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E23DE5" w:rsidRPr="00E07116">
        <w:tblPrEx>
          <w:tblCellMar>
            <w:top w:w="0" w:type="dxa"/>
            <w:bottom w:w="0" w:type="dxa"/>
          </w:tblCellMar>
        </w:tblPrEx>
        <w:tc>
          <w:tcPr>
            <w:tcW w:w="9160" w:type="dxa"/>
            <w:shd w:val="clear" w:color="auto" w:fill="E1E0D4"/>
          </w:tcPr>
          <w:p w:rsidR="00E23DE5" w:rsidRPr="00E07116" w:rsidRDefault="00E23DE5" w:rsidP="00E23DE5">
            <w:pPr>
              <w:pStyle w:val="En-tte"/>
              <w:tabs>
                <w:tab w:val="clear" w:pos="4320"/>
                <w:tab w:val="clear" w:pos="8640"/>
              </w:tabs>
              <w:rPr>
                <w:rFonts w:ascii="Times New Roman" w:hAnsi="Times New Roman"/>
                <w:sz w:val="28"/>
                <w:lang w:val="en-CA" w:bidi="ar-SA"/>
              </w:rPr>
            </w:pPr>
            <w:bookmarkStart w:id="0" w:name="_GoBack"/>
            <w:bookmarkEnd w:id="0"/>
          </w:p>
          <w:p w:rsidR="00E23DE5" w:rsidRPr="00E07116" w:rsidRDefault="00E23DE5">
            <w:pPr>
              <w:ind w:firstLine="0"/>
              <w:jc w:val="center"/>
              <w:rPr>
                <w:b/>
                <w:lang w:bidi="ar-SA"/>
              </w:rPr>
            </w:pPr>
          </w:p>
          <w:p w:rsidR="00E23DE5" w:rsidRPr="00E07116" w:rsidRDefault="00E23DE5">
            <w:pPr>
              <w:ind w:firstLine="0"/>
              <w:jc w:val="center"/>
              <w:rPr>
                <w:b/>
                <w:lang w:bidi="ar-SA"/>
              </w:rPr>
            </w:pPr>
          </w:p>
          <w:p w:rsidR="00E23DE5" w:rsidRDefault="00E23DE5" w:rsidP="00E23DE5">
            <w:pPr>
              <w:ind w:firstLine="0"/>
              <w:jc w:val="center"/>
              <w:rPr>
                <w:b/>
                <w:sz w:val="20"/>
                <w:lang w:bidi="ar-SA"/>
              </w:rPr>
            </w:pPr>
          </w:p>
          <w:p w:rsidR="00E23DE5" w:rsidRDefault="00E23DE5" w:rsidP="00E23DE5">
            <w:pPr>
              <w:ind w:firstLine="0"/>
              <w:jc w:val="center"/>
              <w:rPr>
                <w:b/>
                <w:sz w:val="20"/>
                <w:lang w:bidi="ar-SA"/>
              </w:rPr>
            </w:pPr>
          </w:p>
          <w:p w:rsidR="00E23DE5" w:rsidRDefault="00E23DE5" w:rsidP="00E23DE5">
            <w:pPr>
              <w:ind w:firstLine="0"/>
              <w:jc w:val="center"/>
              <w:rPr>
                <w:b/>
                <w:sz w:val="36"/>
              </w:rPr>
            </w:pPr>
            <w:r>
              <w:rPr>
                <w:sz w:val="36"/>
              </w:rPr>
              <w:t>Estelle CARDE</w:t>
            </w:r>
          </w:p>
          <w:p w:rsidR="00E23DE5" w:rsidRDefault="00E23DE5" w:rsidP="00E23DE5">
            <w:pPr>
              <w:ind w:firstLine="0"/>
              <w:jc w:val="center"/>
              <w:rPr>
                <w:sz w:val="20"/>
                <w:lang w:bidi="ar-SA"/>
              </w:rPr>
            </w:pPr>
            <w:r>
              <w:rPr>
                <w:sz w:val="20"/>
                <w:lang w:bidi="ar-SA"/>
              </w:rPr>
              <w:t>Doctorat en médecine, spécialité “santé publique”</w:t>
            </w:r>
          </w:p>
          <w:p w:rsidR="00E23DE5" w:rsidRDefault="00E23DE5" w:rsidP="00E23DE5">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E23DE5" w:rsidRPr="00F3780C" w:rsidRDefault="00E23DE5" w:rsidP="00E23DE5">
            <w:pPr>
              <w:ind w:firstLine="0"/>
              <w:jc w:val="center"/>
              <w:rPr>
                <w:sz w:val="20"/>
                <w:lang w:bidi="ar-SA"/>
              </w:rPr>
            </w:pPr>
            <w:r w:rsidRPr="00F3780C">
              <w:rPr>
                <w:sz w:val="20"/>
                <w:lang w:bidi="ar-SA"/>
              </w:rPr>
              <w:t xml:space="preserve">
</w:t>
            </w:r>
          </w:p>
          <w:p w:rsidR="00E23DE5" w:rsidRPr="00AA0F60" w:rsidRDefault="00E23DE5" w:rsidP="00E23DE5">
            <w:pPr>
              <w:pStyle w:val="Corpsdetexte"/>
              <w:widowControl w:val="0"/>
              <w:spacing w:before="0" w:after="0"/>
              <w:rPr>
                <w:sz w:val="44"/>
                <w:lang w:bidi="ar-SA"/>
              </w:rPr>
            </w:pPr>
            <w:r w:rsidRPr="00AA0F60">
              <w:rPr>
                <w:sz w:val="44"/>
                <w:lang w:bidi="ar-SA"/>
              </w:rPr>
              <w:t>(</w:t>
            </w:r>
            <w:r>
              <w:rPr>
                <w:sz w:val="44"/>
                <w:lang w:bidi="ar-SA"/>
              </w:rPr>
              <w:t>2011</w:t>
            </w:r>
            <w:r w:rsidRPr="00AA0F60">
              <w:rPr>
                <w:sz w:val="44"/>
                <w:lang w:bidi="ar-SA"/>
              </w:rPr>
              <w:t>)</w:t>
            </w:r>
          </w:p>
          <w:p w:rsidR="00E23DE5" w:rsidRDefault="00E23DE5" w:rsidP="00E23DE5">
            <w:pPr>
              <w:pStyle w:val="Corpsdetexte"/>
              <w:widowControl w:val="0"/>
              <w:spacing w:before="0" w:after="0"/>
              <w:rPr>
                <w:color w:val="FF0000"/>
                <w:sz w:val="24"/>
                <w:lang w:bidi="ar-SA"/>
              </w:rPr>
            </w:pPr>
          </w:p>
          <w:p w:rsidR="00E23DE5" w:rsidRDefault="00E23DE5" w:rsidP="00E23DE5">
            <w:pPr>
              <w:pStyle w:val="Corpsdetexte"/>
              <w:widowControl w:val="0"/>
              <w:spacing w:before="0" w:after="0"/>
              <w:rPr>
                <w:color w:val="FF0000"/>
                <w:sz w:val="24"/>
                <w:lang w:bidi="ar-SA"/>
              </w:rPr>
            </w:pPr>
          </w:p>
          <w:p w:rsidR="00E23DE5" w:rsidRDefault="00E23DE5" w:rsidP="00E23DE5">
            <w:pPr>
              <w:pStyle w:val="Corpsdetexte"/>
              <w:widowControl w:val="0"/>
              <w:spacing w:before="0" w:after="0"/>
              <w:rPr>
                <w:color w:val="FF0000"/>
                <w:sz w:val="24"/>
                <w:lang w:bidi="ar-SA"/>
              </w:rPr>
            </w:pPr>
          </w:p>
          <w:p w:rsidR="00E23DE5" w:rsidRPr="00B07F81" w:rsidRDefault="00E23DE5" w:rsidP="00E23DE5">
            <w:pPr>
              <w:pStyle w:val="Titlest"/>
            </w:pPr>
            <w:r w:rsidRPr="00B07F81">
              <w:t>“</w:t>
            </w:r>
            <w:r>
              <w:t>Adapter les pratiques médicales</w:t>
            </w:r>
            <w:r>
              <w:br/>
              <w:t>au terrain : maternité et VIH</w:t>
            </w:r>
            <w:r>
              <w:br/>
              <w:t>en Guyane et à Saint-Martin</w:t>
            </w:r>
            <w:r w:rsidRPr="00B07F81">
              <w:t>.</w:t>
            </w:r>
            <w:r>
              <w:t>”</w:t>
            </w:r>
          </w:p>
          <w:p w:rsidR="00E23DE5" w:rsidRPr="00F3780C" w:rsidRDefault="00E23DE5" w:rsidP="00E23DE5">
            <w:pPr>
              <w:pStyle w:val="Titlest20"/>
            </w:pPr>
          </w:p>
          <w:p w:rsidR="00E23DE5" w:rsidRDefault="00E23DE5" w:rsidP="00E23DE5">
            <w:pPr>
              <w:widowControl w:val="0"/>
              <w:ind w:firstLine="0"/>
              <w:jc w:val="center"/>
              <w:rPr>
                <w:lang w:bidi="ar-SA"/>
              </w:rPr>
            </w:pPr>
          </w:p>
          <w:p w:rsidR="00E23DE5" w:rsidRDefault="00E23DE5" w:rsidP="00E23DE5">
            <w:pPr>
              <w:widowControl w:val="0"/>
              <w:ind w:firstLine="0"/>
              <w:jc w:val="center"/>
              <w:rPr>
                <w:lang w:bidi="ar-SA"/>
              </w:rPr>
            </w:pPr>
          </w:p>
          <w:p w:rsidR="00E23DE5" w:rsidRPr="00B07F81" w:rsidRDefault="00E23DE5" w:rsidP="00E23DE5">
            <w:pPr>
              <w:widowControl w:val="0"/>
              <w:ind w:firstLine="0"/>
              <w:jc w:val="center"/>
              <w:rPr>
                <w:sz w:val="24"/>
                <w:lang w:bidi="ar-SA"/>
              </w:rPr>
            </w:pPr>
            <w:r w:rsidRPr="00B07F81">
              <w:rPr>
                <w:sz w:val="24"/>
                <w:lang w:bidi="ar-SA"/>
              </w:rPr>
              <w:t>Collection “Anthropologie médicale“</w:t>
            </w:r>
          </w:p>
          <w:p w:rsidR="00E23DE5" w:rsidRDefault="00E23DE5" w:rsidP="00E23DE5">
            <w:pPr>
              <w:widowControl w:val="0"/>
              <w:ind w:firstLine="0"/>
              <w:jc w:val="center"/>
              <w:rPr>
                <w:sz w:val="20"/>
                <w:lang w:bidi="ar-SA"/>
              </w:rPr>
            </w:pPr>
          </w:p>
          <w:p w:rsidR="00E23DE5" w:rsidRPr="00384B20" w:rsidRDefault="00E23DE5">
            <w:pPr>
              <w:widowControl w:val="0"/>
              <w:ind w:firstLine="0"/>
              <w:jc w:val="center"/>
              <w:rPr>
                <w:sz w:val="20"/>
                <w:lang w:bidi="ar-SA"/>
              </w:rPr>
            </w:pPr>
          </w:p>
          <w:p w:rsidR="00E23DE5" w:rsidRPr="00384B20" w:rsidRDefault="00E23DE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E23DE5" w:rsidRPr="00E07116" w:rsidRDefault="00E23DE5">
            <w:pPr>
              <w:widowControl w:val="0"/>
              <w:ind w:firstLine="0"/>
              <w:jc w:val="both"/>
              <w:rPr>
                <w:lang w:bidi="ar-SA"/>
              </w:rPr>
            </w:pPr>
          </w:p>
          <w:p w:rsidR="00E23DE5" w:rsidRPr="00E07116" w:rsidRDefault="00E23DE5">
            <w:pPr>
              <w:widowControl w:val="0"/>
              <w:ind w:firstLine="0"/>
              <w:jc w:val="both"/>
              <w:rPr>
                <w:lang w:bidi="ar-SA"/>
              </w:rPr>
            </w:pPr>
          </w:p>
          <w:p w:rsidR="00E23DE5" w:rsidRDefault="00E23DE5">
            <w:pPr>
              <w:widowControl w:val="0"/>
              <w:ind w:firstLine="0"/>
              <w:jc w:val="both"/>
              <w:rPr>
                <w:lang w:bidi="ar-SA"/>
              </w:rPr>
            </w:pPr>
          </w:p>
          <w:p w:rsidR="00E23DE5" w:rsidRDefault="00E23DE5">
            <w:pPr>
              <w:widowControl w:val="0"/>
              <w:ind w:firstLine="0"/>
              <w:jc w:val="both"/>
              <w:rPr>
                <w:lang w:bidi="ar-SA"/>
              </w:rPr>
            </w:pPr>
          </w:p>
          <w:p w:rsidR="00E23DE5" w:rsidRPr="00E07116" w:rsidRDefault="00E23DE5">
            <w:pPr>
              <w:widowControl w:val="0"/>
              <w:ind w:firstLine="0"/>
              <w:jc w:val="both"/>
              <w:rPr>
                <w:lang w:bidi="ar-SA"/>
              </w:rPr>
            </w:pPr>
          </w:p>
          <w:p w:rsidR="00E23DE5" w:rsidRDefault="00E23DE5">
            <w:pPr>
              <w:widowControl w:val="0"/>
              <w:ind w:firstLine="0"/>
              <w:jc w:val="both"/>
              <w:rPr>
                <w:lang w:bidi="ar-SA"/>
              </w:rPr>
            </w:pPr>
          </w:p>
          <w:p w:rsidR="00E23DE5" w:rsidRPr="00E07116" w:rsidRDefault="00E23DE5">
            <w:pPr>
              <w:widowControl w:val="0"/>
              <w:ind w:firstLine="0"/>
              <w:jc w:val="both"/>
              <w:rPr>
                <w:lang w:bidi="ar-SA"/>
              </w:rPr>
            </w:pPr>
          </w:p>
          <w:p w:rsidR="00E23DE5" w:rsidRPr="00E07116" w:rsidRDefault="00E23DE5">
            <w:pPr>
              <w:ind w:firstLine="0"/>
              <w:jc w:val="both"/>
              <w:rPr>
                <w:lang w:bidi="ar-SA"/>
              </w:rPr>
            </w:pPr>
          </w:p>
        </w:tc>
      </w:tr>
    </w:tbl>
    <w:p w:rsidR="00E23DE5" w:rsidRDefault="00E23DE5" w:rsidP="00E23DE5">
      <w:pPr>
        <w:ind w:firstLine="0"/>
        <w:jc w:val="both"/>
      </w:pPr>
      <w:r w:rsidRPr="00E07116">
        <w:br w:type="page"/>
      </w:r>
    </w:p>
    <w:p w:rsidR="00E23DE5" w:rsidRDefault="00E23DE5" w:rsidP="00E23DE5">
      <w:pPr>
        <w:ind w:firstLine="0"/>
        <w:jc w:val="both"/>
      </w:pPr>
    </w:p>
    <w:p w:rsidR="00E23DE5" w:rsidRDefault="00E23DE5" w:rsidP="00E23DE5">
      <w:pPr>
        <w:ind w:firstLine="0"/>
        <w:jc w:val="both"/>
      </w:pPr>
    </w:p>
    <w:p w:rsidR="00E23DE5" w:rsidRDefault="00E23DE5" w:rsidP="00E23DE5">
      <w:pPr>
        <w:ind w:firstLine="0"/>
        <w:jc w:val="both"/>
      </w:pPr>
    </w:p>
    <w:p w:rsidR="00E23DE5" w:rsidRDefault="00DF5F15" w:rsidP="00E23DE5">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E23DE5" w:rsidRDefault="00E23DE5" w:rsidP="00E23DE5">
      <w:pPr>
        <w:ind w:firstLine="0"/>
        <w:jc w:val="right"/>
      </w:pPr>
      <w:hyperlink r:id="rId9" w:history="1">
        <w:r w:rsidRPr="00302466">
          <w:rPr>
            <w:rStyle w:val="Lienhypertexte"/>
          </w:rPr>
          <w:t>http://classiques.uqac.ca/</w:t>
        </w:r>
      </w:hyperlink>
      <w:r>
        <w:t xml:space="preserve"> </w:t>
      </w:r>
    </w:p>
    <w:p w:rsidR="00E23DE5" w:rsidRDefault="00E23DE5" w:rsidP="00E23DE5">
      <w:pPr>
        <w:ind w:firstLine="0"/>
        <w:jc w:val="both"/>
      </w:pPr>
    </w:p>
    <w:p w:rsidR="00E23DE5" w:rsidRDefault="00E23DE5" w:rsidP="00E23DE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E23DE5" w:rsidRDefault="00E23DE5" w:rsidP="00E23DE5">
      <w:pPr>
        <w:ind w:firstLine="0"/>
        <w:jc w:val="both"/>
      </w:pPr>
    </w:p>
    <w:p w:rsidR="00E23DE5" w:rsidRDefault="00E23DE5" w:rsidP="00E23DE5">
      <w:pPr>
        <w:ind w:firstLine="0"/>
        <w:jc w:val="both"/>
      </w:pPr>
    </w:p>
    <w:p w:rsidR="00E23DE5" w:rsidRDefault="00DF5F15" w:rsidP="00E23DE5">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E23DE5" w:rsidRDefault="00E23DE5" w:rsidP="00E23DE5">
      <w:pPr>
        <w:ind w:firstLine="0"/>
        <w:jc w:val="both"/>
      </w:pPr>
      <w:hyperlink r:id="rId11" w:history="1">
        <w:r w:rsidRPr="00302466">
          <w:rPr>
            <w:rStyle w:val="Lienhypertexte"/>
          </w:rPr>
          <w:t>http://bibliotheque.uqac.ca/</w:t>
        </w:r>
      </w:hyperlink>
      <w:r>
        <w:t xml:space="preserve"> </w:t>
      </w:r>
    </w:p>
    <w:p w:rsidR="00E23DE5" w:rsidRDefault="00E23DE5" w:rsidP="00E23DE5">
      <w:pPr>
        <w:ind w:firstLine="0"/>
        <w:jc w:val="both"/>
      </w:pPr>
    </w:p>
    <w:p w:rsidR="00E23DE5" w:rsidRDefault="00E23DE5" w:rsidP="00E23DE5">
      <w:pPr>
        <w:ind w:firstLine="0"/>
        <w:jc w:val="both"/>
      </w:pPr>
    </w:p>
    <w:p w:rsidR="00E23DE5" w:rsidRDefault="00E23DE5" w:rsidP="00E23DE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E23DE5" w:rsidRPr="00E07116" w:rsidRDefault="00E23DE5" w:rsidP="00E23DE5">
      <w:pPr>
        <w:widowControl w:val="0"/>
        <w:autoSpaceDE w:val="0"/>
        <w:autoSpaceDN w:val="0"/>
        <w:adjustRightInd w:val="0"/>
        <w:rPr>
          <w:szCs w:val="32"/>
        </w:rPr>
      </w:pPr>
      <w:r w:rsidRPr="00E07116">
        <w:br w:type="page"/>
      </w:r>
    </w:p>
    <w:p w:rsidR="00E23DE5" w:rsidRPr="005B6592" w:rsidRDefault="00E23DE5">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E23DE5" w:rsidRPr="00E07116" w:rsidRDefault="00E23DE5">
      <w:pPr>
        <w:widowControl w:val="0"/>
        <w:autoSpaceDE w:val="0"/>
        <w:autoSpaceDN w:val="0"/>
        <w:adjustRightInd w:val="0"/>
        <w:rPr>
          <w:szCs w:val="32"/>
        </w:rPr>
      </w:pPr>
    </w:p>
    <w:p w:rsidR="00E23DE5" w:rsidRPr="00E07116" w:rsidRDefault="00E23DE5">
      <w:pPr>
        <w:widowControl w:val="0"/>
        <w:autoSpaceDE w:val="0"/>
        <w:autoSpaceDN w:val="0"/>
        <w:adjustRightInd w:val="0"/>
        <w:jc w:val="both"/>
        <w:rPr>
          <w:color w:val="1C1C1C"/>
          <w:szCs w:val="26"/>
        </w:rPr>
      </w:pPr>
    </w:p>
    <w:p w:rsidR="00E23DE5" w:rsidRPr="00E07116" w:rsidRDefault="00E23DE5">
      <w:pPr>
        <w:widowControl w:val="0"/>
        <w:autoSpaceDE w:val="0"/>
        <w:autoSpaceDN w:val="0"/>
        <w:adjustRightInd w:val="0"/>
        <w:jc w:val="both"/>
        <w:rPr>
          <w:color w:val="1C1C1C"/>
          <w:szCs w:val="26"/>
        </w:rPr>
      </w:pPr>
    </w:p>
    <w:p w:rsidR="00E23DE5" w:rsidRPr="00E07116" w:rsidRDefault="00E23DE5">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E23DE5" w:rsidRPr="00E07116" w:rsidRDefault="00E23DE5">
      <w:pPr>
        <w:widowControl w:val="0"/>
        <w:autoSpaceDE w:val="0"/>
        <w:autoSpaceDN w:val="0"/>
        <w:adjustRightInd w:val="0"/>
        <w:jc w:val="both"/>
        <w:rPr>
          <w:color w:val="1C1C1C"/>
          <w:szCs w:val="26"/>
        </w:rPr>
      </w:pPr>
    </w:p>
    <w:p w:rsidR="00E23DE5" w:rsidRPr="00E07116" w:rsidRDefault="00E23DE5" w:rsidP="00E23DE5">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E23DE5" w:rsidRPr="00E07116" w:rsidRDefault="00E23DE5" w:rsidP="00E23DE5">
      <w:pPr>
        <w:widowControl w:val="0"/>
        <w:autoSpaceDE w:val="0"/>
        <w:autoSpaceDN w:val="0"/>
        <w:adjustRightInd w:val="0"/>
        <w:jc w:val="both"/>
        <w:rPr>
          <w:color w:val="1C1C1C"/>
          <w:szCs w:val="26"/>
        </w:rPr>
      </w:pPr>
    </w:p>
    <w:p w:rsidR="00E23DE5" w:rsidRPr="00E07116" w:rsidRDefault="00E23DE5" w:rsidP="00E23DE5">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E23DE5" w:rsidRPr="00E07116" w:rsidRDefault="00E23DE5" w:rsidP="00E23DE5">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E23DE5" w:rsidRPr="00E07116" w:rsidRDefault="00E23DE5" w:rsidP="00E23DE5">
      <w:pPr>
        <w:widowControl w:val="0"/>
        <w:autoSpaceDE w:val="0"/>
        <w:autoSpaceDN w:val="0"/>
        <w:adjustRightInd w:val="0"/>
        <w:jc w:val="both"/>
        <w:rPr>
          <w:color w:val="1C1C1C"/>
          <w:szCs w:val="26"/>
        </w:rPr>
      </w:pPr>
    </w:p>
    <w:p w:rsidR="00E23DE5" w:rsidRPr="00E07116" w:rsidRDefault="00E23DE5">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E23DE5" w:rsidRPr="00E07116" w:rsidRDefault="00E23DE5">
      <w:pPr>
        <w:widowControl w:val="0"/>
        <w:autoSpaceDE w:val="0"/>
        <w:autoSpaceDN w:val="0"/>
        <w:adjustRightInd w:val="0"/>
        <w:jc w:val="both"/>
        <w:rPr>
          <w:color w:val="1C1C1C"/>
          <w:szCs w:val="26"/>
        </w:rPr>
      </w:pPr>
    </w:p>
    <w:p w:rsidR="00E23DE5" w:rsidRPr="00E07116" w:rsidRDefault="00E23DE5">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E23DE5" w:rsidRPr="00E07116" w:rsidRDefault="00E23DE5">
      <w:pPr>
        <w:rPr>
          <w:b/>
          <w:color w:val="1C1C1C"/>
          <w:szCs w:val="26"/>
        </w:rPr>
      </w:pPr>
    </w:p>
    <w:p w:rsidR="00E23DE5" w:rsidRPr="00E07116" w:rsidRDefault="00E23DE5">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E23DE5" w:rsidRPr="00E07116" w:rsidRDefault="00E23DE5">
      <w:pPr>
        <w:rPr>
          <w:b/>
          <w:color w:val="1C1C1C"/>
          <w:szCs w:val="26"/>
        </w:rPr>
      </w:pPr>
    </w:p>
    <w:p w:rsidR="00E23DE5" w:rsidRPr="00E07116" w:rsidRDefault="00E23DE5">
      <w:pPr>
        <w:rPr>
          <w:color w:val="1C1C1C"/>
          <w:szCs w:val="26"/>
        </w:rPr>
      </w:pPr>
      <w:r w:rsidRPr="00E07116">
        <w:rPr>
          <w:color w:val="1C1C1C"/>
          <w:szCs w:val="26"/>
        </w:rPr>
        <w:t>Jean-Marie Tremblay, sociologue</w:t>
      </w:r>
    </w:p>
    <w:p w:rsidR="00E23DE5" w:rsidRPr="00E07116" w:rsidRDefault="00E23DE5">
      <w:pPr>
        <w:rPr>
          <w:color w:val="1C1C1C"/>
          <w:szCs w:val="26"/>
        </w:rPr>
      </w:pPr>
      <w:r w:rsidRPr="00E07116">
        <w:rPr>
          <w:color w:val="1C1C1C"/>
          <w:szCs w:val="26"/>
        </w:rPr>
        <w:t>Fondateur et Président-directeur général,</w:t>
      </w:r>
    </w:p>
    <w:p w:rsidR="00E23DE5" w:rsidRPr="00E07116" w:rsidRDefault="00E23DE5">
      <w:pPr>
        <w:rPr>
          <w:color w:val="000080"/>
        </w:rPr>
      </w:pPr>
      <w:r w:rsidRPr="00E07116">
        <w:rPr>
          <w:color w:val="000080"/>
          <w:szCs w:val="26"/>
        </w:rPr>
        <w:t>LES CLASSIQUES DES SCIENCES SOCIALES.</w:t>
      </w:r>
    </w:p>
    <w:p w:rsidR="00E23DE5" w:rsidRPr="00CF4C8E" w:rsidRDefault="00E23DE5" w:rsidP="00E23DE5">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E23DE5" w:rsidRPr="00CF4C8E" w:rsidRDefault="00E23DE5" w:rsidP="00E23DE5">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E23DE5" w:rsidRPr="00CF4C8E" w:rsidRDefault="00E23DE5" w:rsidP="00E23DE5">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E23DE5" w:rsidRPr="00CF4C8E" w:rsidRDefault="00E23DE5" w:rsidP="00E23DE5">
      <w:pPr>
        <w:ind w:left="20" w:hanging="20"/>
        <w:jc w:val="both"/>
        <w:rPr>
          <w:sz w:val="24"/>
        </w:rPr>
      </w:pPr>
      <w:r w:rsidRPr="00CF4C8E">
        <w:rPr>
          <w:sz w:val="24"/>
        </w:rPr>
        <w:t>à partir du texte de :</w:t>
      </w:r>
    </w:p>
    <w:p w:rsidR="00E23DE5" w:rsidRPr="00384B20" w:rsidRDefault="00E23DE5" w:rsidP="00E23DE5">
      <w:pPr>
        <w:ind w:firstLine="0"/>
        <w:jc w:val="both"/>
        <w:rPr>
          <w:sz w:val="24"/>
        </w:rPr>
      </w:pPr>
    </w:p>
    <w:p w:rsidR="00E23DE5" w:rsidRPr="00E07116" w:rsidRDefault="00E23DE5" w:rsidP="00E23DE5">
      <w:pPr>
        <w:ind w:left="20" w:firstLine="340"/>
        <w:jc w:val="both"/>
      </w:pPr>
      <w:r>
        <w:t>Estelle Carde</w:t>
      </w:r>
    </w:p>
    <w:p w:rsidR="00E23DE5" w:rsidRPr="00E07116" w:rsidRDefault="00E23DE5" w:rsidP="00E23DE5">
      <w:pPr>
        <w:ind w:left="20" w:firstLine="340"/>
        <w:jc w:val="both"/>
      </w:pPr>
    </w:p>
    <w:p w:rsidR="00E23DE5" w:rsidRPr="00B07F81" w:rsidRDefault="00E23DE5" w:rsidP="00E23DE5">
      <w:pPr>
        <w:jc w:val="both"/>
        <w:rPr>
          <w:b/>
          <w:color w:val="000080"/>
        </w:rPr>
      </w:pPr>
      <w:r w:rsidRPr="00B07F81">
        <w:rPr>
          <w:b/>
          <w:color w:val="000080"/>
        </w:rPr>
        <w:t>“Adapter les pratiques médicales</w:t>
      </w:r>
      <w:r>
        <w:rPr>
          <w:b/>
          <w:color w:val="000080"/>
        </w:rPr>
        <w:t xml:space="preserve"> </w:t>
      </w:r>
      <w:r w:rsidRPr="00B07F81">
        <w:rPr>
          <w:b/>
          <w:color w:val="000080"/>
        </w:rPr>
        <w:t>au terrain : maternité et VIH</w:t>
      </w:r>
      <w:r>
        <w:rPr>
          <w:b/>
          <w:color w:val="000080"/>
        </w:rPr>
        <w:t xml:space="preserve"> </w:t>
      </w:r>
      <w:r w:rsidRPr="00B07F81">
        <w:rPr>
          <w:b/>
          <w:color w:val="000080"/>
        </w:rPr>
        <w:t>en Guyane et à Saint-Martin.”</w:t>
      </w:r>
    </w:p>
    <w:p w:rsidR="00E23DE5" w:rsidRPr="00E07116" w:rsidRDefault="00E23DE5" w:rsidP="00E23DE5">
      <w:pPr>
        <w:jc w:val="both"/>
      </w:pPr>
    </w:p>
    <w:p w:rsidR="00E23DE5" w:rsidRPr="00E07116" w:rsidRDefault="00E23DE5" w:rsidP="00E23DE5">
      <w:pPr>
        <w:jc w:val="both"/>
      </w:pPr>
    </w:p>
    <w:p w:rsidR="00E23DE5" w:rsidRPr="00B07F81" w:rsidRDefault="00E23DE5" w:rsidP="00E23DE5">
      <w:pPr>
        <w:jc w:val="both"/>
      </w:pPr>
      <w:r w:rsidRPr="00B07F81">
        <w:t xml:space="preserve">Un article publié dans la revue </w:t>
      </w:r>
      <w:r w:rsidRPr="00B07F81">
        <w:rPr>
          <w:b/>
          <w:i/>
          <w:color w:val="0000FF"/>
        </w:rPr>
        <w:t>Santé publique</w:t>
      </w:r>
      <w:r w:rsidRPr="00B07F81">
        <w:t>, 2011/6, vol. 23, pp. 441-453.</w:t>
      </w:r>
    </w:p>
    <w:p w:rsidR="00E23DE5" w:rsidRPr="00384B20" w:rsidRDefault="00E23DE5" w:rsidP="00E23DE5">
      <w:pPr>
        <w:jc w:val="both"/>
        <w:rPr>
          <w:sz w:val="24"/>
        </w:rPr>
      </w:pPr>
    </w:p>
    <w:p w:rsidR="00E23DE5" w:rsidRPr="00384B20" w:rsidRDefault="00E23DE5" w:rsidP="00E23DE5">
      <w:pPr>
        <w:jc w:val="both"/>
        <w:rPr>
          <w:sz w:val="24"/>
        </w:rPr>
      </w:pPr>
    </w:p>
    <w:p w:rsidR="00E23DE5" w:rsidRPr="00384B20" w:rsidRDefault="00E23DE5" w:rsidP="00E23DE5">
      <w:pPr>
        <w:ind w:left="20"/>
        <w:jc w:val="both"/>
        <w:rPr>
          <w:sz w:val="24"/>
        </w:rPr>
      </w:pPr>
      <w:r w:rsidRPr="00384B20">
        <w:rPr>
          <w:sz w:val="24"/>
        </w:rPr>
        <w:t>L’auteur</w:t>
      </w:r>
      <w:r>
        <w:rPr>
          <w:sz w:val="24"/>
        </w:rPr>
        <w:t>e nous a accordé</w:t>
      </w:r>
      <w:r w:rsidRPr="00384B20">
        <w:rPr>
          <w:sz w:val="24"/>
        </w:rPr>
        <w:t xml:space="preserve">, le </w:t>
      </w:r>
      <w:r>
        <w:rPr>
          <w:sz w:val="24"/>
        </w:rPr>
        <w:t>19 février 2020,</w:t>
      </w:r>
      <w:r w:rsidRPr="00384B20">
        <w:rPr>
          <w:sz w:val="24"/>
        </w:rPr>
        <w:t xml:space="preserve"> l’autoris</w:t>
      </w:r>
      <w:r w:rsidRPr="00384B20">
        <w:rPr>
          <w:sz w:val="24"/>
        </w:rPr>
        <w:t>a</w:t>
      </w:r>
      <w:r w:rsidRPr="00384B20">
        <w:rPr>
          <w:sz w:val="24"/>
        </w:rPr>
        <w:t xml:space="preserve">tion de diffuser en </w:t>
      </w:r>
      <w:r>
        <w:rPr>
          <w:sz w:val="24"/>
        </w:rPr>
        <w:t>l</w:t>
      </w:r>
      <w:r>
        <w:rPr>
          <w:sz w:val="24"/>
        </w:rPr>
        <w:t>i</w:t>
      </w:r>
      <w:r>
        <w:rPr>
          <w:sz w:val="24"/>
        </w:rPr>
        <w:t xml:space="preserve">bre </w:t>
      </w:r>
      <w:r w:rsidRPr="00384B20">
        <w:rPr>
          <w:sz w:val="24"/>
        </w:rPr>
        <w:t xml:space="preserve">accès à tous </w:t>
      </w:r>
      <w:r>
        <w:rPr>
          <w:sz w:val="24"/>
        </w:rPr>
        <w:t>cet article</w:t>
      </w:r>
      <w:r w:rsidRPr="00384B20">
        <w:rPr>
          <w:sz w:val="24"/>
        </w:rPr>
        <w:t xml:space="preserve"> dans Les Classiques des sciences soci</w:t>
      </w:r>
      <w:r w:rsidRPr="00384B20">
        <w:rPr>
          <w:sz w:val="24"/>
        </w:rPr>
        <w:t>a</w:t>
      </w:r>
      <w:r w:rsidRPr="00384B20">
        <w:rPr>
          <w:sz w:val="24"/>
        </w:rPr>
        <w:t>les.</w:t>
      </w:r>
    </w:p>
    <w:p w:rsidR="00E23DE5" w:rsidRPr="00384B20" w:rsidRDefault="00E23DE5" w:rsidP="00E23DE5">
      <w:pPr>
        <w:jc w:val="both"/>
        <w:rPr>
          <w:sz w:val="24"/>
        </w:rPr>
      </w:pPr>
    </w:p>
    <w:p w:rsidR="00E23DE5" w:rsidRDefault="00DF5F15" w:rsidP="00E23DE5">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23DE5">
        <w:rPr>
          <w:sz w:val="24"/>
        </w:rPr>
        <w:t xml:space="preserve"> Courriel</w:t>
      </w:r>
      <w:r w:rsidR="00E23DE5" w:rsidRPr="00384B20">
        <w:rPr>
          <w:sz w:val="24"/>
        </w:rPr>
        <w:t xml:space="preserve"> : </w:t>
      </w:r>
      <w:r w:rsidR="00E23DE5" w:rsidRPr="00B07F81">
        <w:rPr>
          <w:sz w:val="24"/>
        </w:rPr>
        <w:t>Estelle Ca</w:t>
      </w:r>
      <w:r w:rsidR="00E23DE5">
        <w:rPr>
          <w:sz w:val="24"/>
        </w:rPr>
        <w:t xml:space="preserve">rde : </w:t>
      </w:r>
      <w:hyperlink r:id="rId15" w:history="1">
        <w:r w:rsidR="00E23DE5" w:rsidRPr="00D74EAC">
          <w:rPr>
            <w:rStyle w:val="Lienhypertexte"/>
            <w:sz w:val="24"/>
          </w:rPr>
          <w:t>estelle.carde@umontreal.ca</w:t>
        </w:r>
      </w:hyperlink>
      <w:r w:rsidR="00E23DE5">
        <w:rPr>
          <w:sz w:val="24"/>
        </w:rPr>
        <w:t xml:space="preserve"> </w:t>
      </w:r>
    </w:p>
    <w:p w:rsidR="00E23DE5" w:rsidRPr="00384B20" w:rsidRDefault="00E23DE5" w:rsidP="00E23DE5">
      <w:pPr>
        <w:ind w:left="20"/>
        <w:jc w:val="both"/>
        <w:rPr>
          <w:sz w:val="24"/>
        </w:rPr>
      </w:pPr>
    </w:p>
    <w:p w:rsidR="00E23DE5" w:rsidRPr="00384B20" w:rsidRDefault="00E23DE5">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E23DE5" w:rsidRPr="00384B20" w:rsidRDefault="00E23DE5">
      <w:pPr>
        <w:ind w:right="1800" w:firstLine="0"/>
        <w:jc w:val="both"/>
        <w:rPr>
          <w:sz w:val="24"/>
        </w:rPr>
      </w:pPr>
    </w:p>
    <w:p w:rsidR="00E23DE5" w:rsidRPr="00384B20" w:rsidRDefault="00E23DE5" w:rsidP="00E23DE5">
      <w:pPr>
        <w:ind w:left="360" w:right="360" w:firstLine="0"/>
        <w:jc w:val="both"/>
        <w:rPr>
          <w:sz w:val="24"/>
        </w:rPr>
      </w:pPr>
      <w:r w:rsidRPr="00384B20">
        <w:rPr>
          <w:sz w:val="24"/>
        </w:rPr>
        <w:t>Pour le texte: Times New Roman, 14 points.</w:t>
      </w:r>
    </w:p>
    <w:p w:rsidR="00E23DE5" w:rsidRPr="00384B20" w:rsidRDefault="00E23DE5" w:rsidP="00E23DE5">
      <w:pPr>
        <w:ind w:left="360" w:right="360" w:firstLine="0"/>
        <w:jc w:val="both"/>
        <w:rPr>
          <w:sz w:val="24"/>
        </w:rPr>
      </w:pPr>
      <w:r w:rsidRPr="00384B20">
        <w:rPr>
          <w:sz w:val="24"/>
        </w:rPr>
        <w:t>Pour les notes de bas de page : Times New Roman, 12 points.</w:t>
      </w:r>
    </w:p>
    <w:p w:rsidR="00E23DE5" w:rsidRPr="00384B20" w:rsidRDefault="00E23DE5">
      <w:pPr>
        <w:ind w:left="360" w:right="1800" w:firstLine="0"/>
        <w:jc w:val="both"/>
        <w:rPr>
          <w:sz w:val="24"/>
        </w:rPr>
      </w:pPr>
    </w:p>
    <w:p w:rsidR="00E23DE5" w:rsidRPr="00384B20" w:rsidRDefault="00E23DE5">
      <w:pPr>
        <w:ind w:right="360" w:firstLine="0"/>
        <w:jc w:val="both"/>
        <w:rPr>
          <w:sz w:val="24"/>
        </w:rPr>
      </w:pPr>
      <w:r w:rsidRPr="00384B20">
        <w:rPr>
          <w:sz w:val="24"/>
        </w:rPr>
        <w:t>Édition électronique réalisée avec le traitement de textes Microsoft Word 2008 pour Macintosh.</w:t>
      </w:r>
    </w:p>
    <w:p w:rsidR="00E23DE5" w:rsidRPr="00384B20" w:rsidRDefault="00E23DE5">
      <w:pPr>
        <w:ind w:right="1800" w:firstLine="0"/>
        <w:jc w:val="both"/>
        <w:rPr>
          <w:sz w:val="24"/>
        </w:rPr>
      </w:pPr>
    </w:p>
    <w:p w:rsidR="00E23DE5" w:rsidRPr="00384B20" w:rsidRDefault="00E23DE5" w:rsidP="00E23DE5">
      <w:pPr>
        <w:ind w:right="540" w:firstLine="0"/>
        <w:jc w:val="both"/>
        <w:rPr>
          <w:sz w:val="24"/>
        </w:rPr>
      </w:pPr>
      <w:r w:rsidRPr="00384B20">
        <w:rPr>
          <w:sz w:val="24"/>
        </w:rPr>
        <w:t>Mise en page sur papier format : LETTRE US, 8.5’’ x 11’’.</w:t>
      </w:r>
    </w:p>
    <w:p w:rsidR="00E23DE5" w:rsidRPr="00384B20" w:rsidRDefault="00E23DE5">
      <w:pPr>
        <w:ind w:right="1800" w:firstLine="0"/>
        <w:jc w:val="both"/>
        <w:rPr>
          <w:sz w:val="24"/>
        </w:rPr>
      </w:pPr>
    </w:p>
    <w:p w:rsidR="00E23DE5" w:rsidRPr="00384B20" w:rsidRDefault="00E23DE5" w:rsidP="00E23DE5">
      <w:pPr>
        <w:ind w:firstLine="0"/>
        <w:jc w:val="both"/>
        <w:rPr>
          <w:sz w:val="24"/>
        </w:rPr>
      </w:pPr>
      <w:r w:rsidRPr="00384B20">
        <w:rPr>
          <w:sz w:val="24"/>
        </w:rPr>
        <w:t xml:space="preserve">Édition numérique réalisée le </w:t>
      </w:r>
      <w:r>
        <w:rPr>
          <w:sz w:val="24"/>
        </w:rPr>
        <w:t>26 décembre 2020 à Chicoutimi</w:t>
      </w:r>
      <w:r w:rsidRPr="00384B20">
        <w:rPr>
          <w:sz w:val="24"/>
        </w:rPr>
        <w:t>, Qu</w:t>
      </w:r>
      <w:r w:rsidRPr="00384B20">
        <w:rPr>
          <w:sz w:val="24"/>
        </w:rPr>
        <w:t>é</w:t>
      </w:r>
      <w:r w:rsidRPr="00384B20">
        <w:rPr>
          <w:sz w:val="24"/>
        </w:rPr>
        <w:t>bec.</w:t>
      </w:r>
    </w:p>
    <w:p w:rsidR="00E23DE5" w:rsidRPr="00384B20" w:rsidRDefault="00E23DE5">
      <w:pPr>
        <w:ind w:right="1800" w:firstLine="0"/>
        <w:jc w:val="both"/>
        <w:rPr>
          <w:sz w:val="24"/>
        </w:rPr>
      </w:pPr>
    </w:p>
    <w:p w:rsidR="00E23DE5" w:rsidRPr="00E07116" w:rsidRDefault="00DF5F15">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E23DE5" w:rsidRPr="00E07116" w:rsidRDefault="00E23DE5" w:rsidP="00E23DE5">
      <w:pPr>
        <w:ind w:left="20"/>
        <w:jc w:val="both"/>
      </w:pPr>
      <w:r w:rsidRPr="00E07116">
        <w:br w:type="page"/>
      </w:r>
    </w:p>
    <w:p w:rsidR="00E23DE5" w:rsidRDefault="00E23DE5" w:rsidP="00E23DE5">
      <w:pPr>
        <w:ind w:firstLine="0"/>
        <w:jc w:val="center"/>
        <w:rPr>
          <w:b/>
          <w:sz w:val="36"/>
        </w:rPr>
      </w:pPr>
      <w:r>
        <w:rPr>
          <w:sz w:val="36"/>
        </w:rPr>
        <w:t>Estelle CARDE</w:t>
      </w:r>
    </w:p>
    <w:p w:rsidR="00E23DE5" w:rsidRDefault="00E23DE5" w:rsidP="00E23DE5">
      <w:pPr>
        <w:ind w:firstLine="0"/>
        <w:jc w:val="center"/>
        <w:rPr>
          <w:sz w:val="20"/>
          <w:lang w:bidi="ar-SA"/>
        </w:rPr>
      </w:pPr>
      <w:r>
        <w:rPr>
          <w:sz w:val="20"/>
          <w:lang w:bidi="ar-SA"/>
        </w:rPr>
        <w:t>Doctorat en médecine, spécialité “santé publique”</w:t>
      </w:r>
    </w:p>
    <w:p w:rsidR="00E23DE5" w:rsidRDefault="00E23DE5" w:rsidP="00E23DE5">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E23DE5" w:rsidRPr="00E07116" w:rsidRDefault="00E23DE5" w:rsidP="00E23DE5">
      <w:pPr>
        <w:ind w:firstLine="0"/>
        <w:jc w:val="center"/>
      </w:pPr>
    </w:p>
    <w:p w:rsidR="00E23DE5" w:rsidRPr="00F3780C" w:rsidRDefault="00E23DE5" w:rsidP="00E23DE5">
      <w:pPr>
        <w:ind w:firstLine="0"/>
        <w:jc w:val="center"/>
        <w:rPr>
          <w:color w:val="000080"/>
          <w:sz w:val="36"/>
        </w:rPr>
      </w:pPr>
      <w:r w:rsidRPr="00B07F81">
        <w:rPr>
          <w:b/>
          <w:color w:val="000080"/>
        </w:rPr>
        <w:t>“Adapter les pratiques médicales</w:t>
      </w:r>
      <w:r>
        <w:rPr>
          <w:b/>
          <w:color w:val="000080"/>
        </w:rPr>
        <w:t xml:space="preserve"> </w:t>
      </w:r>
      <w:r w:rsidRPr="00B07F81">
        <w:rPr>
          <w:b/>
          <w:color w:val="000080"/>
        </w:rPr>
        <w:t>au terrain :</w:t>
      </w:r>
      <w:r>
        <w:rPr>
          <w:b/>
          <w:color w:val="000080"/>
        </w:rPr>
        <w:br/>
      </w:r>
      <w:r w:rsidRPr="00B07F81">
        <w:rPr>
          <w:b/>
          <w:color w:val="000080"/>
        </w:rPr>
        <w:t>maternité et VIH</w:t>
      </w:r>
      <w:r>
        <w:rPr>
          <w:b/>
          <w:color w:val="000080"/>
        </w:rPr>
        <w:t xml:space="preserve"> </w:t>
      </w:r>
      <w:r w:rsidRPr="00B07F81">
        <w:rPr>
          <w:b/>
          <w:color w:val="000080"/>
        </w:rPr>
        <w:t>en Guyane et à Saint-Martin.”</w:t>
      </w:r>
    </w:p>
    <w:p w:rsidR="00E23DE5" w:rsidRPr="00E07116" w:rsidRDefault="00E23DE5" w:rsidP="00E23DE5">
      <w:pPr>
        <w:ind w:firstLine="0"/>
        <w:jc w:val="center"/>
      </w:pPr>
    </w:p>
    <w:p w:rsidR="00E23DE5" w:rsidRPr="00E07116" w:rsidRDefault="00DF5F15" w:rsidP="00E23DE5">
      <w:pPr>
        <w:ind w:firstLine="0"/>
        <w:jc w:val="center"/>
      </w:pPr>
      <w:r>
        <w:rPr>
          <w:noProof/>
        </w:rPr>
        <w:drawing>
          <wp:inline distT="0" distB="0" distL="0" distR="0">
            <wp:extent cx="2590800" cy="3860800"/>
            <wp:effectExtent l="12700" t="12700" r="0" b="0"/>
            <wp:docPr id="5" name="Image 5" descr="SPUB_2011-6_vol_23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SPUB_2011-6_vol_23_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0" cy="3860800"/>
                    </a:xfrm>
                    <a:prstGeom prst="rect">
                      <a:avLst/>
                    </a:prstGeom>
                    <a:noFill/>
                    <a:ln w="6350" cmpd="sng">
                      <a:solidFill>
                        <a:srgbClr val="000000"/>
                      </a:solidFill>
                      <a:miter lim="800000"/>
                      <a:headEnd/>
                      <a:tailEnd/>
                    </a:ln>
                    <a:effectLst/>
                  </pic:spPr>
                </pic:pic>
              </a:graphicData>
            </a:graphic>
          </wp:inline>
        </w:drawing>
      </w:r>
    </w:p>
    <w:p w:rsidR="00E23DE5" w:rsidRPr="00E07116" w:rsidRDefault="00E23DE5" w:rsidP="00E23DE5">
      <w:pPr>
        <w:jc w:val="both"/>
      </w:pPr>
    </w:p>
    <w:p w:rsidR="00E23DE5" w:rsidRPr="00384B20" w:rsidRDefault="00E23DE5" w:rsidP="00E23DE5">
      <w:pPr>
        <w:jc w:val="both"/>
        <w:rPr>
          <w:sz w:val="24"/>
        </w:rPr>
      </w:pPr>
      <w:r w:rsidRPr="00B07F81">
        <w:t xml:space="preserve">Un article publié dans la revue </w:t>
      </w:r>
      <w:r w:rsidRPr="00B07F81">
        <w:rPr>
          <w:b/>
          <w:i/>
          <w:color w:val="0000FF"/>
        </w:rPr>
        <w:t>Santé publique</w:t>
      </w:r>
      <w:r w:rsidRPr="00B07F81">
        <w:t>, 2011/6, vol. 23, pp. 441-453.</w:t>
      </w:r>
    </w:p>
    <w:p w:rsidR="00E23DE5" w:rsidRPr="00E07116" w:rsidRDefault="00E23DE5" w:rsidP="00E23DE5">
      <w:pPr>
        <w:jc w:val="both"/>
      </w:pPr>
      <w:r w:rsidRPr="00E07116">
        <w:br w:type="page"/>
      </w:r>
    </w:p>
    <w:p w:rsidR="00E23DE5" w:rsidRPr="00E07116" w:rsidRDefault="00E23DE5">
      <w:pPr>
        <w:jc w:val="both"/>
      </w:pPr>
    </w:p>
    <w:p w:rsidR="00E23DE5" w:rsidRPr="00E07116" w:rsidRDefault="00E23DE5">
      <w:pPr>
        <w:jc w:val="both"/>
      </w:pPr>
    </w:p>
    <w:p w:rsidR="00E23DE5" w:rsidRPr="00384B20" w:rsidRDefault="00E23DE5" w:rsidP="00E23DE5">
      <w:pPr>
        <w:pStyle w:val="planchest"/>
      </w:pPr>
      <w:bookmarkStart w:id="1" w:name="tdm"/>
      <w:r w:rsidRPr="00384B20">
        <w:t>Table des matières</w:t>
      </w:r>
      <w:bookmarkEnd w:id="1"/>
    </w:p>
    <w:p w:rsidR="00E23DE5" w:rsidRPr="00E07116" w:rsidRDefault="00E23DE5">
      <w:pPr>
        <w:ind w:firstLine="0"/>
      </w:pPr>
    </w:p>
    <w:p w:rsidR="00E23DE5" w:rsidRDefault="00E23DE5">
      <w:pPr>
        <w:ind w:firstLine="0"/>
      </w:pPr>
    </w:p>
    <w:p w:rsidR="00E23DE5" w:rsidRPr="0044582C" w:rsidRDefault="00E23DE5" w:rsidP="00E23DE5">
      <w:pPr>
        <w:spacing w:after="120"/>
        <w:ind w:firstLine="0"/>
        <w:rPr>
          <w:sz w:val="24"/>
        </w:rPr>
      </w:pPr>
      <w:hyperlink w:anchor="adapter_pratiques_resume" w:history="1">
        <w:r w:rsidRPr="0044582C">
          <w:rPr>
            <w:rStyle w:val="Lienhypertexte"/>
            <w:sz w:val="24"/>
          </w:rPr>
          <w:t>Résumé</w:t>
        </w:r>
      </w:hyperlink>
      <w:r w:rsidRPr="0044582C">
        <w:rPr>
          <w:sz w:val="24"/>
        </w:rPr>
        <w:t xml:space="preserve"> / </w:t>
      </w:r>
      <w:hyperlink w:anchor="adapter_pratiques_summary" w:history="1">
        <w:r w:rsidRPr="0044582C">
          <w:rPr>
            <w:rStyle w:val="Lienhypertexte"/>
            <w:sz w:val="24"/>
          </w:rPr>
          <w:t>Summary</w:t>
        </w:r>
      </w:hyperlink>
      <w:r w:rsidRPr="0044582C">
        <w:rPr>
          <w:sz w:val="24"/>
        </w:rPr>
        <w:t xml:space="preserve"> [441]</w:t>
      </w:r>
    </w:p>
    <w:p w:rsidR="00E23DE5" w:rsidRPr="0044582C" w:rsidRDefault="00E23DE5" w:rsidP="00E23DE5">
      <w:pPr>
        <w:spacing w:after="120"/>
        <w:ind w:firstLine="0"/>
        <w:rPr>
          <w:sz w:val="24"/>
        </w:rPr>
      </w:pPr>
      <w:hyperlink w:anchor="adapter_pratiques_intro" w:history="1">
        <w:r w:rsidRPr="0044582C">
          <w:rPr>
            <w:rStyle w:val="Lienhypertexte"/>
            <w:sz w:val="24"/>
          </w:rPr>
          <w:t>Introduction</w:t>
        </w:r>
      </w:hyperlink>
      <w:r w:rsidRPr="0044582C">
        <w:rPr>
          <w:sz w:val="24"/>
        </w:rPr>
        <w:t xml:space="preserve"> [442]</w:t>
      </w:r>
    </w:p>
    <w:p w:rsidR="00E23DE5" w:rsidRPr="0044582C" w:rsidRDefault="00E23DE5" w:rsidP="00E23DE5">
      <w:pPr>
        <w:spacing w:after="120"/>
        <w:ind w:firstLine="0"/>
        <w:rPr>
          <w:sz w:val="24"/>
        </w:rPr>
      </w:pPr>
      <w:hyperlink w:anchor="adapter_pratiques_methode" w:history="1">
        <w:r w:rsidRPr="0044582C">
          <w:rPr>
            <w:rStyle w:val="Lienhypertexte"/>
            <w:sz w:val="24"/>
          </w:rPr>
          <w:t>Méthode</w:t>
        </w:r>
      </w:hyperlink>
      <w:r w:rsidRPr="0044582C">
        <w:rPr>
          <w:sz w:val="24"/>
        </w:rPr>
        <w:t xml:space="preserve"> [443]</w:t>
      </w:r>
    </w:p>
    <w:p w:rsidR="00E23DE5" w:rsidRPr="0044582C" w:rsidRDefault="00E23DE5" w:rsidP="00E23DE5">
      <w:pPr>
        <w:spacing w:after="120"/>
        <w:ind w:firstLine="0"/>
        <w:rPr>
          <w:sz w:val="24"/>
        </w:rPr>
      </w:pPr>
      <w:r w:rsidRPr="0044582C">
        <w:rPr>
          <w:sz w:val="24"/>
        </w:rPr>
        <w:t>Résultats et discussion [444]</w:t>
      </w:r>
    </w:p>
    <w:p w:rsidR="00E23DE5" w:rsidRPr="0044582C" w:rsidRDefault="00E23DE5" w:rsidP="00E23DE5">
      <w:pPr>
        <w:spacing w:before="240" w:after="120"/>
        <w:ind w:left="900" w:hanging="360"/>
        <w:rPr>
          <w:sz w:val="24"/>
        </w:rPr>
      </w:pPr>
      <w:r w:rsidRPr="0044582C">
        <w:rPr>
          <w:bCs/>
          <w:i/>
          <w:sz w:val="24"/>
          <w:szCs w:val="22"/>
        </w:rPr>
        <w:t>Une offre de soins insuffisante et des femmes en situation de vulnér</w:t>
      </w:r>
      <w:r w:rsidRPr="0044582C">
        <w:rPr>
          <w:bCs/>
          <w:i/>
          <w:sz w:val="24"/>
          <w:szCs w:val="22"/>
        </w:rPr>
        <w:t>a</w:t>
      </w:r>
      <w:r w:rsidRPr="0044582C">
        <w:rPr>
          <w:bCs/>
          <w:i/>
          <w:sz w:val="24"/>
          <w:szCs w:val="22"/>
        </w:rPr>
        <w:t>bilité</w:t>
      </w:r>
      <w:r w:rsidRPr="0044582C">
        <w:rPr>
          <w:bCs/>
          <w:sz w:val="24"/>
          <w:szCs w:val="22"/>
        </w:rPr>
        <w:t xml:space="preserve"> [444</w:t>
      </w:r>
    </w:p>
    <w:p w:rsidR="00E23DE5" w:rsidRPr="0044582C" w:rsidRDefault="00E23DE5" w:rsidP="00E23DE5">
      <w:pPr>
        <w:spacing w:after="120"/>
        <w:ind w:left="900" w:hanging="360"/>
        <w:rPr>
          <w:sz w:val="24"/>
        </w:rPr>
      </w:pPr>
      <w:r w:rsidRPr="0044582C">
        <w:rPr>
          <w:bCs/>
          <w:i/>
          <w:sz w:val="24"/>
          <w:szCs w:val="22"/>
        </w:rPr>
        <w:t>Les risques sanitaires associés à la grossesse dans le contexte du VIH</w:t>
      </w:r>
      <w:r w:rsidRPr="0044582C">
        <w:rPr>
          <w:bCs/>
          <w:sz w:val="24"/>
          <w:szCs w:val="22"/>
        </w:rPr>
        <w:t xml:space="preserve"> [445]</w:t>
      </w:r>
    </w:p>
    <w:p w:rsidR="00E23DE5" w:rsidRPr="0044582C" w:rsidRDefault="00E23DE5" w:rsidP="00E23DE5">
      <w:pPr>
        <w:spacing w:after="120"/>
        <w:ind w:left="900" w:hanging="360"/>
        <w:rPr>
          <w:sz w:val="24"/>
        </w:rPr>
      </w:pPr>
      <w:r w:rsidRPr="0044582C">
        <w:rPr>
          <w:bCs/>
          <w:i/>
          <w:sz w:val="24"/>
          <w:szCs w:val="18"/>
        </w:rPr>
        <w:t>Quand les inégalités sociales font obstacle à l'obse</w:t>
      </w:r>
      <w:r w:rsidRPr="0044582C">
        <w:rPr>
          <w:bCs/>
          <w:i/>
          <w:sz w:val="24"/>
          <w:szCs w:val="18"/>
        </w:rPr>
        <w:t>r</w:t>
      </w:r>
      <w:r w:rsidRPr="0044582C">
        <w:rPr>
          <w:bCs/>
          <w:i/>
          <w:sz w:val="24"/>
          <w:szCs w:val="18"/>
        </w:rPr>
        <w:t>vance</w:t>
      </w:r>
      <w:r w:rsidRPr="0044582C">
        <w:rPr>
          <w:bCs/>
          <w:sz w:val="24"/>
          <w:szCs w:val="18"/>
        </w:rPr>
        <w:t xml:space="preserve"> [449]</w:t>
      </w:r>
    </w:p>
    <w:p w:rsidR="00E23DE5" w:rsidRPr="0044582C" w:rsidRDefault="00E23DE5" w:rsidP="00E23DE5">
      <w:pPr>
        <w:spacing w:after="120"/>
        <w:ind w:firstLine="0"/>
        <w:rPr>
          <w:sz w:val="24"/>
        </w:rPr>
      </w:pPr>
      <w:hyperlink w:anchor="adapter_pratiques_conclusion" w:history="1">
        <w:r w:rsidRPr="0044582C">
          <w:rPr>
            <w:rStyle w:val="Lienhypertexte"/>
            <w:bCs/>
            <w:sz w:val="24"/>
          </w:rPr>
          <w:t>Conclusion </w:t>
        </w:r>
      </w:hyperlink>
      <w:r w:rsidRPr="0044582C">
        <w:rPr>
          <w:bCs/>
          <w:sz w:val="24"/>
        </w:rPr>
        <w:t>: « traitement de faveur » ou compensation des inégal</w:t>
      </w:r>
      <w:r w:rsidRPr="0044582C">
        <w:rPr>
          <w:bCs/>
          <w:sz w:val="24"/>
        </w:rPr>
        <w:t>i</w:t>
      </w:r>
      <w:r w:rsidRPr="0044582C">
        <w:rPr>
          <w:bCs/>
          <w:sz w:val="24"/>
        </w:rPr>
        <w:t>tés sociales [451]</w:t>
      </w:r>
    </w:p>
    <w:p w:rsidR="00E23DE5" w:rsidRPr="0044582C" w:rsidRDefault="00E23DE5" w:rsidP="00E23DE5">
      <w:pPr>
        <w:ind w:left="540" w:hanging="540"/>
        <w:rPr>
          <w:sz w:val="24"/>
        </w:rPr>
      </w:pPr>
    </w:p>
    <w:p w:rsidR="00E23DE5" w:rsidRDefault="00E23DE5" w:rsidP="00E23DE5">
      <w:pPr>
        <w:ind w:left="540" w:hanging="540"/>
        <w:rPr>
          <w:sz w:val="24"/>
        </w:rPr>
      </w:pPr>
      <w:hyperlink w:anchor="adapter_pratiques_remerciements" w:history="1">
        <w:r w:rsidRPr="0044582C">
          <w:rPr>
            <w:rStyle w:val="Lienhypertexte"/>
            <w:sz w:val="24"/>
          </w:rPr>
          <w:t>Remerciements</w:t>
        </w:r>
      </w:hyperlink>
      <w:r w:rsidRPr="0044582C">
        <w:rPr>
          <w:sz w:val="24"/>
        </w:rPr>
        <w:t xml:space="preserve"> [452]</w:t>
      </w:r>
    </w:p>
    <w:p w:rsidR="00E23DE5" w:rsidRDefault="00E23DE5" w:rsidP="00E23DE5">
      <w:pPr>
        <w:ind w:left="540" w:hanging="540"/>
        <w:rPr>
          <w:sz w:val="24"/>
        </w:rPr>
      </w:pPr>
    </w:p>
    <w:p w:rsidR="00E23DE5" w:rsidRPr="0044582C" w:rsidRDefault="00E23DE5" w:rsidP="00E23DE5">
      <w:pPr>
        <w:ind w:left="540" w:hanging="540"/>
        <w:rPr>
          <w:sz w:val="24"/>
        </w:rPr>
      </w:pPr>
      <w:hyperlink w:anchor="adapter_pratiques_biblio" w:history="1">
        <w:r w:rsidRPr="006716CB">
          <w:rPr>
            <w:rStyle w:val="Lienhypertexte"/>
            <w:sz w:val="24"/>
          </w:rPr>
          <w:t>Bibliographie</w:t>
        </w:r>
      </w:hyperlink>
      <w:r>
        <w:rPr>
          <w:sz w:val="24"/>
        </w:rPr>
        <w:t xml:space="preserve"> [453]</w:t>
      </w:r>
    </w:p>
    <w:p w:rsidR="00E23DE5" w:rsidRPr="00E07116" w:rsidRDefault="00E23DE5" w:rsidP="00E23DE5">
      <w:pPr>
        <w:jc w:val="both"/>
      </w:pPr>
      <w:r w:rsidRPr="00E07116">
        <w:br w:type="page"/>
      </w:r>
    </w:p>
    <w:p w:rsidR="00E23DE5" w:rsidRDefault="00E23DE5" w:rsidP="00E23DE5">
      <w:pPr>
        <w:jc w:val="both"/>
      </w:pPr>
    </w:p>
    <w:p w:rsidR="00E23DE5" w:rsidRDefault="00E23DE5" w:rsidP="00E23DE5">
      <w:pPr>
        <w:jc w:val="both"/>
      </w:pPr>
    </w:p>
    <w:p w:rsidR="00E23DE5" w:rsidRPr="00E07116" w:rsidRDefault="00E23DE5" w:rsidP="00E23DE5">
      <w:pPr>
        <w:jc w:val="both"/>
      </w:pPr>
    </w:p>
    <w:p w:rsidR="00E23DE5" w:rsidRPr="00E07116" w:rsidRDefault="00E23DE5" w:rsidP="00E23DE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E23DE5" w:rsidRPr="00E07116" w:rsidRDefault="00E23DE5" w:rsidP="00E23DE5">
      <w:pPr>
        <w:pStyle w:val="NormalWeb"/>
        <w:spacing w:before="2" w:after="2"/>
        <w:jc w:val="both"/>
        <w:rPr>
          <w:rFonts w:ascii="Times New Roman" w:hAnsi="Times New Roman"/>
          <w:sz w:val="28"/>
        </w:rPr>
      </w:pPr>
    </w:p>
    <w:p w:rsidR="00E23DE5" w:rsidRPr="00E07116" w:rsidRDefault="00E23DE5" w:rsidP="00E23DE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E23DE5" w:rsidRPr="00E07116" w:rsidRDefault="00E23DE5" w:rsidP="00E23DE5">
      <w:pPr>
        <w:jc w:val="both"/>
        <w:rPr>
          <w:szCs w:val="19"/>
        </w:rPr>
      </w:pPr>
    </w:p>
    <w:p w:rsidR="00E23DE5" w:rsidRPr="00E07116" w:rsidRDefault="00E23DE5" w:rsidP="00E23DE5">
      <w:pPr>
        <w:jc w:val="both"/>
        <w:rPr>
          <w:szCs w:val="19"/>
        </w:rPr>
      </w:pPr>
    </w:p>
    <w:p w:rsidR="00E23DE5" w:rsidRDefault="00E23DE5" w:rsidP="00E23DE5">
      <w:pPr>
        <w:pStyle w:val="p"/>
      </w:pPr>
      <w:r w:rsidRPr="00E07116">
        <w:br w:type="page"/>
      </w:r>
      <w:r w:rsidRPr="00E07116">
        <w:lastRenderedPageBreak/>
        <w:t>[</w:t>
      </w:r>
      <w:r>
        <w:t>441</w:t>
      </w:r>
      <w:r w:rsidRPr="00E07116">
        <w:t>]</w:t>
      </w:r>
    </w:p>
    <w:p w:rsidR="00E23DE5" w:rsidRPr="00E07116" w:rsidRDefault="00E23DE5" w:rsidP="00E23DE5">
      <w:pPr>
        <w:pStyle w:val="p"/>
      </w:pPr>
    </w:p>
    <w:p w:rsidR="00E23DE5" w:rsidRDefault="00E23DE5" w:rsidP="00E23DE5">
      <w:pPr>
        <w:ind w:firstLine="0"/>
        <w:jc w:val="center"/>
        <w:rPr>
          <w:b/>
          <w:sz w:val="36"/>
        </w:rPr>
      </w:pPr>
      <w:r>
        <w:rPr>
          <w:sz w:val="36"/>
        </w:rPr>
        <w:t>Estelle CARDE</w:t>
      </w:r>
    </w:p>
    <w:p w:rsidR="00E23DE5" w:rsidRDefault="00E23DE5" w:rsidP="00E23DE5">
      <w:pPr>
        <w:ind w:firstLine="0"/>
        <w:jc w:val="center"/>
        <w:rPr>
          <w:sz w:val="20"/>
          <w:lang w:bidi="ar-SA"/>
        </w:rPr>
      </w:pPr>
      <w:r>
        <w:rPr>
          <w:sz w:val="20"/>
          <w:lang w:bidi="ar-SA"/>
        </w:rPr>
        <w:t>Doctorat en médecine, spécialité “santé publique”</w:t>
      </w:r>
    </w:p>
    <w:p w:rsidR="00E23DE5" w:rsidRDefault="00E23DE5" w:rsidP="00E23DE5">
      <w:pPr>
        <w:ind w:firstLine="0"/>
        <w:jc w:val="center"/>
        <w:rPr>
          <w:sz w:val="20"/>
          <w:lang w:bidi="ar-SA"/>
        </w:rPr>
      </w:pPr>
      <w:r w:rsidRPr="00F3780C">
        <w:rPr>
          <w:sz w:val="20"/>
          <w:lang w:bidi="ar-SA"/>
        </w:rPr>
        <w:t xml:space="preserve">sociologue, </w:t>
      </w:r>
      <w:r>
        <w:rPr>
          <w:sz w:val="20"/>
          <w:lang w:bidi="ar-SA"/>
        </w:rPr>
        <w:t>Département de sociologie, Université de Montréal</w:t>
      </w:r>
    </w:p>
    <w:p w:rsidR="00E23DE5" w:rsidRPr="00E07116" w:rsidRDefault="00E23DE5" w:rsidP="00E23DE5">
      <w:pPr>
        <w:ind w:firstLine="0"/>
        <w:jc w:val="center"/>
      </w:pPr>
    </w:p>
    <w:p w:rsidR="00E23DE5" w:rsidRPr="00F3780C" w:rsidRDefault="00E23DE5" w:rsidP="00E23DE5">
      <w:pPr>
        <w:ind w:firstLine="0"/>
        <w:jc w:val="center"/>
        <w:rPr>
          <w:color w:val="000080"/>
          <w:sz w:val="36"/>
        </w:rPr>
      </w:pPr>
      <w:r w:rsidRPr="00B07F81">
        <w:rPr>
          <w:b/>
          <w:color w:val="000080"/>
        </w:rPr>
        <w:t>“Adapter les pratiques médicales</w:t>
      </w:r>
      <w:r>
        <w:rPr>
          <w:b/>
          <w:color w:val="000080"/>
        </w:rPr>
        <w:t xml:space="preserve"> </w:t>
      </w:r>
      <w:r w:rsidRPr="00B07F81">
        <w:rPr>
          <w:b/>
          <w:color w:val="000080"/>
        </w:rPr>
        <w:t>au terrain :</w:t>
      </w:r>
      <w:r>
        <w:rPr>
          <w:b/>
          <w:color w:val="000080"/>
        </w:rPr>
        <w:br/>
      </w:r>
      <w:r w:rsidRPr="00B07F81">
        <w:rPr>
          <w:b/>
          <w:color w:val="000080"/>
        </w:rPr>
        <w:t>maternité et VIH</w:t>
      </w:r>
      <w:r>
        <w:rPr>
          <w:b/>
          <w:color w:val="000080"/>
        </w:rPr>
        <w:t xml:space="preserve"> </w:t>
      </w:r>
      <w:r w:rsidRPr="00B07F81">
        <w:rPr>
          <w:b/>
          <w:color w:val="000080"/>
        </w:rPr>
        <w:t>en Guyane et à Saint-Martin.”</w:t>
      </w:r>
    </w:p>
    <w:p w:rsidR="00E23DE5" w:rsidRPr="00E07116" w:rsidRDefault="00E23DE5" w:rsidP="00E23DE5">
      <w:pPr>
        <w:jc w:val="both"/>
      </w:pPr>
    </w:p>
    <w:p w:rsidR="00E23DE5" w:rsidRPr="00384B20" w:rsidRDefault="00E23DE5" w:rsidP="00E23DE5">
      <w:pPr>
        <w:jc w:val="both"/>
        <w:rPr>
          <w:sz w:val="24"/>
        </w:rPr>
      </w:pPr>
      <w:r w:rsidRPr="00B07F81">
        <w:t xml:space="preserve">Un article publié dans la revue </w:t>
      </w:r>
      <w:r w:rsidRPr="00B07F81">
        <w:rPr>
          <w:b/>
          <w:i/>
          <w:color w:val="0000FF"/>
        </w:rPr>
        <w:t>Santé publique</w:t>
      </w:r>
      <w:r w:rsidRPr="00B07F81">
        <w:t>, 2011/6, vol. 23, pp. 441-453.</w:t>
      </w:r>
    </w:p>
    <w:p w:rsidR="00E23DE5" w:rsidRPr="00E07116" w:rsidRDefault="00E23DE5" w:rsidP="00E23DE5">
      <w:pPr>
        <w:jc w:val="both"/>
      </w:pPr>
    </w:p>
    <w:p w:rsidR="00E23DE5" w:rsidRPr="00E07116" w:rsidRDefault="00E23DE5">
      <w:pPr>
        <w:jc w:val="both"/>
      </w:pPr>
    </w:p>
    <w:p w:rsidR="00E23DE5" w:rsidRPr="00E07116" w:rsidRDefault="00E23DE5">
      <w:pPr>
        <w:jc w:val="both"/>
      </w:pPr>
    </w:p>
    <w:p w:rsidR="00E23DE5" w:rsidRPr="00E07116" w:rsidRDefault="00E23DE5" w:rsidP="00E23DE5">
      <w:pPr>
        <w:pStyle w:val="a"/>
      </w:pPr>
      <w:bookmarkStart w:id="2" w:name="adapter_pratiques_resume"/>
      <w:r w:rsidRPr="00E5701B">
        <w:rPr>
          <w:szCs w:val="16"/>
        </w:rPr>
        <w:t>Résumé</w:t>
      </w:r>
    </w:p>
    <w:bookmarkEnd w:id="2"/>
    <w:p w:rsidR="00E23DE5" w:rsidRDefault="00E23DE5">
      <w:pPr>
        <w:jc w:val="both"/>
      </w:pPr>
    </w:p>
    <w:p w:rsidR="00E23DE5" w:rsidRPr="00E07116" w:rsidRDefault="00E23DE5">
      <w:pPr>
        <w:jc w:val="both"/>
      </w:pPr>
    </w:p>
    <w:p w:rsidR="00E23DE5" w:rsidRPr="00384B20" w:rsidRDefault="00E23DE5">
      <w:pPr>
        <w:ind w:right="90" w:firstLine="0"/>
        <w:jc w:val="both"/>
        <w:rPr>
          <w:sz w:val="20"/>
        </w:rPr>
      </w:pPr>
      <w:hyperlink w:anchor="tdm" w:history="1">
        <w:r w:rsidRPr="00384B20">
          <w:rPr>
            <w:rStyle w:val="Lienhypertexte"/>
            <w:sz w:val="20"/>
          </w:rPr>
          <w:t>Retour à la table des matières</w:t>
        </w:r>
      </w:hyperlink>
    </w:p>
    <w:p w:rsidR="00E23DE5" w:rsidRPr="00E5701B" w:rsidRDefault="00E23DE5" w:rsidP="00E23DE5">
      <w:pPr>
        <w:spacing w:before="120" w:after="120"/>
        <w:jc w:val="both"/>
      </w:pPr>
      <w:r w:rsidRPr="00E5701B">
        <w:rPr>
          <w:szCs w:val="16"/>
        </w:rPr>
        <w:t>En Guyane et à Saint-Martin, la maternité en contexte de VIH constitue un enjeu de santé publ</w:t>
      </w:r>
      <w:r w:rsidRPr="00E5701B">
        <w:rPr>
          <w:szCs w:val="16"/>
        </w:rPr>
        <w:t>i</w:t>
      </w:r>
      <w:r w:rsidRPr="00E5701B">
        <w:rPr>
          <w:szCs w:val="16"/>
        </w:rPr>
        <w:t>que, du fait de sa prévalence élevée et de la possibilité de réduire considérablement, grâce aux tra</w:t>
      </w:r>
      <w:r w:rsidRPr="00E5701B">
        <w:rPr>
          <w:szCs w:val="16"/>
        </w:rPr>
        <w:t>i</w:t>
      </w:r>
      <w:r w:rsidRPr="00E5701B">
        <w:rPr>
          <w:szCs w:val="16"/>
        </w:rPr>
        <w:t>tements, le risque de transmission de l'infection à l'enfant. Les femmes conce</w:t>
      </w:r>
      <w:r w:rsidRPr="00E5701B">
        <w:rPr>
          <w:szCs w:val="16"/>
        </w:rPr>
        <w:t>r</w:t>
      </w:r>
      <w:r w:rsidRPr="00E5701B">
        <w:rPr>
          <w:szCs w:val="16"/>
        </w:rPr>
        <w:t>nées sont en majorité immigrées et en situation de précar</w:t>
      </w:r>
      <w:r w:rsidRPr="00E5701B">
        <w:rPr>
          <w:szCs w:val="16"/>
        </w:rPr>
        <w:t>i</w:t>
      </w:r>
      <w:r w:rsidRPr="00E5701B">
        <w:rPr>
          <w:szCs w:val="16"/>
        </w:rPr>
        <w:t>té. Cette étude porte sur la capacité du système de soins à s'adapter aux caract</w:t>
      </w:r>
      <w:r w:rsidRPr="00E5701B">
        <w:rPr>
          <w:szCs w:val="16"/>
        </w:rPr>
        <w:t>é</w:t>
      </w:r>
      <w:r w:rsidRPr="00E5701B">
        <w:rPr>
          <w:szCs w:val="16"/>
        </w:rPr>
        <w:t>ristiques sociales de ces terrains ultra-marins : les représent</w:t>
      </w:r>
      <w:r w:rsidRPr="00E5701B">
        <w:rPr>
          <w:szCs w:val="16"/>
        </w:rPr>
        <w:t>a</w:t>
      </w:r>
      <w:r w:rsidRPr="00E5701B">
        <w:rPr>
          <w:szCs w:val="16"/>
        </w:rPr>
        <w:t>tions de ces femmes à l'égard des risques associés à leur grossesse, et les freins à leur observance que dre</w:t>
      </w:r>
      <w:r w:rsidRPr="00E5701B">
        <w:rPr>
          <w:szCs w:val="16"/>
        </w:rPr>
        <w:t>s</w:t>
      </w:r>
      <w:r w:rsidRPr="00E5701B">
        <w:rPr>
          <w:szCs w:val="16"/>
        </w:rPr>
        <w:t>sent les rapports inégalitaires qui traversent ces soci</w:t>
      </w:r>
      <w:r w:rsidRPr="00E5701B">
        <w:rPr>
          <w:szCs w:val="16"/>
        </w:rPr>
        <w:t>é</w:t>
      </w:r>
      <w:r w:rsidRPr="00E5701B">
        <w:rPr>
          <w:szCs w:val="16"/>
        </w:rPr>
        <w:t>tés.</w:t>
      </w:r>
    </w:p>
    <w:p w:rsidR="00E23DE5" w:rsidRPr="00E5701B" w:rsidRDefault="00E23DE5" w:rsidP="00E23DE5">
      <w:pPr>
        <w:spacing w:before="120" w:after="120"/>
        <w:jc w:val="both"/>
      </w:pPr>
      <w:r w:rsidRPr="00E5701B">
        <w:rPr>
          <w:szCs w:val="16"/>
        </w:rPr>
        <w:t>À Saint-Martin, Cayenne et Saint-Laurent du Maroni, des entr</w:t>
      </w:r>
      <w:r w:rsidRPr="00E5701B">
        <w:rPr>
          <w:szCs w:val="16"/>
        </w:rPr>
        <w:t>e</w:t>
      </w:r>
      <w:r w:rsidRPr="00E5701B">
        <w:rPr>
          <w:szCs w:val="16"/>
        </w:rPr>
        <w:t>tiens semi-directifs ont été menés auprès de 19 femmes vivant avec le VIH et de 54 professionnels socio-sanitaires ; des observations (consultations méd</w:t>
      </w:r>
      <w:r w:rsidRPr="00E5701B">
        <w:rPr>
          <w:szCs w:val="16"/>
        </w:rPr>
        <w:t>i</w:t>
      </w:r>
      <w:r w:rsidRPr="00E5701B">
        <w:rPr>
          <w:szCs w:val="16"/>
        </w:rPr>
        <w:t>cales, consultations d'éducation thérapeutique, groupes de parole, staffs médicaux) ont complété ce recueil de do</w:t>
      </w:r>
      <w:r w:rsidRPr="00E5701B">
        <w:rPr>
          <w:szCs w:val="16"/>
        </w:rPr>
        <w:t>n</w:t>
      </w:r>
      <w:r w:rsidRPr="00E5701B">
        <w:rPr>
          <w:szCs w:val="16"/>
        </w:rPr>
        <w:t>nées.</w:t>
      </w:r>
    </w:p>
    <w:p w:rsidR="00E23DE5" w:rsidRPr="00E5701B" w:rsidRDefault="00E23DE5" w:rsidP="00E23DE5">
      <w:pPr>
        <w:spacing w:before="120" w:after="120"/>
        <w:jc w:val="both"/>
      </w:pPr>
      <w:r w:rsidRPr="00E5701B">
        <w:rPr>
          <w:szCs w:val="16"/>
        </w:rPr>
        <w:t>Les résultats montrent que les professionnels se saisi</w:t>
      </w:r>
      <w:r w:rsidRPr="00E5701B">
        <w:rPr>
          <w:szCs w:val="16"/>
        </w:rPr>
        <w:t>s</w:t>
      </w:r>
      <w:r w:rsidRPr="00E5701B">
        <w:rPr>
          <w:szCs w:val="16"/>
        </w:rPr>
        <w:t>sent de la principale inquiétude des femmes - transmettre l'infection à leur e</w:t>
      </w:r>
      <w:r w:rsidRPr="00E5701B">
        <w:rPr>
          <w:szCs w:val="16"/>
        </w:rPr>
        <w:t>n</w:t>
      </w:r>
      <w:r w:rsidRPr="00E5701B">
        <w:rPr>
          <w:szCs w:val="16"/>
        </w:rPr>
        <w:t>fant - pour les inciter à r</w:t>
      </w:r>
      <w:r w:rsidRPr="00E5701B">
        <w:rPr>
          <w:szCs w:val="16"/>
        </w:rPr>
        <w:t>e</w:t>
      </w:r>
      <w:r w:rsidRPr="00E5701B">
        <w:rPr>
          <w:szCs w:val="16"/>
        </w:rPr>
        <w:t xml:space="preserve">prendre un rôle actif sur leur santé et celle de leurs enfants, </w:t>
      </w:r>
      <w:r w:rsidRPr="00E5701B">
        <w:rPr>
          <w:i/>
          <w:iCs/>
          <w:szCs w:val="16"/>
        </w:rPr>
        <w:t xml:space="preserve">via </w:t>
      </w:r>
      <w:r w:rsidRPr="00E5701B">
        <w:rPr>
          <w:szCs w:val="16"/>
        </w:rPr>
        <w:t>leur observance aux traitements. Ils s'effo</w:t>
      </w:r>
      <w:r w:rsidRPr="00E5701B">
        <w:rPr>
          <w:szCs w:val="16"/>
        </w:rPr>
        <w:t>r</w:t>
      </w:r>
      <w:r w:rsidRPr="00E5701B">
        <w:rPr>
          <w:szCs w:val="16"/>
        </w:rPr>
        <w:t xml:space="preserve">cent de </w:t>
      </w:r>
      <w:r w:rsidRPr="00E5701B">
        <w:rPr>
          <w:szCs w:val="16"/>
        </w:rPr>
        <w:lastRenderedPageBreak/>
        <w:t>limiter l'impact, sur cette observance, des rapports sociaux inégalita</w:t>
      </w:r>
      <w:r w:rsidRPr="00E5701B">
        <w:rPr>
          <w:szCs w:val="16"/>
        </w:rPr>
        <w:t>i</w:t>
      </w:r>
      <w:r w:rsidRPr="00E5701B">
        <w:rPr>
          <w:szCs w:val="16"/>
        </w:rPr>
        <w:t>res qu'elles vivent en tant que porteuses d'une maladie sti</w:t>
      </w:r>
      <w:r w:rsidRPr="00E5701B">
        <w:rPr>
          <w:szCs w:val="16"/>
        </w:rPr>
        <w:t>g</w:t>
      </w:r>
      <w:r w:rsidRPr="00E5701B">
        <w:rPr>
          <w:szCs w:val="16"/>
        </w:rPr>
        <w:t>matisée, étrangères en s</w:t>
      </w:r>
      <w:r w:rsidRPr="00E5701B">
        <w:rPr>
          <w:szCs w:val="16"/>
        </w:rPr>
        <w:t>i</w:t>
      </w:r>
      <w:r w:rsidRPr="00E5701B">
        <w:rPr>
          <w:szCs w:val="16"/>
        </w:rPr>
        <w:t>tuation irrégulière, minoritaires ethniques. L'exemple de la maternité en contexte de VIH illustre ainsi la capacité du syst</w:t>
      </w:r>
      <w:r w:rsidRPr="00E5701B">
        <w:rPr>
          <w:szCs w:val="16"/>
        </w:rPr>
        <w:t>è</w:t>
      </w:r>
      <w:r w:rsidRPr="00E5701B">
        <w:rPr>
          <w:szCs w:val="16"/>
        </w:rPr>
        <w:t xml:space="preserve">me de soins à atténuer les conséquences des inégalités sociales sur la santé des individus, et suggère </w:t>
      </w:r>
      <w:r w:rsidRPr="00E5701B">
        <w:rPr>
          <w:i/>
          <w:iCs/>
          <w:szCs w:val="16"/>
        </w:rPr>
        <w:t xml:space="preserve">a contrario </w:t>
      </w:r>
      <w:r w:rsidRPr="00E5701B">
        <w:rPr>
          <w:szCs w:val="16"/>
        </w:rPr>
        <w:t>la gravité qu'aurait tout r</w:t>
      </w:r>
      <w:r w:rsidRPr="00E5701B">
        <w:rPr>
          <w:szCs w:val="16"/>
        </w:rPr>
        <w:t>e</w:t>
      </w:r>
      <w:r w:rsidRPr="00E5701B">
        <w:rPr>
          <w:szCs w:val="16"/>
        </w:rPr>
        <w:t>cul vis-à-vis de cette responsabilité.</w:t>
      </w:r>
    </w:p>
    <w:p w:rsidR="00E23DE5" w:rsidRDefault="00E23DE5" w:rsidP="00E23DE5">
      <w:pPr>
        <w:spacing w:before="120" w:after="120"/>
        <w:jc w:val="both"/>
        <w:rPr>
          <w:szCs w:val="16"/>
        </w:rPr>
      </w:pPr>
      <w:r w:rsidRPr="00130E8A">
        <w:rPr>
          <w:b/>
          <w:i/>
          <w:iCs/>
          <w:szCs w:val="16"/>
        </w:rPr>
        <w:t>Mots-clés </w:t>
      </w:r>
      <w:r w:rsidRPr="00E5701B">
        <w:rPr>
          <w:i/>
          <w:iCs/>
          <w:szCs w:val="16"/>
        </w:rPr>
        <w:t xml:space="preserve">: </w:t>
      </w:r>
      <w:r w:rsidRPr="00E5701B">
        <w:rPr>
          <w:szCs w:val="16"/>
        </w:rPr>
        <w:t>Maternité - infection par le VIH - immigration - Guy</w:t>
      </w:r>
      <w:r w:rsidRPr="00E5701B">
        <w:rPr>
          <w:szCs w:val="16"/>
        </w:rPr>
        <w:t>a</w:t>
      </w:r>
      <w:r w:rsidRPr="00E5701B">
        <w:rPr>
          <w:szCs w:val="16"/>
        </w:rPr>
        <w:t>ne - Saint-Martin - inégalités sociales de sa</w:t>
      </w:r>
      <w:r w:rsidRPr="00E5701B">
        <w:rPr>
          <w:szCs w:val="16"/>
        </w:rPr>
        <w:t>n</w:t>
      </w:r>
      <w:r w:rsidRPr="00E5701B">
        <w:rPr>
          <w:szCs w:val="16"/>
        </w:rPr>
        <w:t>té.</w:t>
      </w:r>
    </w:p>
    <w:p w:rsidR="00E23DE5" w:rsidRDefault="00E23DE5" w:rsidP="00E23DE5">
      <w:pPr>
        <w:spacing w:before="120" w:after="120"/>
        <w:jc w:val="both"/>
      </w:pPr>
    </w:p>
    <w:p w:rsidR="00E23DE5" w:rsidRPr="00E5701B" w:rsidRDefault="00E23DE5" w:rsidP="00E23DE5">
      <w:pPr>
        <w:pStyle w:val="a"/>
      </w:pPr>
      <w:bookmarkStart w:id="3" w:name="adapter_pratiques_summary"/>
      <w:r>
        <w:t>Summary</w:t>
      </w:r>
    </w:p>
    <w:bookmarkEnd w:id="3"/>
    <w:p w:rsidR="00E23DE5" w:rsidRDefault="00E23DE5" w:rsidP="00E23DE5">
      <w:pPr>
        <w:spacing w:before="120" w:after="120"/>
        <w:jc w:val="both"/>
        <w:rPr>
          <w:i/>
          <w:iCs/>
          <w:szCs w:val="16"/>
        </w:rPr>
      </w:pPr>
    </w:p>
    <w:p w:rsidR="00E23DE5" w:rsidRPr="00384B20" w:rsidRDefault="00E23DE5" w:rsidP="00E23DE5">
      <w:pPr>
        <w:ind w:right="90" w:firstLine="0"/>
        <w:jc w:val="both"/>
        <w:rPr>
          <w:sz w:val="20"/>
        </w:rPr>
      </w:pPr>
      <w:hyperlink w:anchor="tdm" w:history="1">
        <w:r w:rsidRPr="00384B20">
          <w:rPr>
            <w:rStyle w:val="Lienhypertexte"/>
            <w:sz w:val="20"/>
          </w:rPr>
          <w:t>Retour à la table des matières</w:t>
        </w:r>
      </w:hyperlink>
    </w:p>
    <w:p w:rsidR="00E23DE5" w:rsidRPr="00E5701B" w:rsidRDefault="00E23DE5" w:rsidP="00E23DE5">
      <w:pPr>
        <w:spacing w:before="120" w:after="120"/>
        <w:jc w:val="both"/>
      </w:pPr>
      <w:r w:rsidRPr="00E5701B">
        <w:rPr>
          <w:i/>
          <w:iCs/>
          <w:szCs w:val="16"/>
        </w:rPr>
        <w:t>Because of</w:t>
      </w:r>
      <w:r>
        <w:rPr>
          <w:i/>
          <w:iCs/>
          <w:szCs w:val="16"/>
        </w:rPr>
        <w:t xml:space="preserve"> </w:t>
      </w:r>
      <w:r w:rsidRPr="00E5701B">
        <w:rPr>
          <w:i/>
          <w:iCs/>
          <w:szCs w:val="16"/>
        </w:rPr>
        <w:t>its high prevalence, HIV in pregnancy is a major p</w:t>
      </w:r>
      <w:r w:rsidRPr="00E5701B">
        <w:rPr>
          <w:i/>
          <w:iCs/>
          <w:szCs w:val="16"/>
        </w:rPr>
        <w:t>u</w:t>
      </w:r>
      <w:r w:rsidRPr="00E5701B">
        <w:rPr>
          <w:i/>
          <w:iCs/>
          <w:szCs w:val="16"/>
        </w:rPr>
        <w:t>blic health issue in French Guyana and Saint Martin, part</w:t>
      </w:r>
      <w:r w:rsidRPr="00E5701B">
        <w:rPr>
          <w:i/>
          <w:iCs/>
          <w:szCs w:val="16"/>
        </w:rPr>
        <w:t>i</w:t>
      </w:r>
      <w:r w:rsidRPr="00E5701B">
        <w:rPr>
          <w:i/>
          <w:iCs/>
          <w:szCs w:val="16"/>
        </w:rPr>
        <w:t>cularly since the risk of transmi</w:t>
      </w:r>
      <w:r w:rsidRPr="00E5701B">
        <w:rPr>
          <w:i/>
          <w:iCs/>
          <w:szCs w:val="16"/>
        </w:rPr>
        <w:t>s</w:t>
      </w:r>
      <w:r w:rsidRPr="00E5701B">
        <w:rPr>
          <w:i/>
          <w:iCs/>
          <w:szCs w:val="16"/>
        </w:rPr>
        <w:t>sion to the child can be significantly reduced through pharmacological treatment. Most of</w:t>
      </w:r>
      <w:r>
        <w:rPr>
          <w:i/>
          <w:iCs/>
          <w:szCs w:val="16"/>
        </w:rPr>
        <w:t xml:space="preserve"> the HIV-infected women in the</w:t>
      </w:r>
      <w:r w:rsidRPr="00E5701B">
        <w:rPr>
          <w:i/>
          <w:iCs/>
          <w:szCs w:val="16"/>
        </w:rPr>
        <w:t>se areas are immigrants living in highly precarious circumsta</w:t>
      </w:r>
      <w:r w:rsidRPr="00E5701B">
        <w:rPr>
          <w:i/>
          <w:iCs/>
          <w:szCs w:val="16"/>
        </w:rPr>
        <w:t>n</w:t>
      </w:r>
      <w:r w:rsidRPr="00E5701B">
        <w:rPr>
          <w:i/>
          <w:iCs/>
          <w:szCs w:val="16"/>
        </w:rPr>
        <w:t>ces. This study examines the capacity of</w:t>
      </w:r>
      <w:r>
        <w:rPr>
          <w:i/>
          <w:iCs/>
          <w:szCs w:val="16"/>
        </w:rPr>
        <w:t xml:space="preserve"> </w:t>
      </w:r>
      <w:r w:rsidRPr="00E5701B">
        <w:rPr>
          <w:i/>
          <w:iCs/>
          <w:szCs w:val="16"/>
        </w:rPr>
        <w:t>the healthcare Sy</w:t>
      </w:r>
      <w:r w:rsidRPr="00E5701B">
        <w:rPr>
          <w:i/>
          <w:iCs/>
          <w:szCs w:val="16"/>
        </w:rPr>
        <w:t>s</w:t>
      </w:r>
      <w:r w:rsidRPr="00E5701B">
        <w:rPr>
          <w:i/>
          <w:iCs/>
          <w:szCs w:val="16"/>
        </w:rPr>
        <w:t>tem to adapt to the sp</w:t>
      </w:r>
      <w:r>
        <w:rPr>
          <w:i/>
          <w:iCs/>
          <w:szCs w:val="16"/>
        </w:rPr>
        <w:t>e</w:t>
      </w:r>
      <w:r w:rsidRPr="00E5701B">
        <w:rPr>
          <w:i/>
          <w:iCs/>
          <w:szCs w:val="16"/>
        </w:rPr>
        <w:t>cifi</w:t>
      </w:r>
      <w:r>
        <w:rPr>
          <w:i/>
          <w:iCs/>
          <w:szCs w:val="16"/>
        </w:rPr>
        <w:t>c</w:t>
      </w:r>
      <w:r w:rsidRPr="00E5701B">
        <w:rPr>
          <w:i/>
          <w:iCs/>
          <w:szCs w:val="16"/>
        </w:rPr>
        <w:t xml:space="preserve"> social characteristics of overseas r</w:t>
      </w:r>
      <w:r>
        <w:rPr>
          <w:i/>
          <w:iCs/>
          <w:szCs w:val="16"/>
        </w:rPr>
        <w:t>e</w:t>
      </w:r>
      <w:r w:rsidRPr="00E5701B">
        <w:rPr>
          <w:i/>
          <w:iCs/>
          <w:szCs w:val="16"/>
        </w:rPr>
        <w:t>gions, foc</w:t>
      </w:r>
      <w:r w:rsidRPr="00E5701B">
        <w:rPr>
          <w:i/>
          <w:iCs/>
          <w:szCs w:val="16"/>
        </w:rPr>
        <w:t>u</w:t>
      </w:r>
      <w:r w:rsidRPr="00E5701B">
        <w:rPr>
          <w:i/>
          <w:iCs/>
          <w:szCs w:val="16"/>
        </w:rPr>
        <w:t>sing in particular on perceptions of</w:t>
      </w:r>
      <w:r>
        <w:rPr>
          <w:i/>
          <w:iCs/>
          <w:szCs w:val="16"/>
        </w:rPr>
        <w:t xml:space="preserve"> </w:t>
      </w:r>
      <w:r w:rsidRPr="00E5701B">
        <w:rPr>
          <w:i/>
          <w:iCs/>
          <w:szCs w:val="16"/>
        </w:rPr>
        <w:t>the risks associated with pregna</w:t>
      </w:r>
      <w:r w:rsidRPr="00E5701B">
        <w:rPr>
          <w:i/>
          <w:iCs/>
          <w:szCs w:val="16"/>
        </w:rPr>
        <w:t>n</w:t>
      </w:r>
      <w:r w:rsidRPr="00E5701B">
        <w:rPr>
          <w:i/>
          <w:iCs/>
          <w:szCs w:val="16"/>
        </w:rPr>
        <w:t>cy among HIV-infected women and the social inequalities affe</w:t>
      </w:r>
      <w:r w:rsidRPr="00E5701B">
        <w:rPr>
          <w:i/>
          <w:iCs/>
          <w:szCs w:val="16"/>
        </w:rPr>
        <w:t>c</w:t>
      </w:r>
      <w:r w:rsidRPr="00E5701B">
        <w:rPr>
          <w:i/>
          <w:iCs/>
          <w:szCs w:val="16"/>
        </w:rPr>
        <w:t>ting adh</w:t>
      </w:r>
      <w:r>
        <w:rPr>
          <w:i/>
          <w:iCs/>
          <w:szCs w:val="16"/>
        </w:rPr>
        <w:t>e</w:t>
      </w:r>
      <w:r w:rsidRPr="00E5701B">
        <w:rPr>
          <w:i/>
          <w:iCs/>
          <w:szCs w:val="16"/>
        </w:rPr>
        <w:t>rence to HIV treatment. Semi-structured interviews were condu</w:t>
      </w:r>
      <w:r w:rsidRPr="00E5701B">
        <w:rPr>
          <w:i/>
          <w:iCs/>
          <w:szCs w:val="16"/>
        </w:rPr>
        <w:t>c</w:t>
      </w:r>
      <w:r w:rsidRPr="00E5701B">
        <w:rPr>
          <w:i/>
          <w:iCs/>
          <w:szCs w:val="16"/>
        </w:rPr>
        <w:t>ted in Cayenne, Saint-Laurent du Maroni and Saint-Martin with 19 HIV-infected women and 54 social and health care professionals. O</w:t>
      </w:r>
      <w:r w:rsidRPr="00E5701B">
        <w:rPr>
          <w:i/>
          <w:iCs/>
          <w:szCs w:val="16"/>
        </w:rPr>
        <w:t>b</w:t>
      </w:r>
      <w:r w:rsidRPr="00E5701B">
        <w:rPr>
          <w:i/>
          <w:iCs/>
          <w:szCs w:val="16"/>
        </w:rPr>
        <w:t>servations (m</w:t>
      </w:r>
      <w:r>
        <w:rPr>
          <w:i/>
          <w:iCs/>
          <w:szCs w:val="16"/>
        </w:rPr>
        <w:t>e</w:t>
      </w:r>
      <w:r w:rsidRPr="00E5701B">
        <w:rPr>
          <w:i/>
          <w:iCs/>
          <w:szCs w:val="16"/>
        </w:rPr>
        <w:t xml:space="preserve">dical consultations, therapeutic </w:t>
      </w:r>
      <w:r>
        <w:rPr>
          <w:i/>
          <w:iCs/>
          <w:szCs w:val="16"/>
        </w:rPr>
        <w:t>e</w:t>
      </w:r>
      <w:r w:rsidRPr="00E5701B">
        <w:rPr>
          <w:i/>
          <w:iCs/>
          <w:szCs w:val="16"/>
        </w:rPr>
        <w:t>ducation consult</w:t>
      </w:r>
      <w:r w:rsidRPr="00E5701B">
        <w:rPr>
          <w:i/>
          <w:iCs/>
          <w:szCs w:val="16"/>
        </w:rPr>
        <w:t>a</w:t>
      </w:r>
      <w:r w:rsidRPr="00E5701B">
        <w:rPr>
          <w:i/>
          <w:iCs/>
          <w:szCs w:val="16"/>
        </w:rPr>
        <w:t>tions, di</w:t>
      </w:r>
      <w:r w:rsidRPr="00E5701B">
        <w:rPr>
          <w:i/>
          <w:iCs/>
          <w:szCs w:val="16"/>
        </w:rPr>
        <w:t>s</w:t>
      </w:r>
      <w:r w:rsidRPr="00E5701B">
        <w:rPr>
          <w:i/>
          <w:iCs/>
          <w:szCs w:val="16"/>
        </w:rPr>
        <w:t>cussion groups, m</w:t>
      </w:r>
      <w:r>
        <w:rPr>
          <w:i/>
          <w:iCs/>
          <w:szCs w:val="16"/>
        </w:rPr>
        <w:t>e</w:t>
      </w:r>
      <w:r w:rsidRPr="00E5701B">
        <w:rPr>
          <w:i/>
          <w:iCs/>
          <w:szCs w:val="16"/>
        </w:rPr>
        <w:t>dical meetings) were also conducted to compl</w:t>
      </w:r>
      <w:r>
        <w:rPr>
          <w:i/>
          <w:iCs/>
          <w:szCs w:val="16"/>
        </w:rPr>
        <w:t>e</w:t>
      </w:r>
      <w:r w:rsidRPr="00E5701B">
        <w:rPr>
          <w:i/>
          <w:iCs/>
          <w:szCs w:val="16"/>
        </w:rPr>
        <w:t>te the data set.</w:t>
      </w:r>
    </w:p>
    <w:p w:rsidR="00E23DE5" w:rsidRPr="00E5701B" w:rsidRDefault="00E23DE5" w:rsidP="00E23DE5">
      <w:pPr>
        <w:spacing w:before="120" w:after="120"/>
        <w:jc w:val="both"/>
      </w:pPr>
      <w:r w:rsidRPr="00E5701B">
        <w:rPr>
          <w:i/>
          <w:iCs/>
          <w:szCs w:val="16"/>
        </w:rPr>
        <w:t>The results show that professionals tend to use the most significant concern expressed by HIV-infected women - i.e. the risk of transmi</w:t>
      </w:r>
      <w:r w:rsidRPr="00E5701B">
        <w:rPr>
          <w:i/>
          <w:iCs/>
          <w:szCs w:val="16"/>
        </w:rPr>
        <w:t>t</w:t>
      </w:r>
      <w:r w:rsidRPr="00E5701B">
        <w:rPr>
          <w:i/>
          <w:iCs/>
          <w:szCs w:val="16"/>
        </w:rPr>
        <w:t>ting their infection to their child - as an opportunity to promote the active involv</w:t>
      </w:r>
      <w:r w:rsidRPr="00E5701B">
        <w:rPr>
          <w:i/>
          <w:iCs/>
          <w:szCs w:val="16"/>
        </w:rPr>
        <w:t>e</w:t>
      </w:r>
      <w:r w:rsidRPr="00E5701B">
        <w:rPr>
          <w:i/>
          <w:iCs/>
          <w:szCs w:val="16"/>
        </w:rPr>
        <w:t>ment of patients in their own care and the health care of their children by encouraging them to adh</w:t>
      </w:r>
      <w:r>
        <w:rPr>
          <w:i/>
          <w:iCs/>
          <w:szCs w:val="16"/>
        </w:rPr>
        <w:t>e</w:t>
      </w:r>
      <w:r w:rsidRPr="00E5701B">
        <w:rPr>
          <w:i/>
          <w:iCs/>
          <w:szCs w:val="16"/>
        </w:rPr>
        <w:t>re to their treatment. The study found that professionals seek to lessen the impact of social in</w:t>
      </w:r>
      <w:r w:rsidRPr="00E5701B">
        <w:rPr>
          <w:i/>
          <w:iCs/>
          <w:szCs w:val="16"/>
        </w:rPr>
        <w:t>e</w:t>
      </w:r>
      <w:r w:rsidRPr="00E5701B">
        <w:rPr>
          <w:i/>
          <w:iCs/>
          <w:szCs w:val="16"/>
        </w:rPr>
        <w:t>qualities on patient adh</w:t>
      </w:r>
      <w:r>
        <w:rPr>
          <w:i/>
          <w:iCs/>
          <w:szCs w:val="16"/>
        </w:rPr>
        <w:t>e</w:t>
      </w:r>
      <w:r w:rsidRPr="00E5701B">
        <w:rPr>
          <w:i/>
          <w:iCs/>
          <w:szCs w:val="16"/>
        </w:rPr>
        <w:t>rence to the treatment in a context of social stigmatization li</w:t>
      </w:r>
      <w:r w:rsidRPr="00E5701B">
        <w:rPr>
          <w:i/>
          <w:iCs/>
          <w:szCs w:val="16"/>
        </w:rPr>
        <w:t>n</w:t>
      </w:r>
      <w:r w:rsidRPr="00E5701B">
        <w:rPr>
          <w:i/>
          <w:iCs/>
          <w:szCs w:val="16"/>
        </w:rPr>
        <w:t>ked to the particular status of their patients as HIV-</w:t>
      </w:r>
      <w:r w:rsidRPr="00E5701B">
        <w:rPr>
          <w:i/>
          <w:iCs/>
          <w:szCs w:val="16"/>
        </w:rPr>
        <w:lastRenderedPageBreak/>
        <w:t>infected women, undocumented migrants, and ethni</w:t>
      </w:r>
      <w:r>
        <w:rPr>
          <w:i/>
          <w:iCs/>
          <w:szCs w:val="16"/>
        </w:rPr>
        <w:t>c</w:t>
      </w:r>
      <w:r w:rsidRPr="00E5701B">
        <w:rPr>
          <w:i/>
          <w:iCs/>
          <w:szCs w:val="16"/>
        </w:rPr>
        <w:t xml:space="preserve"> minority me</w:t>
      </w:r>
      <w:r w:rsidRPr="00E5701B">
        <w:rPr>
          <w:i/>
          <w:iCs/>
          <w:szCs w:val="16"/>
        </w:rPr>
        <w:t>m</w:t>
      </w:r>
      <w:r w:rsidRPr="00E5701B">
        <w:rPr>
          <w:i/>
          <w:iCs/>
          <w:szCs w:val="16"/>
        </w:rPr>
        <w:t>bers. The example of</w:t>
      </w:r>
      <w:r>
        <w:rPr>
          <w:i/>
          <w:iCs/>
          <w:szCs w:val="16"/>
        </w:rPr>
        <w:t xml:space="preserve"> </w:t>
      </w:r>
      <w:r w:rsidRPr="00E5701B">
        <w:rPr>
          <w:i/>
          <w:iCs/>
          <w:szCs w:val="16"/>
        </w:rPr>
        <w:t>HIV in pregnancy illustr</w:t>
      </w:r>
      <w:r>
        <w:rPr>
          <w:i/>
          <w:iCs/>
          <w:szCs w:val="16"/>
        </w:rPr>
        <w:t>a</w:t>
      </w:r>
      <w:r w:rsidRPr="00E5701B">
        <w:rPr>
          <w:i/>
          <w:iCs/>
          <w:szCs w:val="16"/>
        </w:rPr>
        <w:t>tes the capacity of</w:t>
      </w:r>
      <w:r>
        <w:rPr>
          <w:i/>
          <w:iCs/>
          <w:szCs w:val="16"/>
        </w:rPr>
        <w:t xml:space="preserve"> </w:t>
      </w:r>
      <w:r w:rsidRPr="00E5701B">
        <w:rPr>
          <w:i/>
          <w:iCs/>
          <w:szCs w:val="16"/>
        </w:rPr>
        <w:t>the healthcare System to reduce the impact of social inequal</w:t>
      </w:r>
      <w:r w:rsidRPr="00E5701B">
        <w:rPr>
          <w:i/>
          <w:iCs/>
          <w:szCs w:val="16"/>
        </w:rPr>
        <w:t>i</w:t>
      </w:r>
      <w:r w:rsidRPr="00E5701B">
        <w:rPr>
          <w:i/>
          <w:iCs/>
          <w:szCs w:val="16"/>
        </w:rPr>
        <w:t>ties on health and highlights the significant n</w:t>
      </w:r>
      <w:r>
        <w:rPr>
          <w:i/>
          <w:iCs/>
          <w:szCs w:val="16"/>
        </w:rPr>
        <w:t>e</w:t>
      </w:r>
      <w:r w:rsidRPr="00E5701B">
        <w:rPr>
          <w:i/>
          <w:iCs/>
          <w:szCs w:val="16"/>
        </w:rPr>
        <w:t>gative impact that a reduced commitment to this issue would h</w:t>
      </w:r>
      <w:r>
        <w:rPr>
          <w:i/>
          <w:iCs/>
          <w:szCs w:val="16"/>
        </w:rPr>
        <w:t>a</w:t>
      </w:r>
      <w:r w:rsidRPr="00E5701B">
        <w:rPr>
          <w:i/>
          <w:iCs/>
          <w:szCs w:val="16"/>
        </w:rPr>
        <w:t>ve.</w:t>
      </w:r>
    </w:p>
    <w:p w:rsidR="00E23DE5" w:rsidRPr="00E5701B" w:rsidRDefault="00E23DE5" w:rsidP="00E23DE5">
      <w:pPr>
        <w:spacing w:before="120" w:after="120"/>
        <w:jc w:val="both"/>
      </w:pPr>
      <w:r w:rsidRPr="00130E8A">
        <w:rPr>
          <w:b/>
          <w:i/>
          <w:iCs/>
          <w:szCs w:val="16"/>
        </w:rPr>
        <w:t>Keywords </w:t>
      </w:r>
      <w:r>
        <w:rPr>
          <w:i/>
          <w:iCs/>
          <w:szCs w:val="16"/>
        </w:rPr>
        <w:t>:</w:t>
      </w:r>
      <w:r w:rsidRPr="00E5701B">
        <w:rPr>
          <w:i/>
          <w:iCs/>
          <w:szCs w:val="16"/>
        </w:rPr>
        <w:t xml:space="preserve"> </w:t>
      </w:r>
      <w:r w:rsidRPr="00E5701B">
        <w:rPr>
          <w:szCs w:val="16"/>
        </w:rPr>
        <w:t>Pregnancy - HIV infection - immigr</w:t>
      </w:r>
      <w:r w:rsidRPr="00E5701B">
        <w:rPr>
          <w:szCs w:val="16"/>
        </w:rPr>
        <w:t>a</w:t>
      </w:r>
      <w:r w:rsidRPr="00E5701B">
        <w:rPr>
          <w:szCs w:val="16"/>
        </w:rPr>
        <w:t>tion - French Guyana - Saint-Martin - social inequal</w:t>
      </w:r>
      <w:r w:rsidRPr="00E5701B">
        <w:rPr>
          <w:szCs w:val="16"/>
        </w:rPr>
        <w:t>i</w:t>
      </w:r>
      <w:r w:rsidRPr="00E5701B">
        <w:rPr>
          <w:szCs w:val="16"/>
        </w:rPr>
        <w:t>ties in health.</w:t>
      </w:r>
    </w:p>
    <w:p w:rsidR="00E23DE5" w:rsidRDefault="00E23DE5" w:rsidP="00E23DE5">
      <w:pPr>
        <w:spacing w:before="120" w:after="120"/>
        <w:jc w:val="both"/>
      </w:pPr>
    </w:p>
    <w:p w:rsidR="00E23DE5" w:rsidRPr="00E5701B" w:rsidRDefault="00E23DE5" w:rsidP="00E23DE5">
      <w:pPr>
        <w:spacing w:before="120" w:after="120"/>
        <w:jc w:val="both"/>
      </w:pPr>
      <w:r>
        <w:rPr>
          <w:szCs w:val="12"/>
        </w:rPr>
        <w:t>[442]</w:t>
      </w:r>
    </w:p>
    <w:p w:rsidR="00E23DE5" w:rsidRDefault="00E23DE5" w:rsidP="00E23DE5">
      <w:pPr>
        <w:spacing w:before="120" w:after="120"/>
        <w:jc w:val="both"/>
        <w:rPr>
          <w:bCs/>
        </w:rPr>
      </w:pPr>
    </w:p>
    <w:p w:rsidR="00E23DE5" w:rsidRPr="00E5701B" w:rsidRDefault="00E23DE5" w:rsidP="00E23DE5">
      <w:pPr>
        <w:pStyle w:val="a"/>
      </w:pPr>
      <w:bookmarkStart w:id="4" w:name="adapter_pratiques_intro"/>
      <w:r w:rsidRPr="00E5701B">
        <w:t>Introduction</w:t>
      </w:r>
    </w:p>
    <w:bookmarkEnd w:id="4"/>
    <w:p w:rsidR="00E23DE5" w:rsidRDefault="00E23DE5" w:rsidP="00E23DE5">
      <w:pPr>
        <w:spacing w:before="120" w:after="120"/>
        <w:jc w:val="both"/>
        <w:rPr>
          <w:szCs w:val="18"/>
        </w:rPr>
      </w:pPr>
    </w:p>
    <w:p w:rsidR="00E23DE5" w:rsidRPr="00384B20" w:rsidRDefault="00E23DE5" w:rsidP="00E23DE5">
      <w:pPr>
        <w:ind w:right="90" w:firstLine="0"/>
        <w:jc w:val="both"/>
        <w:rPr>
          <w:sz w:val="20"/>
        </w:rPr>
      </w:pPr>
      <w:hyperlink w:anchor="tdm" w:history="1">
        <w:r w:rsidRPr="00384B20">
          <w:rPr>
            <w:rStyle w:val="Lienhypertexte"/>
            <w:sz w:val="20"/>
          </w:rPr>
          <w:t>Retour à la table des matières</w:t>
        </w:r>
      </w:hyperlink>
    </w:p>
    <w:p w:rsidR="00E23DE5" w:rsidRPr="00E5701B" w:rsidRDefault="00E23DE5" w:rsidP="00E23DE5">
      <w:pPr>
        <w:spacing w:before="120" w:after="120"/>
        <w:jc w:val="both"/>
      </w:pPr>
      <w:r w:rsidRPr="00E5701B">
        <w:rPr>
          <w:szCs w:val="18"/>
        </w:rPr>
        <w:t>La Guyane est un département français situé au Nord-Est de l'Amérique du Sud ; Saint-Martin est quant à elle une collectivité française de l'archipel antillais. L'épidémie du VIH est plus active sur ces deux territo</w:t>
      </w:r>
      <w:r w:rsidRPr="00E5701B">
        <w:rPr>
          <w:szCs w:val="18"/>
        </w:rPr>
        <w:t>i</w:t>
      </w:r>
      <w:r w:rsidRPr="00E5701B">
        <w:rPr>
          <w:szCs w:val="18"/>
        </w:rPr>
        <w:t>res qu'ailleurs en France : en 2004, l'incidence était dix-sept fois supérieure en Guyane qu'en Métropole [1] tandis qu'à Saint-Martin, le nombre de séropositifs est estimé à 1500, ce qui la situerait au premier rang nati</w:t>
      </w:r>
      <w:r w:rsidRPr="00E5701B">
        <w:rPr>
          <w:szCs w:val="18"/>
        </w:rPr>
        <w:t>o</w:t>
      </w:r>
      <w:r w:rsidRPr="00E5701B">
        <w:rPr>
          <w:szCs w:val="18"/>
        </w:rPr>
        <w:t>nal en proportion de sa population [2]. Il s'agit par ai</w:t>
      </w:r>
      <w:r w:rsidRPr="00E5701B">
        <w:rPr>
          <w:szCs w:val="18"/>
        </w:rPr>
        <w:t>l</w:t>
      </w:r>
      <w:r w:rsidRPr="00E5701B">
        <w:rPr>
          <w:szCs w:val="18"/>
        </w:rPr>
        <w:t>leurs des deux seuls territoires où l'épidémie atteint plus de femmes que d'hommes (tableau</w:t>
      </w:r>
      <w:r>
        <w:rPr>
          <w:szCs w:val="18"/>
        </w:rPr>
        <w:t> </w:t>
      </w:r>
      <w:r w:rsidRPr="00E5701B">
        <w:rPr>
          <w:szCs w:val="18"/>
        </w:rPr>
        <w:t>I). Les rapports de genre y sont en effet particulièrement inégaux, e</w:t>
      </w:r>
      <w:r w:rsidRPr="00E5701B">
        <w:rPr>
          <w:szCs w:val="18"/>
        </w:rPr>
        <w:t>x</w:t>
      </w:r>
      <w:r w:rsidRPr="00E5701B">
        <w:rPr>
          <w:szCs w:val="18"/>
        </w:rPr>
        <w:t>posant les femmes à l'infection à travers notamment des difficultés pour refuser les rapports sexuels et imposer qu'ils soient protégés [3]. Cette inégalité est e</w:t>
      </w:r>
      <w:r w:rsidRPr="00E5701B">
        <w:rPr>
          <w:szCs w:val="18"/>
        </w:rPr>
        <w:t>n</w:t>
      </w:r>
      <w:r w:rsidRPr="00E5701B">
        <w:rPr>
          <w:szCs w:val="18"/>
        </w:rPr>
        <w:t>core accrue en cas de précarité, avec par exemple des rapports sexuels en contrepartie d'une aide matérielle par le partenaire.</w:t>
      </w:r>
    </w:p>
    <w:p w:rsidR="00E23DE5" w:rsidRPr="00E5701B" w:rsidRDefault="00E23DE5" w:rsidP="00E23DE5">
      <w:pPr>
        <w:spacing w:before="120" w:after="120"/>
        <w:jc w:val="both"/>
      </w:pPr>
      <w:r w:rsidRPr="00E5701B">
        <w:rPr>
          <w:szCs w:val="18"/>
        </w:rPr>
        <w:t>La prévalence du VIH chez les parturientes, sup</w:t>
      </w:r>
      <w:r w:rsidRPr="00E5701B">
        <w:rPr>
          <w:szCs w:val="18"/>
        </w:rPr>
        <w:t>é</w:t>
      </w:r>
      <w:r>
        <w:rPr>
          <w:szCs w:val="18"/>
        </w:rPr>
        <w:t>rieure à 1</w:t>
      </w:r>
      <w:r w:rsidRPr="00E5701B">
        <w:rPr>
          <w:szCs w:val="18"/>
        </w:rPr>
        <w:t>% (l'épidémie est dite généralisée) et conjuguée à un taux de natalité él</w:t>
      </w:r>
      <w:r w:rsidRPr="00E5701B">
        <w:rPr>
          <w:szCs w:val="18"/>
        </w:rPr>
        <w:t>e</w:t>
      </w:r>
      <w:r w:rsidRPr="00E5701B">
        <w:rPr>
          <w:szCs w:val="18"/>
        </w:rPr>
        <w:t>vé, fait de la maternité en contexte de VIH un enjeu incontournable pour le système de soins sur ces deux territoires (tableau I). On com</w:t>
      </w:r>
      <w:r w:rsidRPr="00E5701B">
        <w:rPr>
          <w:szCs w:val="18"/>
        </w:rPr>
        <w:t>p</w:t>
      </w:r>
      <w:r w:rsidRPr="00E5701B">
        <w:rPr>
          <w:szCs w:val="18"/>
        </w:rPr>
        <w:t>te ainsi environ 35 accouchements en contexte de VIH par an à Cayenne, 25 à Saint-Laurent du Maroni (les deux principaux sites hospitaliers guyanais prenant en charge l'infection par le VIH) et 12 à Saint-Martin.</w:t>
      </w:r>
    </w:p>
    <w:p w:rsidR="00E23DE5" w:rsidRDefault="00E23DE5" w:rsidP="00E23DE5">
      <w:pPr>
        <w:spacing w:before="120" w:after="120"/>
        <w:jc w:val="both"/>
        <w:rPr>
          <w:bCs/>
          <w:sz w:val="24"/>
          <w:szCs w:val="14"/>
        </w:rPr>
      </w:pPr>
    </w:p>
    <w:p w:rsidR="00E23DE5" w:rsidRPr="00AA6C17" w:rsidRDefault="00E23DE5" w:rsidP="00E23DE5">
      <w:pPr>
        <w:pStyle w:val="figst"/>
      </w:pPr>
      <w:r w:rsidRPr="00AA6C17">
        <w:t>Tableau I : Indicateurs démographiques et sanitaires</w:t>
      </w:r>
    </w:p>
    <w:tbl>
      <w:tblPr>
        <w:tblW w:w="0" w:type="auto"/>
        <w:tblInd w:w="-500" w:type="dxa"/>
        <w:tblLayout w:type="fixed"/>
        <w:tblCellMar>
          <w:left w:w="40" w:type="dxa"/>
          <w:right w:w="40" w:type="dxa"/>
        </w:tblCellMar>
        <w:tblLook w:val="0000" w:firstRow="0" w:lastRow="0" w:firstColumn="0" w:lastColumn="0" w:noHBand="0" w:noVBand="0"/>
      </w:tblPr>
      <w:tblGrid>
        <w:gridCol w:w="3897"/>
        <w:gridCol w:w="1487"/>
        <w:gridCol w:w="1538"/>
        <w:gridCol w:w="1538"/>
      </w:tblGrid>
      <w:tr w:rsidR="00E23DE5" w:rsidRPr="00AA6C17">
        <w:tblPrEx>
          <w:tblCellMar>
            <w:top w:w="0" w:type="dxa"/>
            <w:bottom w:w="0" w:type="dxa"/>
          </w:tblCellMar>
        </w:tblPrEx>
        <w:tc>
          <w:tcPr>
            <w:tcW w:w="3897" w:type="dxa"/>
            <w:tcBorders>
              <w:top w:val="single" w:sz="6" w:space="0" w:color="auto"/>
              <w:left w:val="nil"/>
              <w:bottom w:val="single" w:sz="6" w:space="0" w:color="auto"/>
              <w:right w:val="nil"/>
            </w:tcBorders>
            <w:shd w:val="clear" w:color="auto" w:fill="DDD9C3"/>
          </w:tcPr>
          <w:p w:rsidR="00E23DE5" w:rsidRPr="00AA6C17" w:rsidRDefault="00E23DE5" w:rsidP="00E23DE5">
            <w:pPr>
              <w:spacing w:before="60" w:after="60"/>
              <w:ind w:left="50" w:right="140" w:firstLine="0"/>
              <w:rPr>
                <w:sz w:val="24"/>
              </w:rPr>
            </w:pPr>
          </w:p>
        </w:tc>
        <w:tc>
          <w:tcPr>
            <w:tcW w:w="1487" w:type="dxa"/>
            <w:tcBorders>
              <w:top w:val="single" w:sz="6" w:space="0" w:color="auto"/>
              <w:left w:val="nil"/>
              <w:bottom w:val="single" w:sz="6" w:space="0" w:color="auto"/>
              <w:right w:val="nil"/>
            </w:tcBorders>
            <w:shd w:val="clear" w:color="auto" w:fill="DDD9C3"/>
          </w:tcPr>
          <w:p w:rsidR="00E23DE5" w:rsidRPr="00AA6C17" w:rsidRDefault="00E23DE5" w:rsidP="00E23DE5">
            <w:pPr>
              <w:spacing w:before="60" w:after="60"/>
              <w:ind w:left="50" w:right="140" w:firstLine="0"/>
              <w:jc w:val="center"/>
              <w:rPr>
                <w:sz w:val="24"/>
              </w:rPr>
            </w:pPr>
            <w:r w:rsidRPr="00AA6C17">
              <w:rPr>
                <w:i/>
                <w:iCs/>
                <w:sz w:val="24"/>
                <w:szCs w:val="12"/>
              </w:rPr>
              <w:t>Guy</w:t>
            </w:r>
            <w:r w:rsidRPr="00AA6C17">
              <w:rPr>
                <w:i/>
                <w:iCs/>
                <w:sz w:val="24"/>
                <w:szCs w:val="12"/>
              </w:rPr>
              <w:t>a</w:t>
            </w:r>
            <w:r w:rsidRPr="00AA6C17">
              <w:rPr>
                <w:i/>
                <w:iCs/>
                <w:sz w:val="24"/>
                <w:szCs w:val="12"/>
              </w:rPr>
              <w:t>ne</w:t>
            </w:r>
          </w:p>
        </w:tc>
        <w:tc>
          <w:tcPr>
            <w:tcW w:w="1538" w:type="dxa"/>
            <w:tcBorders>
              <w:top w:val="single" w:sz="6" w:space="0" w:color="auto"/>
              <w:left w:val="nil"/>
              <w:bottom w:val="single" w:sz="6" w:space="0" w:color="auto"/>
              <w:right w:val="nil"/>
            </w:tcBorders>
            <w:shd w:val="clear" w:color="auto" w:fill="DDD9C3"/>
          </w:tcPr>
          <w:p w:rsidR="00E23DE5" w:rsidRPr="00AA6C17" w:rsidRDefault="00E23DE5" w:rsidP="00E23DE5">
            <w:pPr>
              <w:spacing w:before="60" w:after="60"/>
              <w:ind w:left="50" w:right="140" w:firstLine="0"/>
              <w:jc w:val="center"/>
              <w:rPr>
                <w:sz w:val="24"/>
              </w:rPr>
            </w:pPr>
            <w:r w:rsidRPr="00AA6C17">
              <w:rPr>
                <w:i/>
                <w:iCs/>
                <w:sz w:val="24"/>
                <w:szCs w:val="12"/>
              </w:rPr>
              <w:t>Saint-Martin</w:t>
            </w:r>
          </w:p>
        </w:tc>
        <w:tc>
          <w:tcPr>
            <w:tcW w:w="1538" w:type="dxa"/>
            <w:tcBorders>
              <w:top w:val="single" w:sz="6" w:space="0" w:color="auto"/>
              <w:left w:val="nil"/>
              <w:bottom w:val="single" w:sz="6" w:space="0" w:color="auto"/>
              <w:right w:val="nil"/>
            </w:tcBorders>
            <w:shd w:val="clear" w:color="auto" w:fill="DDD9C3"/>
          </w:tcPr>
          <w:p w:rsidR="00E23DE5" w:rsidRPr="00AA6C17" w:rsidRDefault="00E23DE5" w:rsidP="00E23DE5">
            <w:pPr>
              <w:spacing w:before="60" w:after="60"/>
              <w:ind w:left="50" w:right="140" w:firstLine="0"/>
              <w:jc w:val="center"/>
              <w:rPr>
                <w:sz w:val="24"/>
              </w:rPr>
            </w:pPr>
            <w:r w:rsidRPr="00AA6C17">
              <w:rPr>
                <w:i/>
                <w:iCs/>
                <w:sz w:val="24"/>
                <w:szCs w:val="12"/>
              </w:rPr>
              <w:t xml:space="preserve">Métropole </w:t>
            </w:r>
            <w:r>
              <w:rPr>
                <w:i/>
                <w:iCs/>
                <w:sz w:val="24"/>
                <w:szCs w:val="12"/>
              </w:rPr>
              <w:br/>
            </w:r>
            <w:r w:rsidRPr="00AA6C17">
              <w:rPr>
                <w:i/>
                <w:iCs/>
                <w:sz w:val="24"/>
                <w:szCs w:val="12"/>
              </w:rPr>
              <w:t>ou Fra</w:t>
            </w:r>
            <w:r w:rsidRPr="00AA6C17">
              <w:rPr>
                <w:i/>
                <w:iCs/>
                <w:sz w:val="24"/>
                <w:szCs w:val="12"/>
              </w:rPr>
              <w:t>n</w:t>
            </w:r>
            <w:r w:rsidRPr="00AA6C17">
              <w:rPr>
                <w:i/>
                <w:iCs/>
                <w:sz w:val="24"/>
                <w:szCs w:val="12"/>
              </w:rPr>
              <w:t>ce</w:t>
            </w:r>
          </w:p>
        </w:tc>
      </w:tr>
      <w:tr w:rsidR="00E23DE5" w:rsidRPr="00AA6C17">
        <w:tblPrEx>
          <w:tblCellMar>
            <w:top w:w="0" w:type="dxa"/>
            <w:bottom w:w="0" w:type="dxa"/>
          </w:tblCellMar>
        </w:tblPrEx>
        <w:tc>
          <w:tcPr>
            <w:tcW w:w="3897" w:type="dxa"/>
            <w:tcBorders>
              <w:top w:val="single" w:sz="6" w:space="0" w:color="auto"/>
              <w:left w:val="nil"/>
              <w:bottom w:val="single" w:sz="6" w:space="0" w:color="auto"/>
              <w:right w:val="nil"/>
            </w:tcBorders>
            <w:shd w:val="clear" w:color="auto" w:fill="FFFFFF"/>
          </w:tcPr>
          <w:p w:rsidR="00E23DE5" w:rsidRPr="00AA6C17" w:rsidRDefault="00E23DE5" w:rsidP="00E23DE5">
            <w:pPr>
              <w:spacing w:before="120" w:after="60"/>
              <w:ind w:left="43" w:right="144" w:firstLine="0"/>
              <w:rPr>
                <w:sz w:val="24"/>
              </w:rPr>
            </w:pPr>
            <w:r w:rsidRPr="00AA6C17">
              <w:rPr>
                <w:sz w:val="24"/>
                <w:szCs w:val="12"/>
              </w:rPr>
              <w:t xml:space="preserve">Taux de </w:t>
            </w:r>
            <w:r w:rsidRPr="00AA6C17">
              <w:rPr>
                <w:bCs/>
                <w:sz w:val="24"/>
                <w:szCs w:val="12"/>
              </w:rPr>
              <w:t xml:space="preserve">natalité </w:t>
            </w:r>
            <w:r w:rsidRPr="00AA6C17">
              <w:rPr>
                <w:sz w:val="24"/>
                <w:szCs w:val="12"/>
              </w:rPr>
              <w:t>(pour mille hab</w:t>
            </w:r>
            <w:r w:rsidRPr="00AA6C17">
              <w:rPr>
                <w:sz w:val="24"/>
                <w:szCs w:val="12"/>
              </w:rPr>
              <w:t>i</w:t>
            </w:r>
            <w:r w:rsidRPr="00AA6C17">
              <w:rPr>
                <w:sz w:val="24"/>
                <w:szCs w:val="12"/>
              </w:rPr>
              <w:t>tants) (a)</w:t>
            </w:r>
          </w:p>
        </w:tc>
        <w:tc>
          <w:tcPr>
            <w:tcW w:w="1487" w:type="dxa"/>
            <w:tcBorders>
              <w:top w:val="single" w:sz="6" w:space="0" w:color="auto"/>
              <w:left w:val="nil"/>
              <w:bottom w:val="single" w:sz="6" w:space="0" w:color="auto"/>
              <w:right w:val="nil"/>
            </w:tcBorders>
            <w:shd w:val="clear" w:color="auto" w:fill="FFFFFF"/>
          </w:tcPr>
          <w:p w:rsidR="00E23DE5" w:rsidRPr="00AA6C17" w:rsidRDefault="00E23DE5" w:rsidP="00E23DE5">
            <w:pPr>
              <w:tabs>
                <w:tab w:val="decimal" w:pos="743"/>
              </w:tabs>
              <w:spacing w:before="120" w:after="60"/>
              <w:ind w:left="43" w:right="144" w:firstLine="0"/>
              <w:jc w:val="both"/>
              <w:rPr>
                <w:sz w:val="24"/>
              </w:rPr>
            </w:pPr>
            <w:r w:rsidRPr="00AA6C17">
              <w:rPr>
                <w:sz w:val="24"/>
                <w:szCs w:val="12"/>
              </w:rPr>
              <w:t>28,3</w:t>
            </w:r>
          </w:p>
        </w:tc>
        <w:tc>
          <w:tcPr>
            <w:tcW w:w="1538" w:type="dxa"/>
            <w:tcBorders>
              <w:top w:val="single" w:sz="6" w:space="0" w:color="auto"/>
              <w:left w:val="nil"/>
              <w:bottom w:val="single" w:sz="6" w:space="0" w:color="auto"/>
              <w:right w:val="nil"/>
            </w:tcBorders>
            <w:shd w:val="clear" w:color="auto" w:fill="FFFFFF"/>
          </w:tcPr>
          <w:p w:rsidR="00E23DE5" w:rsidRPr="00AA6C17" w:rsidRDefault="00E23DE5" w:rsidP="00E23DE5">
            <w:pPr>
              <w:tabs>
                <w:tab w:val="decimal" w:pos="743"/>
              </w:tabs>
              <w:spacing w:before="120" w:after="60"/>
              <w:ind w:left="43" w:right="144" w:firstLine="0"/>
              <w:jc w:val="both"/>
              <w:rPr>
                <w:sz w:val="24"/>
              </w:rPr>
            </w:pPr>
            <w:r w:rsidRPr="00AA6C17">
              <w:rPr>
                <w:bCs/>
                <w:sz w:val="24"/>
                <w:szCs w:val="12"/>
              </w:rPr>
              <w:t>25</w:t>
            </w:r>
          </w:p>
        </w:tc>
        <w:tc>
          <w:tcPr>
            <w:tcW w:w="1538" w:type="dxa"/>
            <w:tcBorders>
              <w:top w:val="single" w:sz="6" w:space="0" w:color="auto"/>
              <w:left w:val="nil"/>
              <w:bottom w:val="single" w:sz="6" w:space="0" w:color="auto"/>
              <w:right w:val="nil"/>
            </w:tcBorders>
            <w:shd w:val="clear" w:color="auto" w:fill="FFFFFF"/>
          </w:tcPr>
          <w:p w:rsidR="00E23DE5" w:rsidRPr="00AA6C17" w:rsidRDefault="00E23DE5" w:rsidP="00E23DE5">
            <w:pPr>
              <w:tabs>
                <w:tab w:val="decimal" w:pos="743"/>
              </w:tabs>
              <w:spacing w:before="120" w:after="60"/>
              <w:ind w:left="43" w:right="144" w:firstLine="0"/>
              <w:jc w:val="both"/>
              <w:rPr>
                <w:sz w:val="24"/>
              </w:rPr>
            </w:pPr>
            <w:r w:rsidRPr="00AA6C17">
              <w:rPr>
                <w:sz w:val="24"/>
                <w:szCs w:val="12"/>
              </w:rPr>
              <w:t>12,8</w:t>
            </w:r>
          </w:p>
        </w:tc>
      </w:tr>
      <w:tr w:rsidR="00E23DE5" w:rsidRPr="00AA6C17">
        <w:tblPrEx>
          <w:tblCellMar>
            <w:top w:w="0" w:type="dxa"/>
            <w:bottom w:w="0" w:type="dxa"/>
          </w:tblCellMar>
        </w:tblPrEx>
        <w:tc>
          <w:tcPr>
            <w:tcW w:w="3897" w:type="dxa"/>
            <w:tcBorders>
              <w:top w:val="single" w:sz="6" w:space="0" w:color="auto"/>
              <w:left w:val="nil"/>
              <w:bottom w:val="single" w:sz="6" w:space="0" w:color="auto"/>
              <w:right w:val="nil"/>
            </w:tcBorders>
            <w:shd w:val="clear" w:color="auto" w:fill="FFFFFF"/>
          </w:tcPr>
          <w:p w:rsidR="00E23DE5" w:rsidRPr="00AA6C17" w:rsidRDefault="00E23DE5" w:rsidP="00E23DE5">
            <w:pPr>
              <w:spacing w:before="60" w:after="60"/>
              <w:ind w:left="50" w:right="140" w:firstLine="0"/>
              <w:rPr>
                <w:sz w:val="24"/>
              </w:rPr>
            </w:pPr>
            <w:r w:rsidRPr="00AA6C17">
              <w:rPr>
                <w:bCs/>
                <w:sz w:val="24"/>
                <w:szCs w:val="12"/>
              </w:rPr>
              <w:t xml:space="preserve">Sex ratio </w:t>
            </w:r>
            <w:r w:rsidRPr="00AA6C17">
              <w:rPr>
                <w:sz w:val="24"/>
                <w:szCs w:val="12"/>
              </w:rPr>
              <w:t>hommes/femmes de la file act</w:t>
            </w:r>
            <w:r w:rsidRPr="00AA6C17">
              <w:rPr>
                <w:sz w:val="24"/>
                <w:szCs w:val="12"/>
              </w:rPr>
              <w:t>i</w:t>
            </w:r>
            <w:r w:rsidRPr="00AA6C17">
              <w:rPr>
                <w:sz w:val="24"/>
                <w:szCs w:val="12"/>
              </w:rPr>
              <w:t xml:space="preserve">ve </w:t>
            </w:r>
            <w:r w:rsidRPr="00AA6C17">
              <w:rPr>
                <w:bCs/>
                <w:sz w:val="24"/>
                <w:szCs w:val="12"/>
              </w:rPr>
              <w:t xml:space="preserve">VIH </w:t>
            </w:r>
            <w:r w:rsidRPr="00AA6C17">
              <w:rPr>
                <w:sz w:val="24"/>
                <w:szCs w:val="12"/>
              </w:rPr>
              <w:t>(b)</w:t>
            </w:r>
          </w:p>
        </w:tc>
        <w:tc>
          <w:tcPr>
            <w:tcW w:w="1487" w:type="dxa"/>
            <w:tcBorders>
              <w:top w:val="single" w:sz="6" w:space="0" w:color="auto"/>
              <w:left w:val="nil"/>
              <w:bottom w:val="single" w:sz="6" w:space="0" w:color="auto"/>
              <w:right w:val="nil"/>
            </w:tcBorders>
            <w:shd w:val="clear" w:color="auto" w:fill="FFFFFF"/>
          </w:tcPr>
          <w:p w:rsidR="00E23DE5" w:rsidRPr="00AA6C17" w:rsidRDefault="00E23DE5" w:rsidP="00E23DE5">
            <w:pPr>
              <w:tabs>
                <w:tab w:val="decimal" w:pos="743"/>
              </w:tabs>
              <w:spacing w:before="60" w:after="60"/>
              <w:ind w:left="50" w:right="140" w:firstLine="0"/>
              <w:jc w:val="both"/>
              <w:rPr>
                <w:sz w:val="24"/>
              </w:rPr>
            </w:pPr>
            <w:r w:rsidRPr="00AA6C17">
              <w:rPr>
                <w:bCs/>
                <w:sz w:val="24"/>
                <w:szCs w:val="12"/>
              </w:rPr>
              <w:t>0,8</w:t>
            </w:r>
          </w:p>
        </w:tc>
        <w:tc>
          <w:tcPr>
            <w:tcW w:w="1538" w:type="dxa"/>
            <w:tcBorders>
              <w:top w:val="single" w:sz="6" w:space="0" w:color="auto"/>
              <w:left w:val="nil"/>
              <w:bottom w:val="single" w:sz="6" w:space="0" w:color="auto"/>
              <w:right w:val="nil"/>
            </w:tcBorders>
            <w:shd w:val="clear" w:color="auto" w:fill="FFFFFF"/>
          </w:tcPr>
          <w:p w:rsidR="00E23DE5" w:rsidRPr="00AA6C17" w:rsidRDefault="00E23DE5" w:rsidP="00E23DE5">
            <w:pPr>
              <w:tabs>
                <w:tab w:val="decimal" w:pos="743"/>
              </w:tabs>
              <w:spacing w:before="60" w:after="60"/>
              <w:ind w:left="50" w:right="140" w:firstLine="0"/>
              <w:jc w:val="both"/>
              <w:rPr>
                <w:sz w:val="24"/>
              </w:rPr>
            </w:pPr>
            <w:r w:rsidRPr="00AA6C17">
              <w:rPr>
                <w:bCs/>
                <w:sz w:val="24"/>
                <w:szCs w:val="12"/>
              </w:rPr>
              <w:t>0,7</w:t>
            </w:r>
          </w:p>
        </w:tc>
        <w:tc>
          <w:tcPr>
            <w:tcW w:w="1538" w:type="dxa"/>
            <w:tcBorders>
              <w:top w:val="single" w:sz="6" w:space="0" w:color="auto"/>
              <w:left w:val="nil"/>
              <w:bottom w:val="single" w:sz="6" w:space="0" w:color="auto"/>
              <w:right w:val="nil"/>
            </w:tcBorders>
            <w:shd w:val="clear" w:color="auto" w:fill="FFFFFF"/>
          </w:tcPr>
          <w:p w:rsidR="00E23DE5" w:rsidRPr="00AA6C17" w:rsidRDefault="00E23DE5" w:rsidP="00E23DE5">
            <w:pPr>
              <w:tabs>
                <w:tab w:val="decimal" w:pos="743"/>
              </w:tabs>
              <w:spacing w:before="60" w:after="60"/>
              <w:ind w:left="50" w:right="140" w:firstLine="0"/>
              <w:jc w:val="both"/>
              <w:rPr>
                <w:sz w:val="24"/>
              </w:rPr>
            </w:pPr>
            <w:r w:rsidRPr="00AA6C17">
              <w:rPr>
                <w:sz w:val="24"/>
                <w:szCs w:val="12"/>
              </w:rPr>
              <w:t>2,3</w:t>
            </w:r>
          </w:p>
        </w:tc>
      </w:tr>
      <w:tr w:rsidR="00E23DE5" w:rsidRPr="00AA6C17">
        <w:tblPrEx>
          <w:tblCellMar>
            <w:top w:w="0" w:type="dxa"/>
            <w:bottom w:w="0" w:type="dxa"/>
          </w:tblCellMar>
        </w:tblPrEx>
        <w:tc>
          <w:tcPr>
            <w:tcW w:w="3897" w:type="dxa"/>
            <w:tcBorders>
              <w:top w:val="single" w:sz="6" w:space="0" w:color="auto"/>
              <w:left w:val="nil"/>
              <w:bottom w:val="single" w:sz="6" w:space="0" w:color="auto"/>
              <w:right w:val="nil"/>
            </w:tcBorders>
            <w:shd w:val="clear" w:color="auto" w:fill="FFFFFF"/>
          </w:tcPr>
          <w:p w:rsidR="00E23DE5" w:rsidRPr="00AA6C17" w:rsidRDefault="00E23DE5" w:rsidP="00E23DE5">
            <w:pPr>
              <w:spacing w:before="60" w:after="60"/>
              <w:ind w:left="50" w:right="140" w:firstLine="0"/>
              <w:rPr>
                <w:sz w:val="24"/>
              </w:rPr>
            </w:pPr>
            <w:r w:rsidRPr="00AA6C17">
              <w:rPr>
                <w:sz w:val="24"/>
                <w:szCs w:val="12"/>
              </w:rPr>
              <w:t xml:space="preserve">Femmes </w:t>
            </w:r>
            <w:r w:rsidRPr="00AA6C17">
              <w:rPr>
                <w:bCs/>
                <w:sz w:val="24"/>
                <w:szCs w:val="12"/>
              </w:rPr>
              <w:t xml:space="preserve">séropositives </w:t>
            </w:r>
            <w:r w:rsidRPr="00AA6C17">
              <w:rPr>
                <w:sz w:val="24"/>
                <w:szCs w:val="12"/>
              </w:rPr>
              <w:t>parmi l'e</w:t>
            </w:r>
            <w:r w:rsidRPr="00AA6C17">
              <w:rPr>
                <w:sz w:val="24"/>
                <w:szCs w:val="12"/>
              </w:rPr>
              <w:t>n</w:t>
            </w:r>
            <w:r w:rsidRPr="00AA6C17">
              <w:rPr>
                <w:sz w:val="24"/>
                <w:szCs w:val="12"/>
              </w:rPr>
              <w:t>semble des fe</w:t>
            </w:r>
            <w:r w:rsidRPr="00AA6C17">
              <w:rPr>
                <w:sz w:val="24"/>
                <w:szCs w:val="12"/>
              </w:rPr>
              <w:t>m</w:t>
            </w:r>
            <w:r w:rsidRPr="00AA6C17">
              <w:rPr>
                <w:sz w:val="24"/>
                <w:szCs w:val="12"/>
              </w:rPr>
              <w:t xml:space="preserve">mes </w:t>
            </w:r>
            <w:r w:rsidRPr="00AA6C17">
              <w:rPr>
                <w:bCs/>
                <w:sz w:val="24"/>
                <w:szCs w:val="12"/>
              </w:rPr>
              <w:t>enceintes (c)</w:t>
            </w:r>
          </w:p>
        </w:tc>
        <w:tc>
          <w:tcPr>
            <w:tcW w:w="1487" w:type="dxa"/>
            <w:tcBorders>
              <w:top w:val="single" w:sz="6" w:space="0" w:color="auto"/>
              <w:left w:val="nil"/>
              <w:bottom w:val="single" w:sz="6" w:space="0" w:color="auto"/>
              <w:right w:val="nil"/>
            </w:tcBorders>
            <w:shd w:val="clear" w:color="auto" w:fill="FFFFFF"/>
          </w:tcPr>
          <w:p w:rsidR="00E23DE5" w:rsidRPr="00AA6C17" w:rsidRDefault="00E23DE5" w:rsidP="00E23DE5">
            <w:pPr>
              <w:tabs>
                <w:tab w:val="decimal" w:pos="743"/>
              </w:tabs>
              <w:spacing w:before="60" w:after="60"/>
              <w:ind w:left="50" w:right="140" w:firstLine="0"/>
              <w:jc w:val="both"/>
              <w:rPr>
                <w:sz w:val="24"/>
              </w:rPr>
            </w:pPr>
            <w:r w:rsidRPr="00AA6C17">
              <w:rPr>
                <w:bCs/>
                <w:sz w:val="24"/>
                <w:szCs w:val="12"/>
              </w:rPr>
              <w:t>1 à 1,4</w:t>
            </w:r>
            <w:r>
              <w:rPr>
                <w:bCs/>
                <w:sz w:val="24"/>
                <w:szCs w:val="12"/>
              </w:rPr>
              <w:t>%</w:t>
            </w:r>
          </w:p>
        </w:tc>
        <w:tc>
          <w:tcPr>
            <w:tcW w:w="1538" w:type="dxa"/>
            <w:tcBorders>
              <w:top w:val="single" w:sz="6" w:space="0" w:color="auto"/>
              <w:left w:val="nil"/>
              <w:bottom w:val="single" w:sz="6" w:space="0" w:color="auto"/>
              <w:right w:val="nil"/>
            </w:tcBorders>
            <w:shd w:val="clear" w:color="auto" w:fill="FFFFFF"/>
          </w:tcPr>
          <w:p w:rsidR="00E23DE5" w:rsidRPr="00AA6C17" w:rsidRDefault="00E23DE5" w:rsidP="00E23DE5">
            <w:pPr>
              <w:tabs>
                <w:tab w:val="decimal" w:pos="743"/>
              </w:tabs>
              <w:spacing w:before="60" w:after="60"/>
              <w:ind w:left="50" w:right="140" w:firstLine="0"/>
              <w:jc w:val="both"/>
              <w:rPr>
                <w:sz w:val="24"/>
              </w:rPr>
            </w:pPr>
            <w:r w:rsidRPr="00AA6C17">
              <w:rPr>
                <w:bCs/>
                <w:sz w:val="24"/>
                <w:szCs w:val="12"/>
              </w:rPr>
              <w:t>1,7%</w:t>
            </w:r>
          </w:p>
        </w:tc>
        <w:tc>
          <w:tcPr>
            <w:tcW w:w="1538" w:type="dxa"/>
            <w:tcBorders>
              <w:top w:val="single" w:sz="6" w:space="0" w:color="auto"/>
              <w:left w:val="nil"/>
              <w:bottom w:val="single" w:sz="6" w:space="0" w:color="auto"/>
              <w:right w:val="nil"/>
            </w:tcBorders>
            <w:shd w:val="clear" w:color="auto" w:fill="FFFFFF"/>
          </w:tcPr>
          <w:p w:rsidR="00E23DE5" w:rsidRPr="00AA6C17" w:rsidRDefault="00E23DE5" w:rsidP="00E23DE5">
            <w:pPr>
              <w:tabs>
                <w:tab w:val="decimal" w:pos="743"/>
              </w:tabs>
              <w:spacing w:before="60" w:after="60"/>
              <w:ind w:left="50" w:right="140" w:firstLine="0"/>
              <w:jc w:val="both"/>
              <w:rPr>
                <w:sz w:val="24"/>
              </w:rPr>
            </w:pPr>
            <w:r w:rsidRPr="00AA6C17">
              <w:rPr>
                <w:sz w:val="24"/>
                <w:szCs w:val="12"/>
              </w:rPr>
              <w:t>0,2</w:t>
            </w:r>
            <w:r>
              <w:rPr>
                <w:sz w:val="24"/>
                <w:szCs w:val="12"/>
              </w:rPr>
              <w:t>%</w:t>
            </w:r>
          </w:p>
        </w:tc>
      </w:tr>
    </w:tbl>
    <w:p w:rsidR="00E23DE5" w:rsidRPr="00AA6C17" w:rsidRDefault="00E23DE5" w:rsidP="00E23DE5">
      <w:pPr>
        <w:spacing w:before="120" w:after="120"/>
        <w:jc w:val="both"/>
        <w:rPr>
          <w:sz w:val="24"/>
          <w:szCs w:val="10"/>
        </w:rPr>
      </w:pPr>
      <w:r>
        <w:rPr>
          <w:sz w:val="24"/>
          <w:szCs w:val="10"/>
        </w:rPr>
        <w:t xml:space="preserve">(a) </w:t>
      </w:r>
      <w:r w:rsidRPr="00AA6C17">
        <w:rPr>
          <w:sz w:val="24"/>
          <w:szCs w:val="10"/>
        </w:rPr>
        <w:t>En 2004 en Guyane, en 1999 en Saint-Martin, en 2005 en Métr</w:t>
      </w:r>
      <w:r w:rsidRPr="00AA6C17">
        <w:rPr>
          <w:sz w:val="24"/>
          <w:szCs w:val="10"/>
        </w:rPr>
        <w:t>o</w:t>
      </w:r>
      <w:r w:rsidRPr="00AA6C17">
        <w:rPr>
          <w:sz w:val="24"/>
          <w:szCs w:val="10"/>
        </w:rPr>
        <w:t>pole [2].</w:t>
      </w:r>
    </w:p>
    <w:p w:rsidR="00E23DE5" w:rsidRPr="00AA6C17" w:rsidRDefault="00E23DE5" w:rsidP="00E23DE5">
      <w:pPr>
        <w:spacing w:before="120" w:after="120"/>
        <w:jc w:val="both"/>
        <w:rPr>
          <w:sz w:val="24"/>
          <w:szCs w:val="10"/>
        </w:rPr>
      </w:pPr>
      <w:r>
        <w:rPr>
          <w:sz w:val="24"/>
          <w:szCs w:val="10"/>
        </w:rPr>
        <w:t xml:space="preserve">(b) </w:t>
      </w:r>
      <w:r w:rsidRPr="00AA6C17">
        <w:rPr>
          <w:sz w:val="24"/>
          <w:szCs w:val="10"/>
        </w:rPr>
        <w:t>Files actives de 2004 en Guyane et Saint-Martin, et de 2002 en France (b</w:t>
      </w:r>
      <w:r w:rsidRPr="00AA6C17">
        <w:rPr>
          <w:sz w:val="24"/>
          <w:szCs w:val="10"/>
        </w:rPr>
        <w:t>a</w:t>
      </w:r>
      <w:r w:rsidRPr="00AA6C17">
        <w:rPr>
          <w:sz w:val="24"/>
          <w:szCs w:val="10"/>
        </w:rPr>
        <w:t>se française de données hospit</w:t>
      </w:r>
      <w:r w:rsidRPr="00AA6C17">
        <w:rPr>
          <w:sz w:val="24"/>
          <w:szCs w:val="10"/>
        </w:rPr>
        <w:t>a</w:t>
      </w:r>
      <w:r w:rsidRPr="00AA6C17">
        <w:rPr>
          <w:sz w:val="24"/>
          <w:szCs w:val="10"/>
        </w:rPr>
        <w:t>lières sur l'infection à</w:t>
      </w:r>
      <w:r>
        <w:rPr>
          <w:sz w:val="24"/>
          <w:szCs w:val="10"/>
        </w:rPr>
        <w:t xml:space="preserve"> </w:t>
      </w:r>
      <w:r w:rsidRPr="00AA6C17">
        <w:rPr>
          <w:sz w:val="24"/>
          <w:szCs w:val="10"/>
        </w:rPr>
        <w:t>VIH)</w:t>
      </w:r>
      <w:r>
        <w:rPr>
          <w:sz w:val="24"/>
          <w:szCs w:val="10"/>
        </w:rPr>
        <w:t xml:space="preserve"> </w:t>
      </w:r>
      <w:r w:rsidRPr="00AA6C17">
        <w:rPr>
          <w:sz w:val="24"/>
          <w:szCs w:val="10"/>
        </w:rPr>
        <w:t>[l].</w:t>
      </w:r>
    </w:p>
    <w:p w:rsidR="00E23DE5" w:rsidRPr="00AA6C17" w:rsidRDefault="00E23DE5" w:rsidP="00E23DE5">
      <w:pPr>
        <w:spacing w:before="120" w:after="120"/>
        <w:jc w:val="both"/>
        <w:rPr>
          <w:sz w:val="24"/>
          <w:szCs w:val="10"/>
        </w:rPr>
      </w:pPr>
      <w:r>
        <w:rPr>
          <w:sz w:val="24"/>
          <w:szCs w:val="10"/>
        </w:rPr>
        <w:t xml:space="preserve">(c) </w:t>
      </w:r>
      <w:r w:rsidRPr="00AA6C17">
        <w:rPr>
          <w:sz w:val="24"/>
          <w:szCs w:val="10"/>
        </w:rPr>
        <w:t>En Guyane de 1999 à 2006 [4], à Saint-Martin en 2004 [1], en France en 2009 [5].</w:t>
      </w:r>
    </w:p>
    <w:p w:rsidR="00E23DE5" w:rsidRDefault="00E23DE5" w:rsidP="00E23DE5">
      <w:pPr>
        <w:spacing w:before="120" w:after="120"/>
        <w:jc w:val="both"/>
        <w:rPr>
          <w:szCs w:val="18"/>
        </w:rPr>
      </w:pPr>
    </w:p>
    <w:p w:rsidR="00E23DE5" w:rsidRDefault="00E23DE5" w:rsidP="00E23DE5">
      <w:pPr>
        <w:spacing w:before="120" w:after="120"/>
        <w:jc w:val="both"/>
        <w:rPr>
          <w:szCs w:val="18"/>
        </w:rPr>
      </w:pPr>
    </w:p>
    <w:p w:rsidR="00E23DE5" w:rsidRDefault="00E23DE5" w:rsidP="00E23DE5">
      <w:pPr>
        <w:spacing w:before="120" w:after="120"/>
        <w:jc w:val="both"/>
        <w:rPr>
          <w:szCs w:val="18"/>
        </w:rPr>
      </w:pPr>
      <w:r w:rsidRPr="00E5701B">
        <w:rPr>
          <w:szCs w:val="18"/>
        </w:rPr>
        <w:t>La maternité en contexte de VIH associe différents risques méd</w:t>
      </w:r>
      <w:r w:rsidRPr="00E5701B">
        <w:rPr>
          <w:szCs w:val="18"/>
        </w:rPr>
        <w:t>i</w:t>
      </w:r>
      <w:r w:rsidRPr="00E5701B">
        <w:rPr>
          <w:szCs w:val="18"/>
        </w:rPr>
        <w:t>caux, dont les principaux sont la transmi</w:t>
      </w:r>
      <w:r w:rsidRPr="00E5701B">
        <w:rPr>
          <w:szCs w:val="18"/>
        </w:rPr>
        <w:t>s</w:t>
      </w:r>
      <w:r w:rsidRPr="00E5701B">
        <w:rPr>
          <w:szCs w:val="18"/>
        </w:rPr>
        <w:t>sion de l'infection (à l'enfant et au partenaire), la toxicité médicamenteuse (pour l'enfant et la fe</w:t>
      </w:r>
      <w:r w:rsidRPr="00E5701B">
        <w:rPr>
          <w:szCs w:val="18"/>
        </w:rPr>
        <w:t>m</w:t>
      </w:r>
      <w:r w:rsidRPr="00E5701B">
        <w:rPr>
          <w:szCs w:val="18"/>
        </w:rPr>
        <w:t>me), la sur-contamination de la femme lors d'un rapport avec un pa</w:t>
      </w:r>
      <w:r w:rsidRPr="00E5701B">
        <w:rPr>
          <w:szCs w:val="18"/>
        </w:rPr>
        <w:t>r</w:t>
      </w:r>
      <w:r w:rsidRPr="00E5701B">
        <w:rPr>
          <w:szCs w:val="18"/>
        </w:rPr>
        <w:t>tenaire infecté et la dégradation de l'état de santé de la femme alors que son enfant est encore jeune. Les progrès pharmaceutiques enregi</w:t>
      </w:r>
      <w:r w:rsidRPr="00E5701B">
        <w:rPr>
          <w:szCs w:val="18"/>
        </w:rPr>
        <w:t>s</w:t>
      </w:r>
      <w:r w:rsidRPr="00E5701B">
        <w:rPr>
          <w:szCs w:val="18"/>
        </w:rPr>
        <w:t>trés ces quinze dernières années ont considérablement réduit ces ri</w:t>
      </w:r>
      <w:r w:rsidRPr="00E5701B">
        <w:rPr>
          <w:szCs w:val="18"/>
        </w:rPr>
        <w:t>s</w:t>
      </w:r>
      <w:r w:rsidRPr="00E5701B">
        <w:rPr>
          <w:szCs w:val="18"/>
        </w:rPr>
        <w:t>ques. Ainsi, en France, celui de transmission de la mère à l'enfant (TME) est aujourd'hui de 1-2</w:t>
      </w:r>
      <w:r>
        <w:rPr>
          <w:szCs w:val="18"/>
        </w:rPr>
        <w:t>%</w:t>
      </w:r>
      <w:r w:rsidRPr="00E5701B">
        <w:rPr>
          <w:szCs w:val="18"/>
        </w:rPr>
        <w:t xml:space="preserve"> (voire de 0,3</w:t>
      </w:r>
      <w:r>
        <w:rPr>
          <w:szCs w:val="18"/>
        </w:rPr>
        <w:t>%</w:t>
      </w:r>
      <w:r w:rsidRPr="00E5701B">
        <w:rPr>
          <w:szCs w:val="18"/>
        </w:rPr>
        <w:t xml:space="preserve"> quand la charge virale maternelle à l'accouchement est inférieure à 50 copies/ml, </w:t>
      </w:r>
      <w:r w:rsidRPr="00E5701B">
        <w:rPr>
          <w:i/>
          <w:iCs/>
          <w:szCs w:val="18"/>
        </w:rPr>
        <w:t xml:space="preserve">versus </w:t>
      </w:r>
      <w:r w:rsidRPr="00E5701B">
        <w:rPr>
          <w:szCs w:val="18"/>
        </w:rPr>
        <w:t>15-20</w:t>
      </w:r>
      <w:r>
        <w:rPr>
          <w:szCs w:val="18"/>
        </w:rPr>
        <w:t>%</w:t>
      </w:r>
      <w:r w:rsidRPr="00E5701B">
        <w:rPr>
          <w:szCs w:val="18"/>
        </w:rPr>
        <w:t xml:space="preserve"> en l'absence de traitement [5D, il est quasi nul pour le part</w:t>
      </w:r>
      <w:r w:rsidRPr="00E5701B">
        <w:rPr>
          <w:szCs w:val="18"/>
        </w:rPr>
        <w:t>e</w:t>
      </w:r>
      <w:r w:rsidRPr="00E5701B">
        <w:rPr>
          <w:szCs w:val="18"/>
        </w:rPr>
        <w:t>naire en cas de traitement efficace, celui de sur-contamination est mal défini mais marginal et la survie des femmes infectées (comme celle des hommes) est proche de celles des personnes non infectées. Enfin, la grossesse n'aggrave pas l'infection par le VIH [5].</w:t>
      </w:r>
    </w:p>
    <w:p w:rsidR="00E23DE5" w:rsidRPr="00E5701B" w:rsidRDefault="00E23DE5" w:rsidP="00E23DE5">
      <w:pPr>
        <w:spacing w:before="120" w:after="120"/>
        <w:jc w:val="both"/>
      </w:pPr>
    </w:p>
    <w:p w:rsidR="00E23DE5" w:rsidRPr="00E5701B" w:rsidRDefault="00E23DE5" w:rsidP="00E23DE5">
      <w:pPr>
        <w:spacing w:before="120" w:after="120"/>
        <w:jc w:val="both"/>
      </w:pPr>
      <w:r>
        <w:rPr>
          <w:szCs w:val="12"/>
        </w:rPr>
        <w:t>[443]</w:t>
      </w:r>
    </w:p>
    <w:p w:rsidR="00E23DE5" w:rsidRPr="00E5701B" w:rsidRDefault="00E23DE5" w:rsidP="00E23DE5">
      <w:pPr>
        <w:spacing w:before="120" w:after="120"/>
        <w:jc w:val="both"/>
      </w:pPr>
      <w:r w:rsidRPr="00E5701B">
        <w:rPr>
          <w:szCs w:val="18"/>
        </w:rPr>
        <w:lastRenderedPageBreak/>
        <w:t>Les taux de TME ont également diminué sur ces deux territoires ultramarins mais sans, en Guyane, rejoindre ceux de métropole (pa</w:t>
      </w:r>
      <w:r w:rsidRPr="00E5701B">
        <w:rPr>
          <w:szCs w:val="18"/>
        </w:rPr>
        <w:t>s</w:t>
      </w:r>
      <w:r w:rsidRPr="00E5701B">
        <w:rPr>
          <w:szCs w:val="18"/>
        </w:rPr>
        <w:t>sant de 6,5% (en 1998 à 2000) à 2,9% (en 2006-2008), contre 1 à 2</w:t>
      </w:r>
      <w:r>
        <w:rPr>
          <w:szCs w:val="18"/>
        </w:rPr>
        <w:t>%</w:t>
      </w:r>
      <w:r w:rsidRPr="00E5701B">
        <w:rPr>
          <w:szCs w:val="18"/>
        </w:rPr>
        <w:t xml:space="preserve"> pendant la même période en France entière [5, 6, 7 et données C</w:t>
      </w:r>
      <w:r w:rsidRPr="00E5701B">
        <w:rPr>
          <w:szCs w:val="18"/>
        </w:rPr>
        <w:t>O</w:t>
      </w:r>
      <w:r w:rsidRPr="00E5701B">
        <w:rPr>
          <w:szCs w:val="18"/>
        </w:rPr>
        <w:t>REVIH Guyane, 2009]). Les raisons en sont des échecs de prise en charge plus que des échecs thérape</w:t>
      </w:r>
      <w:r w:rsidRPr="00E5701B">
        <w:rPr>
          <w:szCs w:val="18"/>
        </w:rPr>
        <w:t>u</w:t>
      </w:r>
      <w:r w:rsidRPr="00E5701B">
        <w:rPr>
          <w:szCs w:val="18"/>
        </w:rPr>
        <w:t>tiques [4], c'est-à-dire que les cas de contaminations constatés ces dernières années faisaient suite à des m</w:t>
      </w:r>
      <w:r w:rsidRPr="00E5701B">
        <w:rPr>
          <w:szCs w:val="18"/>
        </w:rPr>
        <w:t>i</w:t>
      </w:r>
      <w:r w:rsidRPr="00E5701B">
        <w:rPr>
          <w:szCs w:val="18"/>
        </w:rPr>
        <w:t>ses sous traitement tardives au cours de la grossesse, des refus de traitement prénatal</w:t>
      </w:r>
      <w:r>
        <w:rPr>
          <w:szCs w:val="18"/>
        </w:rPr>
        <w:t> </w:t>
      </w:r>
      <w:r>
        <w:rPr>
          <w:rStyle w:val="Appelnotedebasdep"/>
          <w:szCs w:val="18"/>
        </w:rPr>
        <w:footnoteReference w:id="1"/>
      </w:r>
      <w:r w:rsidRPr="00E5701B">
        <w:rPr>
          <w:szCs w:val="18"/>
        </w:rPr>
        <w:t xml:space="preserve"> [5] et/ou des interruptions de suivi après l'acco</w:t>
      </w:r>
      <w:r w:rsidRPr="00E5701B">
        <w:rPr>
          <w:szCs w:val="18"/>
        </w:rPr>
        <w:t>u</w:t>
      </w:r>
      <w:r w:rsidRPr="00E5701B">
        <w:rPr>
          <w:szCs w:val="18"/>
        </w:rPr>
        <w:t>chement</w:t>
      </w:r>
      <w:r>
        <w:rPr>
          <w:szCs w:val="18"/>
        </w:rPr>
        <w:t> </w:t>
      </w:r>
      <w:r>
        <w:rPr>
          <w:rStyle w:val="Appelnotedebasdep"/>
          <w:szCs w:val="18"/>
        </w:rPr>
        <w:footnoteReference w:id="2"/>
      </w:r>
      <w:r w:rsidRPr="00E5701B">
        <w:rPr>
          <w:szCs w:val="18"/>
        </w:rPr>
        <w:t xml:space="preserve"> [6, 8].</w:t>
      </w:r>
    </w:p>
    <w:p w:rsidR="00E23DE5" w:rsidRPr="00E5701B" w:rsidRDefault="00E23DE5" w:rsidP="00E23DE5">
      <w:pPr>
        <w:spacing w:before="120" w:after="120"/>
        <w:jc w:val="both"/>
      </w:pPr>
      <w:r w:rsidRPr="00E5701B">
        <w:rPr>
          <w:szCs w:val="18"/>
        </w:rPr>
        <w:t>Cet article propose d'expliciter ces statistiques en explorant la re</w:t>
      </w:r>
      <w:r w:rsidRPr="00E5701B">
        <w:rPr>
          <w:szCs w:val="18"/>
        </w:rPr>
        <w:t>n</w:t>
      </w:r>
      <w:r w:rsidRPr="00E5701B">
        <w:rPr>
          <w:szCs w:val="18"/>
        </w:rPr>
        <w:t>contre entre les mères et les professionnels qui les prennent en cha</w:t>
      </w:r>
      <w:r w:rsidRPr="00E5701B">
        <w:rPr>
          <w:szCs w:val="18"/>
        </w:rPr>
        <w:t>r</w:t>
      </w:r>
      <w:r w:rsidRPr="00E5701B">
        <w:rPr>
          <w:szCs w:val="18"/>
        </w:rPr>
        <w:t>ge : comment les premi</w:t>
      </w:r>
      <w:r w:rsidRPr="00E5701B">
        <w:rPr>
          <w:szCs w:val="18"/>
        </w:rPr>
        <w:t>è</w:t>
      </w:r>
      <w:r w:rsidRPr="00E5701B">
        <w:rPr>
          <w:szCs w:val="18"/>
        </w:rPr>
        <w:t>res vivent-elles cette épreuve et comment les seconds adaptent-ils leurs pratiques à ce vécu, afin d'atteindre l'obje</w:t>
      </w:r>
      <w:r w:rsidRPr="00E5701B">
        <w:rPr>
          <w:szCs w:val="18"/>
        </w:rPr>
        <w:t>c</w:t>
      </w:r>
      <w:r w:rsidRPr="00E5701B">
        <w:rPr>
          <w:szCs w:val="18"/>
        </w:rPr>
        <w:t>tif partagé par toutes et tous, à savoir celui d'év</w:t>
      </w:r>
      <w:r w:rsidRPr="00E5701B">
        <w:rPr>
          <w:szCs w:val="18"/>
        </w:rPr>
        <w:t>i</w:t>
      </w:r>
      <w:r w:rsidRPr="00E5701B">
        <w:rPr>
          <w:szCs w:val="18"/>
        </w:rPr>
        <w:t>ter une TME ?</w:t>
      </w:r>
    </w:p>
    <w:p w:rsidR="00E23DE5" w:rsidRDefault="00E23DE5" w:rsidP="00E23DE5">
      <w:pPr>
        <w:spacing w:before="120" w:after="120"/>
        <w:jc w:val="both"/>
        <w:rPr>
          <w:bCs/>
          <w:szCs w:val="22"/>
        </w:rPr>
      </w:pPr>
    </w:p>
    <w:p w:rsidR="00E23DE5" w:rsidRPr="00E5701B" w:rsidRDefault="00E23DE5" w:rsidP="00E23DE5">
      <w:pPr>
        <w:pStyle w:val="a"/>
      </w:pPr>
      <w:bookmarkStart w:id="5" w:name="adapter_pratiques_methode"/>
      <w:r w:rsidRPr="00E5701B">
        <w:t>Méthode</w:t>
      </w:r>
    </w:p>
    <w:bookmarkEnd w:id="5"/>
    <w:p w:rsidR="00E23DE5" w:rsidRDefault="00E23DE5" w:rsidP="00E23DE5">
      <w:pPr>
        <w:spacing w:before="120" w:after="120"/>
        <w:jc w:val="both"/>
        <w:rPr>
          <w:szCs w:val="18"/>
        </w:rPr>
      </w:pPr>
    </w:p>
    <w:p w:rsidR="00E23DE5" w:rsidRPr="00384B20" w:rsidRDefault="00E23DE5" w:rsidP="00E23DE5">
      <w:pPr>
        <w:ind w:right="90" w:firstLine="0"/>
        <w:jc w:val="both"/>
        <w:rPr>
          <w:sz w:val="20"/>
        </w:rPr>
      </w:pPr>
      <w:hyperlink w:anchor="tdm" w:history="1">
        <w:r w:rsidRPr="00384B20">
          <w:rPr>
            <w:rStyle w:val="Lienhypertexte"/>
            <w:sz w:val="20"/>
          </w:rPr>
          <w:t>Retour à la table des matières</w:t>
        </w:r>
      </w:hyperlink>
    </w:p>
    <w:p w:rsidR="00E23DE5" w:rsidRPr="00E5701B" w:rsidRDefault="00E23DE5" w:rsidP="00E23DE5">
      <w:pPr>
        <w:spacing w:before="120" w:after="120"/>
        <w:jc w:val="both"/>
      </w:pPr>
      <w:r w:rsidRPr="00E5701B">
        <w:rPr>
          <w:szCs w:val="18"/>
        </w:rPr>
        <w:t>Une enquête qualitative a été menée en 2009 à Saint-Martin, à Cayenne et à Saint-Laurent du Mar</w:t>
      </w:r>
      <w:r w:rsidRPr="00E5701B">
        <w:rPr>
          <w:szCs w:val="18"/>
        </w:rPr>
        <w:t>o</w:t>
      </w:r>
      <w:r>
        <w:rPr>
          <w:szCs w:val="18"/>
        </w:rPr>
        <w:t>ni </w:t>
      </w:r>
      <w:r>
        <w:rPr>
          <w:rStyle w:val="Appelnotedebasdep"/>
          <w:szCs w:val="18"/>
        </w:rPr>
        <w:footnoteReference w:id="3"/>
      </w:r>
      <w:r w:rsidRPr="00E5701B">
        <w:rPr>
          <w:szCs w:val="18"/>
        </w:rPr>
        <w:t xml:space="preserve"> [9, 10]. Des entretiens semi-directifs ont été conduits auprès d'une part de 19 femmes (dont 17 femmes étrangères, parmi lesquelles 10 haïtiennes) v</w:t>
      </w:r>
      <w:r w:rsidRPr="00E5701B">
        <w:rPr>
          <w:szCs w:val="18"/>
        </w:rPr>
        <w:t>i</w:t>
      </w:r>
      <w:r w:rsidRPr="00E5701B">
        <w:rPr>
          <w:szCs w:val="18"/>
        </w:rPr>
        <w:t>vant avec le VIH, enceintes, en désir d'enfant ou en en ayant eu alors qu'elles se savaient séropositives, et d'a</w:t>
      </w:r>
      <w:r w:rsidRPr="00E5701B">
        <w:rPr>
          <w:szCs w:val="18"/>
        </w:rPr>
        <w:t>u</w:t>
      </w:r>
      <w:r w:rsidRPr="00E5701B">
        <w:rPr>
          <w:szCs w:val="18"/>
        </w:rPr>
        <w:t>tre part de 54 professionnels soignants et sociaux impliqués dans leur suivi (à l'hôpital et dans des associ</w:t>
      </w:r>
      <w:r w:rsidRPr="00E5701B">
        <w:rPr>
          <w:szCs w:val="18"/>
        </w:rPr>
        <w:t>a</w:t>
      </w:r>
      <w:r w:rsidRPr="00E5701B">
        <w:rPr>
          <w:szCs w:val="18"/>
        </w:rPr>
        <w:t>tions).</w:t>
      </w:r>
    </w:p>
    <w:p w:rsidR="00E23DE5" w:rsidRPr="00E5701B" w:rsidRDefault="00E23DE5" w:rsidP="00E23DE5">
      <w:pPr>
        <w:spacing w:before="120" w:after="120"/>
        <w:jc w:val="both"/>
      </w:pPr>
      <w:r w:rsidRPr="00E5701B">
        <w:rPr>
          <w:szCs w:val="18"/>
        </w:rPr>
        <w:t>Des observations ont complété ce recueil des données (consult</w:t>
      </w:r>
      <w:r w:rsidRPr="00E5701B">
        <w:rPr>
          <w:szCs w:val="18"/>
        </w:rPr>
        <w:t>a</w:t>
      </w:r>
      <w:r w:rsidRPr="00E5701B">
        <w:rPr>
          <w:szCs w:val="18"/>
        </w:rPr>
        <w:t>tions médicales et d'éducation thérapeutique, groupes de parole à l'h</w:t>
      </w:r>
      <w:r w:rsidRPr="00E5701B">
        <w:rPr>
          <w:szCs w:val="18"/>
        </w:rPr>
        <w:t>ô</w:t>
      </w:r>
      <w:r w:rsidRPr="00E5701B">
        <w:rPr>
          <w:szCs w:val="18"/>
        </w:rPr>
        <w:t>pital et dans des associ</w:t>
      </w:r>
      <w:r w:rsidRPr="00E5701B">
        <w:rPr>
          <w:szCs w:val="18"/>
        </w:rPr>
        <w:t>a</w:t>
      </w:r>
      <w:r w:rsidRPr="00E5701B">
        <w:rPr>
          <w:szCs w:val="18"/>
        </w:rPr>
        <w:t>tions, staffs médicaux).</w:t>
      </w:r>
    </w:p>
    <w:p w:rsidR="00E23DE5" w:rsidRPr="00E5701B" w:rsidRDefault="00E23DE5" w:rsidP="00E23DE5">
      <w:pPr>
        <w:spacing w:before="120" w:after="120"/>
        <w:jc w:val="both"/>
      </w:pPr>
      <w:r w:rsidRPr="00E5701B">
        <w:rPr>
          <w:szCs w:val="18"/>
        </w:rPr>
        <w:t>Entretiens et observations ont permis de recueillir des éléments r</w:t>
      </w:r>
      <w:r w:rsidRPr="00E5701B">
        <w:rPr>
          <w:szCs w:val="18"/>
        </w:rPr>
        <w:t>e</w:t>
      </w:r>
      <w:r w:rsidRPr="00E5701B">
        <w:rPr>
          <w:szCs w:val="18"/>
        </w:rPr>
        <w:t>latifs à trois champs :</w:t>
      </w:r>
    </w:p>
    <w:p w:rsidR="00E23DE5" w:rsidRDefault="00E23DE5" w:rsidP="00E23DE5">
      <w:pPr>
        <w:spacing w:before="120" w:after="120"/>
        <w:jc w:val="both"/>
        <w:rPr>
          <w:szCs w:val="18"/>
        </w:rPr>
      </w:pPr>
    </w:p>
    <w:p w:rsidR="00E23DE5" w:rsidRPr="00E5701B" w:rsidRDefault="00E23DE5" w:rsidP="00E23DE5">
      <w:pPr>
        <w:spacing w:before="120" w:after="120"/>
        <w:ind w:left="720" w:hanging="360"/>
        <w:jc w:val="both"/>
        <w:rPr>
          <w:szCs w:val="18"/>
        </w:rPr>
      </w:pPr>
      <w:r>
        <w:rPr>
          <w:szCs w:val="18"/>
        </w:rPr>
        <w:t>1.</w:t>
      </w:r>
      <w:r>
        <w:rPr>
          <w:szCs w:val="18"/>
        </w:rPr>
        <w:tab/>
      </w:r>
      <w:r w:rsidRPr="00E5701B">
        <w:rPr>
          <w:szCs w:val="18"/>
        </w:rPr>
        <w:t>l'offre de soins en matière de procréation et d'infe</w:t>
      </w:r>
      <w:r w:rsidRPr="00E5701B">
        <w:rPr>
          <w:szCs w:val="18"/>
        </w:rPr>
        <w:t>c</w:t>
      </w:r>
      <w:r w:rsidRPr="00E5701B">
        <w:rPr>
          <w:szCs w:val="18"/>
        </w:rPr>
        <w:t>tion par le VIH ;</w:t>
      </w:r>
    </w:p>
    <w:p w:rsidR="00E23DE5" w:rsidRPr="00E5701B" w:rsidRDefault="00E23DE5" w:rsidP="00E23DE5">
      <w:pPr>
        <w:spacing w:before="120" w:after="120"/>
        <w:ind w:left="720" w:hanging="360"/>
        <w:jc w:val="both"/>
        <w:rPr>
          <w:szCs w:val="18"/>
        </w:rPr>
      </w:pPr>
      <w:r>
        <w:rPr>
          <w:szCs w:val="18"/>
        </w:rPr>
        <w:t>2.</w:t>
      </w:r>
      <w:r>
        <w:rPr>
          <w:szCs w:val="18"/>
        </w:rPr>
        <w:tab/>
      </w:r>
      <w:r w:rsidRPr="00E5701B">
        <w:rPr>
          <w:szCs w:val="18"/>
        </w:rPr>
        <w:t>les représentations des femmes vis-à-vis des risques encourus en cas de maternité ou d'absence de maternité, en contexte de VIH : ri</w:t>
      </w:r>
      <w:r w:rsidRPr="00E5701B">
        <w:rPr>
          <w:szCs w:val="18"/>
        </w:rPr>
        <w:t>s</w:t>
      </w:r>
      <w:r w:rsidRPr="00E5701B">
        <w:rPr>
          <w:szCs w:val="18"/>
        </w:rPr>
        <w:t>ques sanitaires mais aussi sociaux (tels que le rejet de la femme par le partenaire et son entourage en cas d'absence de procréation, ou à l'inverse leur révélation de la maladie en cas de suivi médical trop ra</w:t>
      </w:r>
      <w:r w:rsidRPr="00E5701B">
        <w:rPr>
          <w:szCs w:val="18"/>
        </w:rPr>
        <w:t>p</w:t>
      </w:r>
      <w:r w:rsidRPr="00E5701B">
        <w:rPr>
          <w:szCs w:val="18"/>
        </w:rPr>
        <w:t>proché) ; leurs stratégies pour mener à bien leur projet, une fois leur décision prise ;</w:t>
      </w:r>
    </w:p>
    <w:p w:rsidR="00E23DE5" w:rsidRPr="00E5701B" w:rsidRDefault="00E23DE5" w:rsidP="00E23DE5">
      <w:pPr>
        <w:spacing w:before="120" w:after="120"/>
        <w:ind w:left="720" w:hanging="360"/>
        <w:jc w:val="both"/>
        <w:rPr>
          <w:szCs w:val="18"/>
        </w:rPr>
      </w:pPr>
      <w:r>
        <w:rPr>
          <w:szCs w:val="18"/>
        </w:rPr>
        <w:t>3.</w:t>
      </w:r>
      <w:r>
        <w:rPr>
          <w:szCs w:val="18"/>
        </w:rPr>
        <w:tab/>
      </w:r>
      <w:r w:rsidRPr="00E5701B">
        <w:rPr>
          <w:szCs w:val="18"/>
        </w:rPr>
        <w:t>les représentations et les pratiques des professio</w:t>
      </w:r>
      <w:r w:rsidRPr="00E5701B">
        <w:rPr>
          <w:szCs w:val="18"/>
        </w:rPr>
        <w:t>n</w:t>
      </w:r>
      <w:r w:rsidRPr="00E5701B">
        <w:rPr>
          <w:szCs w:val="18"/>
        </w:rPr>
        <w:t>nels de santé et du social en matière de maternité en contexte de VIH (les ri</w:t>
      </w:r>
      <w:r w:rsidRPr="00E5701B">
        <w:rPr>
          <w:szCs w:val="18"/>
        </w:rPr>
        <w:t>s</w:t>
      </w:r>
      <w:r w:rsidRPr="00E5701B">
        <w:rPr>
          <w:szCs w:val="18"/>
        </w:rPr>
        <w:t>ques qu'ils perçoivent, les avis qu'ils donnent aux femmes, ce qu'ils connaissent de leurs conditions de vie et de leur impact sur leur accès aux soins).</w:t>
      </w:r>
    </w:p>
    <w:p w:rsidR="00E23DE5" w:rsidRDefault="00E23DE5" w:rsidP="00E23DE5">
      <w:pPr>
        <w:spacing w:before="120" w:after="120"/>
        <w:jc w:val="both"/>
        <w:rPr>
          <w:szCs w:val="12"/>
        </w:rPr>
      </w:pPr>
    </w:p>
    <w:p w:rsidR="00E23DE5" w:rsidRPr="00E5701B" w:rsidRDefault="00E23DE5" w:rsidP="00E23DE5">
      <w:pPr>
        <w:spacing w:before="120" w:after="120"/>
        <w:jc w:val="both"/>
      </w:pPr>
      <w:r>
        <w:rPr>
          <w:szCs w:val="12"/>
        </w:rPr>
        <w:t>[444]</w:t>
      </w:r>
    </w:p>
    <w:p w:rsidR="00E23DE5" w:rsidRDefault="00E23DE5" w:rsidP="00E23DE5">
      <w:pPr>
        <w:spacing w:before="120" w:after="120"/>
        <w:jc w:val="both"/>
        <w:rPr>
          <w:szCs w:val="22"/>
        </w:rPr>
      </w:pPr>
      <w:r w:rsidRPr="00E5701B">
        <w:rPr>
          <w:szCs w:val="22"/>
        </w:rPr>
        <w:t>L'analyse a porté sur l'adaptation des pratiques des professionnels au regard : 1) des perceptions des risques que les femmes associent à la maternité en contexte de VIH ; 2) des rapports sociaux inégalitaires dans lesquels elles sont prises et qui entravent leur observance.</w:t>
      </w:r>
    </w:p>
    <w:p w:rsidR="00E23DE5" w:rsidRPr="00E5701B" w:rsidRDefault="00E23DE5" w:rsidP="00E23DE5">
      <w:pPr>
        <w:spacing w:before="120" w:after="120"/>
        <w:jc w:val="both"/>
      </w:pPr>
    </w:p>
    <w:p w:rsidR="00E23DE5" w:rsidRPr="00E5701B" w:rsidRDefault="00E23DE5" w:rsidP="00E23DE5">
      <w:pPr>
        <w:pStyle w:val="a"/>
      </w:pPr>
      <w:bookmarkStart w:id="6" w:name="adapter_pratiques_resultats"/>
      <w:r w:rsidRPr="00E5701B">
        <w:t>Résultats et discussion</w:t>
      </w:r>
    </w:p>
    <w:bookmarkEnd w:id="6"/>
    <w:p w:rsidR="00E23DE5" w:rsidRDefault="00E23DE5" w:rsidP="00E23DE5">
      <w:pPr>
        <w:spacing w:before="120" w:after="120"/>
        <w:jc w:val="both"/>
        <w:rPr>
          <w:szCs w:val="22"/>
        </w:rPr>
      </w:pPr>
    </w:p>
    <w:p w:rsidR="00E23DE5" w:rsidRPr="00384B20" w:rsidRDefault="00E23DE5" w:rsidP="00E23DE5">
      <w:pPr>
        <w:ind w:right="90" w:firstLine="0"/>
        <w:jc w:val="both"/>
        <w:rPr>
          <w:sz w:val="20"/>
        </w:rPr>
      </w:pPr>
      <w:hyperlink w:anchor="tdm" w:history="1">
        <w:r w:rsidRPr="00384B20">
          <w:rPr>
            <w:rStyle w:val="Lienhypertexte"/>
            <w:sz w:val="20"/>
          </w:rPr>
          <w:t>Retour à la table des matières</w:t>
        </w:r>
      </w:hyperlink>
    </w:p>
    <w:p w:rsidR="00E23DE5" w:rsidRDefault="00E23DE5" w:rsidP="00E23DE5">
      <w:pPr>
        <w:spacing w:before="120" w:after="120"/>
        <w:jc w:val="both"/>
        <w:rPr>
          <w:szCs w:val="22"/>
        </w:rPr>
      </w:pPr>
      <w:r w:rsidRPr="00E5701B">
        <w:rPr>
          <w:szCs w:val="22"/>
        </w:rPr>
        <w:t>Les résultats issus de ces deux axes d'analyse sont présentés re</w:t>
      </w:r>
      <w:r w:rsidRPr="00E5701B">
        <w:rPr>
          <w:szCs w:val="22"/>
        </w:rPr>
        <w:t>s</w:t>
      </w:r>
      <w:r w:rsidRPr="00E5701B">
        <w:rPr>
          <w:szCs w:val="22"/>
        </w:rPr>
        <w:t>pectivement en deuxième et troisième partie de cette section. La pr</w:t>
      </w:r>
      <w:r w:rsidRPr="00E5701B">
        <w:rPr>
          <w:szCs w:val="22"/>
        </w:rPr>
        <w:t>e</w:t>
      </w:r>
      <w:r w:rsidRPr="00E5701B">
        <w:rPr>
          <w:szCs w:val="22"/>
        </w:rPr>
        <w:t>mière éclaire l'offre de soins et la tr</w:t>
      </w:r>
      <w:r w:rsidRPr="00E5701B">
        <w:rPr>
          <w:szCs w:val="22"/>
        </w:rPr>
        <w:t>a</w:t>
      </w:r>
      <w:r w:rsidRPr="00E5701B">
        <w:rPr>
          <w:szCs w:val="22"/>
        </w:rPr>
        <w:t>jectoire de vie des femmes.</w:t>
      </w:r>
    </w:p>
    <w:p w:rsidR="00E23DE5" w:rsidRDefault="00E23DE5" w:rsidP="00E23DE5">
      <w:pPr>
        <w:spacing w:before="120" w:after="120"/>
        <w:jc w:val="both"/>
      </w:pPr>
    </w:p>
    <w:p w:rsidR="00E23DE5" w:rsidRPr="00E5701B" w:rsidRDefault="00E23DE5" w:rsidP="00E23DE5">
      <w:pPr>
        <w:spacing w:before="120" w:after="120"/>
        <w:jc w:val="both"/>
      </w:pPr>
    </w:p>
    <w:p w:rsidR="00E23DE5" w:rsidRPr="006B5B0E" w:rsidRDefault="00E23DE5" w:rsidP="00E23DE5">
      <w:pPr>
        <w:pStyle w:val="b"/>
      </w:pPr>
      <w:r w:rsidRPr="006B5B0E">
        <w:t>Une offre de soins insuffisante</w:t>
      </w:r>
      <w:r>
        <w:br/>
      </w:r>
      <w:r w:rsidRPr="006B5B0E">
        <w:t>et des femmes en situation de vuln</w:t>
      </w:r>
      <w:r w:rsidRPr="006B5B0E">
        <w:t>é</w:t>
      </w:r>
      <w:r w:rsidRPr="006B5B0E">
        <w:t>rabilité</w:t>
      </w:r>
    </w:p>
    <w:p w:rsidR="00E23DE5" w:rsidRDefault="00E23DE5" w:rsidP="00E23DE5">
      <w:pPr>
        <w:spacing w:before="120" w:after="120"/>
        <w:jc w:val="both"/>
        <w:rPr>
          <w:szCs w:val="22"/>
        </w:rPr>
      </w:pPr>
    </w:p>
    <w:p w:rsidR="00E23DE5" w:rsidRPr="00E5701B" w:rsidRDefault="00E23DE5" w:rsidP="00E23DE5">
      <w:pPr>
        <w:spacing w:before="120" w:after="120"/>
        <w:jc w:val="both"/>
      </w:pPr>
      <w:r w:rsidRPr="00E5701B">
        <w:rPr>
          <w:szCs w:val="22"/>
        </w:rPr>
        <w:t>En tant que territoires français, la Guyane et Saint-Martin bénéf</w:t>
      </w:r>
      <w:r w:rsidRPr="00E5701B">
        <w:rPr>
          <w:szCs w:val="22"/>
        </w:rPr>
        <w:t>i</w:t>
      </w:r>
      <w:r w:rsidRPr="00E5701B">
        <w:rPr>
          <w:szCs w:val="22"/>
        </w:rPr>
        <w:t>cient de moyens sanitaires bien supérieurs à ceux disponibles ailleurs dans la région. En ce qui concerne plus précisément la maternité en contexte de VIH, les cara</w:t>
      </w:r>
      <w:r w:rsidRPr="00E5701B">
        <w:rPr>
          <w:szCs w:val="22"/>
        </w:rPr>
        <w:t>c</w:t>
      </w:r>
      <w:r w:rsidRPr="00E5701B">
        <w:rPr>
          <w:szCs w:val="22"/>
        </w:rPr>
        <w:t>téristiques de l'offre de soins identifiées en Afrique comme favorisant la prévention de la TME [11] sont prése</w:t>
      </w:r>
      <w:r w:rsidRPr="00E5701B">
        <w:rPr>
          <w:szCs w:val="22"/>
        </w:rPr>
        <w:t>n</w:t>
      </w:r>
      <w:r w:rsidRPr="00E5701B">
        <w:rPr>
          <w:szCs w:val="22"/>
        </w:rPr>
        <w:t>tes sur ces deux terrains : rendu des résultats par des professionnels spécialisés (du moins, quand le test est positif), disponibilité des tra</w:t>
      </w:r>
      <w:r w:rsidRPr="00E5701B">
        <w:rPr>
          <w:szCs w:val="22"/>
        </w:rPr>
        <w:t>i</w:t>
      </w:r>
      <w:r w:rsidRPr="00E5701B">
        <w:rPr>
          <w:szCs w:val="22"/>
        </w:rPr>
        <w:t>tements, forte implication des professionnels VIH et attitude non j</w:t>
      </w:r>
      <w:r w:rsidRPr="00E5701B">
        <w:rPr>
          <w:szCs w:val="22"/>
        </w:rPr>
        <w:t>u</w:t>
      </w:r>
      <w:r w:rsidRPr="00E5701B">
        <w:rPr>
          <w:szCs w:val="22"/>
        </w:rPr>
        <w:t>geante de leur part à l'égard de la maladie et de la procréation dans le contexte de la maladie.</w:t>
      </w:r>
    </w:p>
    <w:p w:rsidR="00E23DE5" w:rsidRPr="00E5701B" w:rsidRDefault="00E23DE5" w:rsidP="00E23DE5">
      <w:pPr>
        <w:spacing w:before="120" w:after="120"/>
        <w:jc w:val="both"/>
      </w:pPr>
      <w:r w:rsidRPr="00E5701B">
        <w:rPr>
          <w:szCs w:val="22"/>
        </w:rPr>
        <w:t>L'offre de soins pâtit cependant, dans le champ du VIH comme ai</w:t>
      </w:r>
      <w:r w:rsidRPr="00E5701B">
        <w:rPr>
          <w:szCs w:val="22"/>
        </w:rPr>
        <w:t>l</w:t>
      </w:r>
      <w:r w:rsidRPr="00E5701B">
        <w:rPr>
          <w:szCs w:val="22"/>
        </w:rPr>
        <w:t xml:space="preserve">leurs, d'une insuffisance en personnel et en équipements relativement à la taille de la population [12], eu égard aux moyennes françaises, et du </w:t>
      </w:r>
      <w:r w:rsidRPr="00E5701B">
        <w:rPr>
          <w:i/>
          <w:iCs/>
          <w:szCs w:val="22"/>
        </w:rPr>
        <w:t xml:space="preserve">turn-over </w:t>
      </w:r>
      <w:r w:rsidRPr="00E5701B">
        <w:rPr>
          <w:szCs w:val="22"/>
        </w:rPr>
        <w:t>élevé du personnel sanitaire. En Guyane, cette insuff</w:t>
      </w:r>
      <w:r w:rsidRPr="00E5701B">
        <w:rPr>
          <w:szCs w:val="22"/>
        </w:rPr>
        <w:t>i</w:t>
      </w:r>
      <w:r w:rsidRPr="00E5701B">
        <w:rPr>
          <w:szCs w:val="22"/>
        </w:rPr>
        <w:t>sance est ex</w:t>
      </w:r>
      <w:r w:rsidRPr="00E5701B">
        <w:rPr>
          <w:szCs w:val="22"/>
        </w:rPr>
        <w:t>a</w:t>
      </w:r>
      <w:r w:rsidRPr="00E5701B">
        <w:rPr>
          <w:szCs w:val="22"/>
        </w:rPr>
        <w:t>cerbée par les grandes distances (c'est le département le plus grand de France) et les difficultés de circulation (la forêt vierge couvre les 9/10</w:t>
      </w:r>
      <w:r w:rsidRPr="00E5701B">
        <w:rPr>
          <w:szCs w:val="22"/>
          <w:vertAlign w:val="superscript"/>
        </w:rPr>
        <w:t>es</w:t>
      </w:r>
      <w:r w:rsidRPr="00E5701B">
        <w:rPr>
          <w:szCs w:val="22"/>
        </w:rPr>
        <w:t xml:space="preserve"> du territoire et les centres u</w:t>
      </w:r>
      <w:r w:rsidRPr="00E5701B">
        <w:rPr>
          <w:szCs w:val="22"/>
        </w:rPr>
        <w:t>r</w:t>
      </w:r>
      <w:r w:rsidRPr="00E5701B">
        <w:rPr>
          <w:szCs w:val="22"/>
        </w:rPr>
        <w:t>bains sont mal desservis par les transports en commun) [13]. Ces limites se traduisent concr</w:t>
      </w:r>
      <w:r w:rsidRPr="00E5701B">
        <w:rPr>
          <w:szCs w:val="22"/>
        </w:rPr>
        <w:t>è</w:t>
      </w:r>
      <w:r w:rsidRPr="00E5701B">
        <w:rPr>
          <w:szCs w:val="22"/>
        </w:rPr>
        <w:t>tement sur la prise en charge des femmes enceintes infectées par le VIH. Ainsi, la faible densité du personnel entrave la commun</w:t>
      </w:r>
      <w:r w:rsidRPr="00E5701B">
        <w:rPr>
          <w:szCs w:val="22"/>
        </w:rPr>
        <w:t>i</w:t>
      </w:r>
      <w:r w:rsidRPr="00E5701B">
        <w:rPr>
          <w:szCs w:val="22"/>
        </w:rPr>
        <w:t>cation entre les différents professionnels concernés par ces maternités (entre les services de maladie infectieuse des hôpitaux et les services de Pr</w:t>
      </w:r>
      <w:r w:rsidRPr="00E5701B">
        <w:rPr>
          <w:szCs w:val="22"/>
        </w:rPr>
        <w:t>o</w:t>
      </w:r>
      <w:r w:rsidRPr="00E5701B">
        <w:rPr>
          <w:szCs w:val="22"/>
        </w:rPr>
        <w:t>tection Mate</w:t>
      </w:r>
      <w:r>
        <w:rPr>
          <w:szCs w:val="22"/>
        </w:rPr>
        <w:t>rn</w:t>
      </w:r>
      <w:r w:rsidRPr="00E5701B">
        <w:rPr>
          <w:szCs w:val="22"/>
        </w:rPr>
        <w:t>o-lnfantile (PMI) par exemple). Quant à la pénurie d'i</w:t>
      </w:r>
      <w:r w:rsidRPr="00E5701B">
        <w:rPr>
          <w:szCs w:val="22"/>
        </w:rPr>
        <w:t>n</w:t>
      </w:r>
      <w:r w:rsidRPr="00E5701B">
        <w:rPr>
          <w:szCs w:val="22"/>
        </w:rPr>
        <w:t>firmières exerçant en libéral, patente à Saint-Laurent, elle compl</w:t>
      </w:r>
      <w:r w:rsidRPr="00E5701B">
        <w:rPr>
          <w:szCs w:val="22"/>
        </w:rPr>
        <w:t>i</w:t>
      </w:r>
      <w:r w:rsidRPr="00E5701B">
        <w:rPr>
          <w:szCs w:val="22"/>
        </w:rPr>
        <w:t>que le suivi des femmes à leur domicile pour s'assurer qu'elles prennent leurs traitements, puis les donnent à leur enfant pendant les six pr</w:t>
      </w:r>
      <w:r w:rsidRPr="00E5701B">
        <w:rPr>
          <w:szCs w:val="22"/>
        </w:rPr>
        <w:t>e</w:t>
      </w:r>
      <w:r w:rsidRPr="00E5701B">
        <w:rPr>
          <w:szCs w:val="22"/>
        </w:rPr>
        <w:t>mières semaines qui suivent l'a</w:t>
      </w:r>
      <w:r w:rsidRPr="00E5701B">
        <w:rPr>
          <w:szCs w:val="22"/>
        </w:rPr>
        <w:t>c</w:t>
      </w:r>
      <w:r w:rsidRPr="00E5701B">
        <w:rPr>
          <w:szCs w:val="22"/>
        </w:rPr>
        <w:t>couchement ; les nouveau-nés sont par conséquent plus souvent hospitalisés dans le seul but de s'assurer qu'ils reçoivent bien leur traitement, avec les inconvénients que de telles hospitalisations représentent, notamment pour l'instauration du lien mère-enfant.</w:t>
      </w:r>
    </w:p>
    <w:p w:rsidR="00E23DE5" w:rsidRPr="00E5701B" w:rsidRDefault="00E23DE5" w:rsidP="00E23DE5">
      <w:pPr>
        <w:spacing w:before="120" w:after="120"/>
        <w:jc w:val="both"/>
      </w:pPr>
      <w:r w:rsidRPr="00E5701B">
        <w:rPr>
          <w:szCs w:val="22"/>
        </w:rPr>
        <w:t>L'offre de soins VIH souffre en outre d'un défaut de coordination régionale, ainsi que le déplore régulièrement le Conseil national du sida [14-16]. L'épidémie sur ces deux territoires doit en effet se co</w:t>
      </w:r>
      <w:r w:rsidRPr="00E5701B">
        <w:rPr>
          <w:szCs w:val="22"/>
        </w:rPr>
        <w:t>m</w:t>
      </w:r>
      <w:r w:rsidRPr="00E5701B">
        <w:rPr>
          <w:szCs w:val="22"/>
        </w:rPr>
        <w:t>prendre à l'échelle de la Caraïbe, deuxième aire régionale la plus to</w:t>
      </w:r>
      <w:r w:rsidRPr="00E5701B">
        <w:rPr>
          <w:szCs w:val="22"/>
        </w:rPr>
        <w:t>u</w:t>
      </w:r>
      <w:r w:rsidRPr="00E5701B">
        <w:rPr>
          <w:szCs w:val="22"/>
        </w:rPr>
        <w:t>chée au Mo</w:t>
      </w:r>
      <w:r w:rsidRPr="00E5701B">
        <w:rPr>
          <w:szCs w:val="22"/>
        </w:rPr>
        <w:t>n</w:t>
      </w:r>
      <w:r w:rsidRPr="00E5701B">
        <w:rPr>
          <w:szCs w:val="22"/>
        </w:rPr>
        <w:t>de.</w:t>
      </w:r>
    </w:p>
    <w:p w:rsidR="00E23DE5" w:rsidRPr="00E5701B" w:rsidRDefault="00E23DE5" w:rsidP="00E23DE5">
      <w:pPr>
        <w:spacing w:before="120" w:after="120"/>
        <w:jc w:val="both"/>
      </w:pPr>
      <w:r w:rsidRPr="00E5701B">
        <w:rPr>
          <w:szCs w:val="22"/>
        </w:rPr>
        <w:t>En 2006, le tiers des habitants officiellement recensés sur ces deux territoires étaient étrangers [17, 2], proportion probablement bien s</w:t>
      </w:r>
      <w:r w:rsidRPr="00E5701B">
        <w:rPr>
          <w:szCs w:val="22"/>
        </w:rPr>
        <w:t>u</w:t>
      </w:r>
      <w:r w:rsidRPr="00E5701B">
        <w:rPr>
          <w:szCs w:val="22"/>
        </w:rPr>
        <w:t>périeure encore si elle incluait tous les sans-papiers. Cette forte pr</w:t>
      </w:r>
      <w:r w:rsidRPr="00E5701B">
        <w:rPr>
          <w:szCs w:val="22"/>
        </w:rPr>
        <w:t>é</w:t>
      </w:r>
      <w:r w:rsidRPr="00E5701B">
        <w:rPr>
          <w:szCs w:val="22"/>
        </w:rPr>
        <w:t>sence étrangère</w:t>
      </w:r>
      <w:r>
        <w:rPr>
          <w:szCs w:val="22"/>
        </w:rPr>
        <w:t xml:space="preserve"> </w:t>
      </w:r>
      <w:r>
        <w:rPr>
          <w:szCs w:val="12"/>
        </w:rPr>
        <w:t xml:space="preserve">[445] </w:t>
      </w:r>
      <w:r w:rsidRPr="00E5701B">
        <w:rPr>
          <w:szCs w:val="22"/>
        </w:rPr>
        <w:t>est patente dans les services de soins, particuli</w:t>
      </w:r>
      <w:r w:rsidRPr="00E5701B">
        <w:rPr>
          <w:szCs w:val="22"/>
        </w:rPr>
        <w:t>è</w:t>
      </w:r>
      <w:r w:rsidRPr="00E5701B">
        <w:rPr>
          <w:szCs w:val="22"/>
        </w:rPr>
        <w:t>rement dans les m</w:t>
      </w:r>
      <w:r w:rsidRPr="00E5701B">
        <w:rPr>
          <w:szCs w:val="22"/>
        </w:rPr>
        <w:t>a</w:t>
      </w:r>
      <w:r w:rsidRPr="00E5701B">
        <w:rPr>
          <w:szCs w:val="22"/>
        </w:rPr>
        <w:t>ternités</w:t>
      </w:r>
      <w:r>
        <w:rPr>
          <w:szCs w:val="22"/>
        </w:rPr>
        <w:t> </w:t>
      </w:r>
      <w:r>
        <w:rPr>
          <w:rStyle w:val="Appelnotedebasdep"/>
          <w:szCs w:val="22"/>
        </w:rPr>
        <w:footnoteReference w:id="4"/>
      </w:r>
      <w:r w:rsidRPr="00E5701B">
        <w:rPr>
          <w:szCs w:val="22"/>
        </w:rPr>
        <w:t xml:space="preserve"> [18, 2]. Ces étrangers, après avoir fui la misère et l'instabil</w:t>
      </w:r>
      <w:r w:rsidRPr="00E5701B">
        <w:rPr>
          <w:szCs w:val="22"/>
        </w:rPr>
        <w:t>i</w:t>
      </w:r>
      <w:r w:rsidRPr="00E5701B">
        <w:rPr>
          <w:szCs w:val="22"/>
        </w:rPr>
        <w:t>té politique qui gangrènent la région caraïbe, connaissent sur ces deux territoires des conditions de vie particulièr</w:t>
      </w:r>
      <w:r w:rsidRPr="00E5701B">
        <w:rPr>
          <w:szCs w:val="22"/>
        </w:rPr>
        <w:t>e</w:t>
      </w:r>
      <w:r w:rsidRPr="00E5701B">
        <w:rPr>
          <w:szCs w:val="22"/>
        </w:rPr>
        <w:t>ment précaires, qui font le lit de l'épidémie par le VIH. Ainsi, ce sont les deux seuls te</w:t>
      </w:r>
      <w:r w:rsidRPr="00E5701B">
        <w:rPr>
          <w:szCs w:val="22"/>
        </w:rPr>
        <w:t>r</w:t>
      </w:r>
      <w:r w:rsidRPr="00E5701B">
        <w:rPr>
          <w:szCs w:val="22"/>
        </w:rPr>
        <w:t>ritoires français où l'infection atteint plus d'étrangers que de Français : 80% de la file active de Cayenne et 76% de celle de Saint-Martin en 2004 [1]. Les femmes concernées par la maternité en contexte de VIH sont, par suite, avant tout étrangères. Ainsi par exemple, à la maternité de Saint-Laurent, 82</w:t>
      </w:r>
      <w:r>
        <w:rPr>
          <w:szCs w:val="22"/>
        </w:rPr>
        <w:t>%</w:t>
      </w:r>
      <w:r w:rsidRPr="00E5701B">
        <w:rPr>
          <w:szCs w:val="22"/>
        </w:rPr>
        <w:t xml:space="preserve"> des femmes séroposit</w:t>
      </w:r>
      <w:r w:rsidRPr="00E5701B">
        <w:rPr>
          <w:szCs w:val="22"/>
        </w:rPr>
        <w:t>i</w:t>
      </w:r>
      <w:r w:rsidRPr="00E5701B">
        <w:rPr>
          <w:szCs w:val="22"/>
        </w:rPr>
        <w:t>ves suivies en 2008 étaient étrangères (statistiques du service de gyn</w:t>
      </w:r>
      <w:r w:rsidRPr="00E5701B">
        <w:rPr>
          <w:szCs w:val="22"/>
        </w:rPr>
        <w:t>é</w:t>
      </w:r>
      <w:r w:rsidRPr="00E5701B">
        <w:rPr>
          <w:szCs w:val="22"/>
        </w:rPr>
        <w:t>cologie-obstétrique du CHOG, D</w:t>
      </w:r>
      <w:r w:rsidRPr="00E5701B">
        <w:rPr>
          <w:szCs w:val="22"/>
          <w:vertAlign w:val="superscript"/>
        </w:rPr>
        <w:t>r</w:t>
      </w:r>
      <w:r w:rsidRPr="00E5701B">
        <w:rPr>
          <w:szCs w:val="22"/>
        </w:rPr>
        <w:t xml:space="preserve"> Caries). Elles sont surtout haïtie</w:t>
      </w:r>
      <w:r w:rsidRPr="00E5701B">
        <w:rPr>
          <w:szCs w:val="22"/>
        </w:rPr>
        <w:t>n</w:t>
      </w:r>
      <w:r w:rsidRPr="00E5701B">
        <w:rPr>
          <w:szCs w:val="22"/>
        </w:rPr>
        <w:t>nes (à Cayenne et plus encore à Saint-Martin) et surin</w:t>
      </w:r>
      <w:r w:rsidRPr="00E5701B">
        <w:rPr>
          <w:szCs w:val="22"/>
        </w:rPr>
        <w:t>a</w:t>
      </w:r>
      <w:r w:rsidRPr="00E5701B">
        <w:rPr>
          <w:szCs w:val="22"/>
        </w:rPr>
        <w:t>miennes (à Saint-Laurent).</w:t>
      </w:r>
    </w:p>
    <w:p w:rsidR="00E23DE5" w:rsidRPr="00E5701B" w:rsidRDefault="00E23DE5" w:rsidP="00E23DE5">
      <w:pPr>
        <w:spacing w:before="120" w:after="120"/>
        <w:jc w:val="both"/>
      </w:pPr>
      <w:r w:rsidRPr="00E5701B">
        <w:rPr>
          <w:szCs w:val="22"/>
        </w:rPr>
        <w:t>La plupart de ces femmes sont déjà mères dans leur pays d'origine, et c'est pour subvenir aux besoins de leurs enfants qu'elles sont venues travailler sur ces deux territo</w:t>
      </w:r>
      <w:r w:rsidRPr="00E5701B">
        <w:rPr>
          <w:szCs w:val="22"/>
        </w:rPr>
        <w:t>i</w:t>
      </w:r>
      <w:r w:rsidRPr="00E5701B">
        <w:rPr>
          <w:szCs w:val="22"/>
        </w:rPr>
        <w:t>res français. Elles ne découvrent le plus souvent leur séro-positivité qu'après leur émigration. Cette découverte leur fait abandonner tout projet de retour au pays, eu égard aux diff</w:t>
      </w:r>
      <w:r w:rsidRPr="00E5701B">
        <w:rPr>
          <w:szCs w:val="22"/>
        </w:rPr>
        <w:t>i</w:t>
      </w:r>
      <w:r w:rsidRPr="00E5701B">
        <w:rPr>
          <w:szCs w:val="22"/>
        </w:rPr>
        <w:t>cultés à s'y faire soigner. Le suivi social associé au su</w:t>
      </w:r>
      <w:r w:rsidRPr="00E5701B">
        <w:rPr>
          <w:szCs w:val="22"/>
        </w:rPr>
        <w:t>i</w:t>
      </w:r>
      <w:r w:rsidRPr="00E5701B">
        <w:rPr>
          <w:szCs w:val="22"/>
        </w:rPr>
        <w:t>vi médical de leur infection va en revanche ouvrir une br</w:t>
      </w:r>
      <w:r w:rsidRPr="00E5701B">
        <w:rPr>
          <w:szCs w:val="22"/>
        </w:rPr>
        <w:t>è</w:t>
      </w:r>
      <w:r w:rsidRPr="00E5701B">
        <w:rPr>
          <w:szCs w:val="22"/>
        </w:rPr>
        <w:t>che dans leur quotidien de misère, grâce à la régularisation de leur séjour au titre de leur mal</w:t>
      </w:r>
      <w:r w:rsidRPr="00E5701B">
        <w:rPr>
          <w:szCs w:val="22"/>
        </w:rPr>
        <w:t>a</w:t>
      </w:r>
      <w:r w:rsidRPr="00E5701B">
        <w:rPr>
          <w:szCs w:val="22"/>
        </w:rPr>
        <w:t>die</w:t>
      </w:r>
      <w:r>
        <w:rPr>
          <w:szCs w:val="22"/>
        </w:rPr>
        <w:t> </w:t>
      </w:r>
      <w:r>
        <w:rPr>
          <w:rStyle w:val="Appelnotedebasdep"/>
          <w:szCs w:val="22"/>
        </w:rPr>
        <w:footnoteReference w:id="5"/>
      </w:r>
      <w:r w:rsidRPr="00E5701B">
        <w:rPr>
          <w:szCs w:val="22"/>
        </w:rPr>
        <w:t>. Elles, qui bien souvent étaient en situation irrégulière depuis leur arrivée sur ces territoires français, sont enfin protégées des ri</w:t>
      </w:r>
      <w:r w:rsidRPr="00E5701B">
        <w:rPr>
          <w:szCs w:val="22"/>
        </w:rPr>
        <w:t>s</w:t>
      </w:r>
      <w:r w:rsidRPr="00E5701B">
        <w:rPr>
          <w:szCs w:val="22"/>
        </w:rPr>
        <w:t>ques d'expulsion du territoire et accèdent à des droits sociaux (au tr</w:t>
      </w:r>
      <w:r w:rsidRPr="00E5701B">
        <w:rPr>
          <w:szCs w:val="22"/>
        </w:rPr>
        <w:t>a</w:t>
      </w:r>
      <w:r w:rsidRPr="00E5701B">
        <w:rPr>
          <w:szCs w:val="22"/>
        </w:rPr>
        <w:t>vail et à des prestations sociales) et donc à des r</w:t>
      </w:r>
      <w:r w:rsidRPr="00E5701B">
        <w:rPr>
          <w:szCs w:val="22"/>
        </w:rPr>
        <w:t>e</w:t>
      </w:r>
      <w:r w:rsidRPr="00E5701B">
        <w:rPr>
          <w:szCs w:val="22"/>
        </w:rPr>
        <w:t>venus réguliers.</w:t>
      </w:r>
    </w:p>
    <w:p w:rsidR="00E23DE5" w:rsidRPr="00E5701B" w:rsidRDefault="00E23DE5" w:rsidP="00E23DE5">
      <w:pPr>
        <w:spacing w:before="120" w:after="120"/>
        <w:jc w:val="both"/>
      </w:pPr>
      <w:r w:rsidRPr="00E5701B">
        <w:rPr>
          <w:szCs w:val="22"/>
        </w:rPr>
        <w:t>Sur ces trajectoires marquées par l'immigration et la maladie s'in</w:t>
      </w:r>
      <w:r w:rsidRPr="00E5701B">
        <w:rPr>
          <w:szCs w:val="22"/>
        </w:rPr>
        <w:t>s</w:t>
      </w:r>
      <w:r w:rsidRPr="00E5701B">
        <w:rPr>
          <w:szCs w:val="22"/>
        </w:rPr>
        <w:t>crit parfois une nouvelle maternité. Le désir d'enfant est suscité par la valorisation du statut maternel, classiquement décrite dans les sociétés caribéennes [19], et par le souhait des femmes d'atténuer leur isol</w:t>
      </w:r>
      <w:r w:rsidRPr="00E5701B">
        <w:rPr>
          <w:szCs w:val="22"/>
        </w:rPr>
        <w:t>e</w:t>
      </w:r>
      <w:r w:rsidRPr="00E5701B">
        <w:rPr>
          <w:szCs w:val="22"/>
        </w:rPr>
        <w:t>ment lié à l'exil. Mais la grossesse peut aussi survenir sans que les femmes l'aient désirée, à la faveur de leurs difficultés à d</w:t>
      </w:r>
      <w:r w:rsidRPr="00E5701B">
        <w:rPr>
          <w:szCs w:val="22"/>
        </w:rPr>
        <w:t>é</w:t>
      </w:r>
      <w:r w:rsidRPr="00E5701B">
        <w:rPr>
          <w:szCs w:val="22"/>
        </w:rPr>
        <w:t>cider de leur sexualité, et ce même si ces difficultés sont atténuées par la relative autonomie financière vis-à-vis de leurs partenaires que leur permet la régularisation de leur séjour.</w:t>
      </w:r>
    </w:p>
    <w:p w:rsidR="00E23DE5" w:rsidRDefault="00E23DE5" w:rsidP="00E23DE5">
      <w:pPr>
        <w:spacing w:before="120" w:after="120"/>
        <w:jc w:val="both"/>
        <w:rPr>
          <w:bCs/>
          <w:szCs w:val="22"/>
        </w:rPr>
      </w:pPr>
    </w:p>
    <w:p w:rsidR="00E23DE5" w:rsidRPr="006B5B0E" w:rsidRDefault="00E23DE5" w:rsidP="00E23DE5">
      <w:pPr>
        <w:pStyle w:val="b"/>
      </w:pPr>
      <w:r>
        <w:t>Les risques sanitaires</w:t>
      </w:r>
      <w:r>
        <w:br/>
      </w:r>
      <w:r w:rsidRPr="006B5B0E">
        <w:t>associés à la grossesse dans le contexte du VIH</w:t>
      </w:r>
    </w:p>
    <w:p w:rsidR="00E23DE5" w:rsidRDefault="00E23DE5" w:rsidP="00E23DE5">
      <w:pPr>
        <w:spacing w:before="120" w:after="120"/>
        <w:jc w:val="both"/>
        <w:rPr>
          <w:szCs w:val="22"/>
        </w:rPr>
      </w:pPr>
    </w:p>
    <w:p w:rsidR="00E23DE5" w:rsidRPr="00E5701B" w:rsidRDefault="00E23DE5" w:rsidP="00E23DE5">
      <w:pPr>
        <w:spacing w:before="120" w:after="120"/>
        <w:jc w:val="both"/>
      </w:pPr>
      <w:r w:rsidRPr="00E5701B">
        <w:rPr>
          <w:szCs w:val="22"/>
        </w:rPr>
        <w:t>Le risque de contaminer leur enfant est la principale préoccupation des femmes. Elles sont souvent étonnées d'apprendre, de la part des professionnels VIH, qu'il est possible de ne pas transmettre la maladie à son enfant, leur présupposé étant qu'il le sera forcément et décédera rapidement. Ce risque peut conduire certaines femmes à renoncer à tout projet de maternité. Ce cas de figure est cependant rare, réservé aux femmes qui sont à même de gérer leur sexualité, donc les moins précaires.</w:t>
      </w:r>
    </w:p>
    <w:p w:rsidR="00E23DE5" w:rsidRPr="00E5701B" w:rsidRDefault="00E23DE5" w:rsidP="00E23DE5">
      <w:pPr>
        <w:spacing w:before="120" w:after="120"/>
        <w:jc w:val="both"/>
      </w:pPr>
      <w:r>
        <w:rPr>
          <w:szCs w:val="12"/>
        </w:rPr>
        <w:t>[446]</w:t>
      </w:r>
    </w:p>
    <w:p w:rsidR="00E23DE5" w:rsidRPr="00E5701B" w:rsidRDefault="00E23DE5" w:rsidP="00E23DE5">
      <w:pPr>
        <w:spacing w:before="120" w:after="120"/>
        <w:jc w:val="both"/>
      </w:pPr>
      <w:r w:rsidRPr="00E5701B">
        <w:rPr>
          <w:szCs w:val="18"/>
        </w:rPr>
        <w:t>Les professionnels se saisissent de ces inquiétudes pour inciter les femmes à avoir une observance maximale pendant toute leur grosse</w:t>
      </w:r>
      <w:r w:rsidRPr="00E5701B">
        <w:rPr>
          <w:szCs w:val="18"/>
        </w:rPr>
        <w:t>s</w:t>
      </w:r>
      <w:r w:rsidRPr="00E5701B">
        <w:rPr>
          <w:szCs w:val="18"/>
        </w:rPr>
        <w:t>se. Ils leur font valoir leur responsabilité vis-à-vis du risque de TME, en leur expliquant qu'il n'est pas aléatoire (à l'opposé de celui de transmettre la drépanocytose, maladie génétique à prévalence relat</w:t>
      </w:r>
      <w:r w:rsidRPr="00E5701B">
        <w:rPr>
          <w:szCs w:val="18"/>
        </w:rPr>
        <w:t>i</w:t>
      </w:r>
      <w:r w:rsidRPr="00E5701B">
        <w:rPr>
          <w:szCs w:val="18"/>
        </w:rPr>
        <w:t>vement élevée sur ces deux sites) et qu'il est inversement proportio</w:t>
      </w:r>
      <w:r w:rsidRPr="00E5701B">
        <w:rPr>
          <w:szCs w:val="18"/>
        </w:rPr>
        <w:t>n</w:t>
      </w:r>
      <w:r w:rsidRPr="00E5701B">
        <w:rPr>
          <w:szCs w:val="18"/>
        </w:rPr>
        <w:t>nel à leur observance, même s'il ne disparaît jamais tout à fait. Ils pr</w:t>
      </w:r>
      <w:r w:rsidRPr="00E5701B">
        <w:rPr>
          <w:szCs w:val="18"/>
        </w:rPr>
        <w:t>é</w:t>
      </w:r>
      <w:r w:rsidRPr="00E5701B">
        <w:rPr>
          <w:szCs w:val="18"/>
        </w:rPr>
        <w:t>sentent le traitement avant tout comme un moyen de protéger l'enfant, même dans les cas où il est en réalité prescrit, aussi, pour traiter la femme. Ainsi, les arguments (ri</w:t>
      </w:r>
      <w:r w:rsidRPr="00E5701B">
        <w:rPr>
          <w:szCs w:val="18"/>
        </w:rPr>
        <w:t>s</w:t>
      </w:r>
      <w:r w:rsidRPr="00E5701B">
        <w:rPr>
          <w:szCs w:val="18"/>
        </w:rPr>
        <w:t>que de TME) qui étaient utilisés pour déconseiller la grossesse ou conseiller son interruption, avant l'av</w:t>
      </w:r>
      <w:r w:rsidRPr="00E5701B">
        <w:rPr>
          <w:szCs w:val="18"/>
        </w:rPr>
        <w:t>è</w:t>
      </w:r>
      <w:r w:rsidRPr="00E5701B">
        <w:rPr>
          <w:szCs w:val="18"/>
        </w:rPr>
        <w:t>nement des tri-thérapies en 1996, sont aujourd'hui renversés pour e</w:t>
      </w:r>
      <w:r w:rsidRPr="00E5701B">
        <w:rPr>
          <w:szCs w:val="18"/>
        </w:rPr>
        <w:t>n</w:t>
      </w:r>
      <w:r w:rsidRPr="00E5701B">
        <w:rPr>
          <w:szCs w:val="18"/>
        </w:rPr>
        <w:t>courager l'observance en cours de grossesse. Les femmes entendent bien ces arguments : le risque de TME constitue leur premier motif pour être observa</w:t>
      </w:r>
      <w:r w:rsidRPr="00E5701B">
        <w:rPr>
          <w:szCs w:val="18"/>
        </w:rPr>
        <w:t>n</w:t>
      </w:r>
      <w:r w:rsidRPr="00E5701B">
        <w:rPr>
          <w:szCs w:val="18"/>
        </w:rPr>
        <w:t>tes en cours de grossesse.</w:t>
      </w:r>
    </w:p>
    <w:p w:rsidR="00E23DE5" w:rsidRDefault="00E23DE5" w:rsidP="00E23DE5">
      <w:pPr>
        <w:spacing w:before="120" w:after="120"/>
        <w:jc w:val="both"/>
        <w:rPr>
          <w:i/>
          <w:iCs/>
          <w:szCs w:val="18"/>
        </w:rPr>
      </w:pPr>
    </w:p>
    <w:p w:rsidR="00E23DE5" w:rsidRPr="00E5701B" w:rsidRDefault="00E23DE5" w:rsidP="00E23DE5">
      <w:pPr>
        <w:pStyle w:val="Grillecouleur-Accent1"/>
      </w:pPr>
      <w:r w:rsidRPr="00E5701B">
        <w:t>« On joue beaucoup sur la protection de l'enfant, c'est pas du chantage, mais on insiste beaucoup de</w:t>
      </w:r>
      <w:r w:rsidRPr="00E5701B">
        <w:t>s</w:t>
      </w:r>
      <w:r w:rsidRPr="00E5701B">
        <w:t>sus : "il faut pas que le petit tombe malade parce que chez les petits, l'évolution n'est pas la même que chez les grands. Chez les grands, on va s'en sortir, mais chez les petits, l'évolution peut être rapidement dram</w:t>
      </w:r>
      <w:r w:rsidRPr="00E5701B">
        <w:t>a</w:t>
      </w:r>
      <w:r w:rsidRPr="00E5701B">
        <w:t>tique" » (un médecin VIH).</w:t>
      </w:r>
    </w:p>
    <w:p w:rsidR="00E23DE5" w:rsidRDefault="00E23DE5" w:rsidP="00E23DE5">
      <w:pPr>
        <w:pStyle w:val="Grillecouleur-Accent1"/>
      </w:pPr>
      <w:r w:rsidRPr="00E5701B">
        <w:t>« Dans ma consultation, j'insiste beaucoup sur l'in</w:t>
      </w:r>
      <w:r w:rsidRPr="00E5701B">
        <w:t>s</w:t>
      </w:r>
      <w:r w:rsidRPr="00E5701B">
        <w:t>tinct maternel, je joue beaucoup cette corde-là. Ça marche très souvent : "tu l'as vo</w:t>
      </w:r>
      <w:r w:rsidRPr="00E5701B">
        <w:t>u</w:t>
      </w:r>
      <w:r w:rsidRPr="00E5701B">
        <w:t>lu ou tu l'as pas voulu, cet enfant, mais il est là et il faut que tu le pr</w:t>
      </w:r>
      <w:r w:rsidRPr="00E5701B">
        <w:t>o</w:t>
      </w:r>
      <w:r w:rsidRPr="00E5701B">
        <w:t>tèges, tu ne veux pas lui donner un héritage comme ça, à ton enfant, c'est ton rôle de maman, ça, tu protèges ton e</w:t>
      </w:r>
      <w:r w:rsidRPr="00E5701B">
        <w:t>n</w:t>
      </w:r>
      <w:r w:rsidRPr="00E5701B">
        <w:t>fant, après tu verras, mais tu protèges ton e</w:t>
      </w:r>
      <w:r w:rsidRPr="00E5701B">
        <w:t>n</w:t>
      </w:r>
      <w:r w:rsidRPr="00E5701B">
        <w:t>fant à tout prix. Tu ne veux pas qu'il ait la m</w:t>
      </w:r>
      <w:r w:rsidRPr="00E5701B">
        <w:t>ê</w:t>
      </w:r>
      <w:r w:rsidRPr="00E5701B">
        <w:t>me vie que toi, qu'il ait ce v</w:t>
      </w:r>
      <w:r w:rsidRPr="00E5701B">
        <w:t>i</w:t>
      </w:r>
      <w:r w:rsidRPr="00E5701B">
        <w:t>rus-là, eh bien il faut le protéger." Et en gén</w:t>
      </w:r>
      <w:r w:rsidRPr="00E5701B">
        <w:t>é</w:t>
      </w:r>
      <w:r w:rsidRPr="00E5701B">
        <w:t>ral, il n'y a pas de problème » (une infirmière VIH).</w:t>
      </w:r>
    </w:p>
    <w:p w:rsidR="00E23DE5" w:rsidRPr="00E5701B" w:rsidRDefault="00E23DE5" w:rsidP="00E23DE5">
      <w:pPr>
        <w:spacing w:before="120" w:after="120"/>
        <w:jc w:val="both"/>
      </w:pPr>
    </w:p>
    <w:p w:rsidR="00E23DE5" w:rsidRPr="00E5701B" w:rsidRDefault="00E23DE5" w:rsidP="00E23DE5">
      <w:pPr>
        <w:spacing w:before="120" w:after="120"/>
        <w:jc w:val="both"/>
      </w:pPr>
      <w:r w:rsidRPr="00E5701B">
        <w:rPr>
          <w:szCs w:val="18"/>
        </w:rPr>
        <w:t>Les femmes se préoccupent beaucoup plus du risque de TME que du risque de contaminer un partenaire séronégatif au cours d'un ra</w:t>
      </w:r>
      <w:r w:rsidRPr="00E5701B">
        <w:rPr>
          <w:szCs w:val="18"/>
        </w:rPr>
        <w:t>p</w:t>
      </w:r>
      <w:r w:rsidRPr="00E5701B">
        <w:rPr>
          <w:szCs w:val="18"/>
        </w:rPr>
        <w:t>port sexuel. Celles qui néanmoins s'inquiètent de ce dernier risque cherchent à protéger leurs rapports, voire à ne plus avoir de ra</w:t>
      </w:r>
      <w:r w:rsidRPr="00E5701B">
        <w:rPr>
          <w:szCs w:val="18"/>
        </w:rPr>
        <w:t>p</w:t>
      </w:r>
      <w:r w:rsidRPr="00E5701B">
        <w:rPr>
          <w:szCs w:val="18"/>
        </w:rPr>
        <w:t>ports par crainte d'une rupture de préservatif. Là enc</w:t>
      </w:r>
      <w:r w:rsidRPr="00E5701B">
        <w:rPr>
          <w:szCs w:val="18"/>
        </w:rPr>
        <w:t>o</w:t>
      </w:r>
      <w:r w:rsidRPr="00E5701B">
        <w:rPr>
          <w:szCs w:val="18"/>
        </w:rPr>
        <w:t>re, ce cas de figure est plutôt celui de femmes jouissant d'une certaine autonomie financière, et donc capables de décider de leur sexualité. Les autres, compte tenu de la stigmatisation de la maladie, n'informent le plus so</w:t>
      </w:r>
      <w:r w:rsidRPr="00E5701B">
        <w:rPr>
          <w:szCs w:val="18"/>
        </w:rPr>
        <w:t>u</w:t>
      </w:r>
      <w:r w:rsidRPr="00E5701B">
        <w:rPr>
          <w:szCs w:val="18"/>
        </w:rPr>
        <w:t>vent pas leur(s) partenaire(s) de leur séropositivité et des risques qu'ils enco</w:t>
      </w:r>
      <w:r w:rsidRPr="00E5701B">
        <w:rPr>
          <w:szCs w:val="18"/>
        </w:rPr>
        <w:t>u</w:t>
      </w:r>
      <w:r w:rsidRPr="00E5701B">
        <w:rPr>
          <w:szCs w:val="18"/>
        </w:rPr>
        <w:t>rent. Mais même quand elles l(es) en informent malgré tout, il ne s</w:t>
      </w:r>
      <w:r w:rsidRPr="00E5701B">
        <w:rPr>
          <w:szCs w:val="18"/>
        </w:rPr>
        <w:t>e</w:t>
      </w:r>
      <w:r w:rsidRPr="00E5701B">
        <w:rPr>
          <w:szCs w:val="18"/>
        </w:rPr>
        <w:t>rait pas rare qu'il(s) refuse(nt) encore de protéger leurs rapports, soit par désir d'un enfant, soit par minimisation des risques de se contam</w:t>
      </w:r>
      <w:r w:rsidRPr="00E5701B">
        <w:rPr>
          <w:szCs w:val="18"/>
        </w:rPr>
        <w:t>i</w:t>
      </w:r>
      <w:r w:rsidRPr="00E5701B">
        <w:rPr>
          <w:szCs w:val="18"/>
        </w:rPr>
        <w:t>ner, en considérant que la femme n'est pas « vraiment » séropositive puisqu'elle ne présente pas les stigmates de la maladie (maigreur, etc.).</w:t>
      </w:r>
    </w:p>
    <w:p w:rsidR="00E23DE5" w:rsidRPr="00E5701B" w:rsidRDefault="00E23DE5" w:rsidP="00E23DE5">
      <w:pPr>
        <w:spacing w:before="120" w:after="120"/>
        <w:jc w:val="both"/>
      </w:pPr>
      <w:r w:rsidRPr="00E5701B">
        <w:rPr>
          <w:szCs w:val="18"/>
        </w:rPr>
        <w:t>Les médecins expliquent aux femmes désireuses d'avoir un enfant qu'elles peuvent réduire le risque de contaminer leur partenaire en r</w:t>
      </w:r>
      <w:r w:rsidRPr="00E5701B">
        <w:rPr>
          <w:szCs w:val="18"/>
        </w:rPr>
        <w:t>e</w:t>
      </w:r>
      <w:r w:rsidRPr="00E5701B">
        <w:rPr>
          <w:szCs w:val="18"/>
        </w:rPr>
        <w:t>courant à une auto-insémination</w:t>
      </w:r>
      <w:r>
        <w:rPr>
          <w:szCs w:val="18"/>
        </w:rPr>
        <w:t> </w:t>
      </w:r>
      <w:r>
        <w:rPr>
          <w:rStyle w:val="Appelnotedebasdep"/>
          <w:szCs w:val="18"/>
        </w:rPr>
        <w:footnoteReference w:id="6"/>
      </w:r>
      <w:r w:rsidRPr="00E5701B">
        <w:rPr>
          <w:szCs w:val="18"/>
        </w:rPr>
        <w:t> ; ils savent cependant que ce proc</w:t>
      </w:r>
      <w:r w:rsidRPr="00E5701B">
        <w:rPr>
          <w:szCs w:val="18"/>
        </w:rPr>
        <w:t>é</w:t>
      </w:r>
      <w:r w:rsidRPr="00E5701B">
        <w:rPr>
          <w:szCs w:val="18"/>
        </w:rPr>
        <w:t>dé rencontre rarement la faveur des couples et est difficile à mettre en œuvre si le partenaire de la femme n'est pas informé de la séropositiv</w:t>
      </w:r>
      <w:r w:rsidRPr="00E5701B">
        <w:rPr>
          <w:szCs w:val="18"/>
        </w:rPr>
        <w:t>i</w:t>
      </w:r>
      <w:r w:rsidRPr="00E5701B">
        <w:rPr>
          <w:szCs w:val="18"/>
        </w:rPr>
        <w:t>té de celle-ci. Aussi certains informent les femmes de ce qu'une o</w:t>
      </w:r>
      <w:r w:rsidRPr="00E5701B">
        <w:rPr>
          <w:szCs w:val="18"/>
        </w:rPr>
        <w:t>b</w:t>
      </w:r>
      <w:r w:rsidRPr="00E5701B">
        <w:rPr>
          <w:szCs w:val="18"/>
        </w:rPr>
        <w:t>servance parfaite,</w:t>
      </w:r>
      <w:r>
        <w:rPr>
          <w:szCs w:val="18"/>
        </w:rPr>
        <w:t xml:space="preserve"> </w:t>
      </w:r>
      <w:r>
        <w:rPr>
          <w:szCs w:val="12"/>
        </w:rPr>
        <w:t xml:space="preserve">[447] </w:t>
      </w:r>
      <w:r w:rsidRPr="00E5701B">
        <w:rPr>
          <w:szCs w:val="18"/>
        </w:rPr>
        <w:t>associée à une charge virale indétectable, r</w:t>
      </w:r>
      <w:r w:rsidRPr="00E5701B">
        <w:rPr>
          <w:szCs w:val="18"/>
        </w:rPr>
        <w:t>é</w:t>
      </w:r>
      <w:r w:rsidRPr="00E5701B">
        <w:rPr>
          <w:szCs w:val="18"/>
        </w:rPr>
        <w:t>duit également le ri</w:t>
      </w:r>
      <w:r w:rsidRPr="00E5701B">
        <w:rPr>
          <w:szCs w:val="18"/>
        </w:rPr>
        <w:t>s</w:t>
      </w:r>
      <w:r w:rsidRPr="00E5701B">
        <w:rPr>
          <w:szCs w:val="18"/>
        </w:rPr>
        <w:t>que de contaminer le partenaire. Ils mettent donc en avant ce risque, comme ils le font du risque de TME, pour inciter à l'observance dès avant la conception. Certains mettent même les fe</w:t>
      </w:r>
      <w:r w:rsidRPr="00E5701B">
        <w:rPr>
          <w:szCs w:val="18"/>
        </w:rPr>
        <w:t>m</w:t>
      </w:r>
      <w:r w:rsidRPr="00E5701B">
        <w:rPr>
          <w:szCs w:val="18"/>
        </w:rPr>
        <w:t>mes sous trait</w:t>
      </w:r>
      <w:r w:rsidRPr="00E5701B">
        <w:rPr>
          <w:szCs w:val="18"/>
        </w:rPr>
        <w:t>e</w:t>
      </w:r>
      <w:r w:rsidRPr="00E5701B">
        <w:rPr>
          <w:szCs w:val="18"/>
        </w:rPr>
        <w:t>ment dans l'objectif premier de réduire le risque de contamination du partenaire (notamment quand celui-ci refuse le pr</w:t>
      </w:r>
      <w:r w:rsidRPr="00E5701B">
        <w:rPr>
          <w:szCs w:val="18"/>
        </w:rPr>
        <w:t>é</w:t>
      </w:r>
      <w:r w:rsidRPr="00E5701B">
        <w:rPr>
          <w:szCs w:val="18"/>
        </w:rPr>
        <w:t>servatif, qu'il connaisse ou non la séropos</w:t>
      </w:r>
      <w:r w:rsidRPr="00E5701B">
        <w:rPr>
          <w:szCs w:val="18"/>
        </w:rPr>
        <w:t>i</w:t>
      </w:r>
      <w:r w:rsidRPr="00E5701B">
        <w:rPr>
          <w:szCs w:val="18"/>
        </w:rPr>
        <w:t>tivité de la femme), c'est-à-dire alors que l'état de la femme ne justifie pas à lui seul la mise sous traitement. Précisons ici que cette étude de terrain a été réalisée peu après l'avis favorable rendu par le Conseil national du sida [20] à ces mises sous traitement dites « altruistes » (c'est-à-dire pour prévenir la transmission au partenaire, et non parce que l'état du (de la )p</w:t>
      </w:r>
      <w:r w:rsidRPr="00E5701B">
        <w:rPr>
          <w:szCs w:val="18"/>
        </w:rPr>
        <w:t>a</w:t>
      </w:r>
      <w:r w:rsidRPr="00E5701B">
        <w:rPr>
          <w:szCs w:val="18"/>
        </w:rPr>
        <w:t>tient(e) l'exige). D'autres professionnels rencontrés sur ces deux territoires sont en revanche réticents au tra</w:t>
      </w:r>
      <w:r w:rsidRPr="00E5701B">
        <w:rPr>
          <w:szCs w:val="18"/>
        </w:rPr>
        <w:t>i</w:t>
      </w:r>
      <w:r w:rsidRPr="00E5701B">
        <w:rPr>
          <w:szCs w:val="18"/>
        </w:rPr>
        <w:t>tement « altruiste », craignant qu'il ne brouille leurs messages de prévention ; ils préfèrent s'en tenir à la l</w:t>
      </w:r>
      <w:r w:rsidRPr="00E5701B">
        <w:rPr>
          <w:szCs w:val="18"/>
        </w:rPr>
        <w:t>i</w:t>
      </w:r>
      <w:r w:rsidRPr="00E5701B">
        <w:rPr>
          <w:szCs w:val="18"/>
        </w:rPr>
        <w:t>gne de conduite martelée depuis les débuts de l'épidémie, à savoir la prote</w:t>
      </w:r>
      <w:r w:rsidRPr="00E5701B">
        <w:rPr>
          <w:szCs w:val="18"/>
        </w:rPr>
        <w:t>c</w:t>
      </w:r>
      <w:r w:rsidRPr="00E5701B">
        <w:rPr>
          <w:szCs w:val="18"/>
        </w:rPr>
        <w:t>tion des rapports.</w:t>
      </w:r>
    </w:p>
    <w:p w:rsidR="00E23DE5" w:rsidRDefault="00E23DE5" w:rsidP="00E23DE5">
      <w:pPr>
        <w:spacing w:before="120" w:after="120"/>
        <w:jc w:val="both"/>
        <w:rPr>
          <w:szCs w:val="18"/>
        </w:rPr>
      </w:pPr>
      <w:r w:rsidRPr="00E5701B">
        <w:rPr>
          <w:szCs w:val="18"/>
        </w:rPr>
        <w:t>Les femmes s'inquiètent très rarement des risques de toxicité, pour leur enfant, des médicaments antirétrov</w:t>
      </w:r>
      <w:r w:rsidRPr="00E5701B">
        <w:rPr>
          <w:szCs w:val="18"/>
        </w:rPr>
        <w:t>i</w:t>
      </w:r>
      <w:r w:rsidRPr="00E5701B">
        <w:rPr>
          <w:szCs w:val="18"/>
        </w:rPr>
        <w:t>raux qu'elles prennent en cours de grossesse et qu'elles leur donnent pendant six semaines après leur naissance. Ce constat est perçu, par les médecins, comme coh</w:t>
      </w:r>
      <w:r w:rsidRPr="00E5701B">
        <w:rPr>
          <w:szCs w:val="18"/>
        </w:rPr>
        <w:t>é</w:t>
      </w:r>
      <w:r w:rsidRPr="00E5701B">
        <w:rPr>
          <w:szCs w:val="18"/>
        </w:rPr>
        <w:t>rent avec la confiance que les femmes leur témoignent de façon gén</w:t>
      </w:r>
      <w:r w:rsidRPr="00E5701B">
        <w:rPr>
          <w:szCs w:val="18"/>
        </w:rPr>
        <w:t>é</w:t>
      </w:r>
      <w:r w:rsidRPr="00E5701B">
        <w:rPr>
          <w:szCs w:val="18"/>
        </w:rPr>
        <w:t>rale. Celles que ce risque préoccupe néa</w:t>
      </w:r>
      <w:r w:rsidRPr="00E5701B">
        <w:rPr>
          <w:szCs w:val="18"/>
        </w:rPr>
        <w:t>n</w:t>
      </w:r>
      <w:r w:rsidRPr="00E5701B">
        <w:rPr>
          <w:szCs w:val="18"/>
        </w:rPr>
        <w:t>moins sont souvent plus éduquées et mieux insérées financièrement (avec notamment un accès à la télév</w:t>
      </w:r>
      <w:r w:rsidRPr="00E5701B">
        <w:rPr>
          <w:szCs w:val="18"/>
        </w:rPr>
        <w:t>i</w:t>
      </w:r>
      <w:r w:rsidRPr="00E5701B">
        <w:rPr>
          <w:szCs w:val="18"/>
        </w:rPr>
        <w:t>sion et aux journaux) que les autres et/ou ont elles-mêmes souffert d'effets indésirables des médicaments anti-rétroviraux :</w:t>
      </w:r>
    </w:p>
    <w:p w:rsidR="00E23DE5" w:rsidRPr="00E5701B" w:rsidRDefault="00E23DE5" w:rsidP="00E23DE5">
      <w:pPr>
        <w:spacing w:before="120" w:after="120"/>
        <w:jc w:val="both"/>
      </w:pPr>
      <w:r>
        <w:rPr>
          <w:szCs w:val="18"/>
        </w:rPr>
        <w:br w:type="page"/>
      </w:r>
    </w:p>
    <w:p w:rsidR="00E23DE5" w:rsidRDefault="00E23DE5" w:rsidP="00E23DE5">
      <w:pPr>
        <w:pStyle w:val="Grillecouleur-Accent1"/>
      </w:pPr>
      <w:r w:rsidRPr="00E5701B">
        <w:t>« Le sirop, j'avais peur que ça fasse du mal à l'e</w:t>
      </w:r>
      <w:r w:rsidRPr="00E5701B">
        <w:t>n</w:t>
      </w:r>
      <w:r w:rsidRPr="00E5701B">
        <w:t>fant, que ça soit trop fort : moi je ne supporte pas ces médicaments, alors imaginez un e</w:t>
      </w:r>
      <w:r w:rsidRPr="00E5701B">
        <w:t>n</w:t>
      </w:r>
      <w:r w:rsidRPr="00E5701B">
        <w:t>fant... » (Brésilie</w:t>
      </w:r>
      <w:r w:rsidRPr="00E5701B">
        <w:t>n</w:t>
      </w:r>
      <w:r w:rsidRPr="00E5701B">
        <w:t>ne, mère d'une petite fille d'un an).</w:t>
      </w:r>
    </w:p>
    <w:p w:rsidR="00E23DE5" w:rsidRPr="00E5701B" w:rsidRDefault="00E23DE5" w:rsidP="00E23DE5">
      <w:pPr>
        <w:pStyle w:val="Grillecouleur-Accent1"/>
      </w:pPr>
    </w:p>
    <w:p w:rsidR="00E23DE5" w:rsidRPr="00E5701B" w:rsidRDefault="00E23DE5" w:rsidP="00E23DE5">
      <w:pPr>
        <w:spacing w:before="120" w:after="120"/>
        <w:jc w:val="both"/>
      </w:pPr>
      <w:r w:rsidRPr="00E5701B">
        <w:rPr>
          <w:szCs w:val="18"/>
        </w:rPr>
        <w:t>Les médecins assurent les informer systématiqu</w:t>
      </w:r>
      <w:r w:rsidRPr="00E5701B">
        <w:rPr>
          <w:szCs w:val="18"/>
        </w:rPr>
        <w:t>e</w:t>
      </w:r>
      <w:r w:rsidRPr="00E5701B">
        <w:rPr>
          <w:szCs w:val="18"/>
        </w:rPr>
        <w:t>ment de ce risque, même si c'est en évitant tout alarmisme (pour ne pas décourager l'o</w:t>
      </w:r>
      <w:r w:rsidRPr="00E5701B">
        <w:rPr>
          <w:szCs w:val="18"/>
        </w:rPr>
        <w:t>b</w:t>
      </w:r>
      <w:r w:rsidRPr="00E5701B">
        <w:rPr>
          <w:szCs w:val="18"/>
        </w:rPr>
        <w:t>servance). Il en irait, selon eux, d'une exigence éthique. Ce serait aussi une façon d'encourager la femme à faire suivre son e</w:t>
      </w:r>
      <w:r w:rsidRPr="00E5701B">
        <w:rPr>
          <w:szCs w:val="18"/>
        </w:rPr>
        <w:t>n</w:t>
      </w:r>
      <w:r w:rsidRPr="00E5701B">
        <w:rPr>
          <w:szCs w:val="18"/>
        </w:rPr>
        <w:t>fant - avant et après sa naissance, pendant deux ans, même après que la séronégativ</w:t>
      </w:r>
      <w:r w:rsidRPr="00E5701B">
        <w:rPr>
          <w:szCs w:val="18"/>
        </w:rPr>
        <w:t>i</w:t>
      </w:r>
      <w:r w:rsidRPr="00E5701B">
        <w:rPr>
          <w:szCs w:val="18"/>
        </w:rPr>
        <w:t>té ait été établie -ce suivi ayant pour objectif de repérer tout effet dél</w:t>
      </w:r>
      <w:r w:rsidRPr="00E5701B">
        <w:rPr>
          <w:szCs w:val="18"/>
        </w:rPr>
        <w:t>é</w:t>
      </w:r>
      <w:r w:rsidRPr="00E5701B">
        <w:rPr>
          <w:szCs w:val="18"/>
        </w:rPr>
        <w:t>tère des médicaments sur l'enfant.</w:t>
      </w:r>
    </w:p>
    <w:p w:rsidR="00E23DE5" w:rsidRPr="00E5701B" w:rsidRDefault="00E23DE5" w:rsidP="00E23DE5">
      <w:pPr>
        <w:spacing w:before="120" w:after="120"/>
        <w:jc w:val="both"/>
      </w:pPr>
      <w:r w:rsidRPr="00E5701B">
        <w:rPr>
          <w:szCs w:val="18"/>
        </w:rPr>
        <w:t>La perception du risque de dégradation de leur état de santé voire de décéder prochainement aurait, de l'avis des professionnels exerçant sur ces deux territo</w:t>
      </w:r>
      <w:r w:rsidRPr="00E5701B">
        <w:rPr>
          <w:szCs w:val="18"/>
        </w:rPr>
        <w:t>i</w:t>
      </w:r>
      <w:r w:rsidRPr="00E5701B">
        <w:rPr>
          <w:szCs w:val="18"/>
        </w:rPr>
        <w:t>res, beaucoup décru ces dernières années chez les pe</w:t>
      </w:r>
      <w:r w:rsidRPr="00E5701B">
        <w:rPr>
          <w:szCs w:val="18"/>
        </w:rPr>
        <w:t>r</w:t>
      </w:r>
      <w:r w:rsidRPr="00E5701B">
        <w:rPr>
          <w:szCs w:val="18"/>
        </w:rPr>
        <w:t>sonnes vivant avec le VIH. Aujourd'hui, les femmes n'évoquent plus ce risque lors d'une grossesse, sauf lorsque leur séropositivité leur est révélée en cours de grossesse, mais elles sont alors rapidement ra</w:t>
      </w:r>
      <w:r w:rsidRPr="00E5701B">
        <w:rPr>
          <w:szCs w:val="18"/>
        </w:rPr>
        <w:t>s</w:t>
      </w:r>
      <w:r w:rsidRPr="00E5701B">
        <w:rPr>
          <w:szCs w:val="18"/>
        </w:rPr>
        <w:t>surées par les médecins. La situation était bien différente il y a que</w:t>
      </w:r>
      <w:r w:rsidRPr="00E5701B">
        <w:rPr>
          <w:szCs w:val="18"/>
        </w:rPr>
        <w:t>l</w:t>
      </w:r>
      <w:r w:rsidRPr="00E5701B">
        <w:rPr>
          <w:szCs w:val="18"/>
        </w:rPr>
        <w:t>ques années, lorsque la perception de leur mort prochaine pouvait ta</w:t>
      </w:r>
      <w:r w:rsidRPr="00E5701B">
        <w:rPr>
          <w:szCs w:val="18"/>
        </w:rPr>
        <w:t>n</w:t>
      </w:r>
      <w:r w:rsidRPr="00E5701B">
        <w:rPr>
          <w:szCs w:val="18"/>
        </w:rPr>
        <w:t>tôt freiner le désir d'enfant (pour ne pas laisser des orphelins), tantôt le favoriser (comme si la responsabilité d'un enfant ne leur laisserait pas d'autre solution que de survivre). Quant aux médecins, la plupart considèrent que l'amélioration des trait</w:t>
      </w:r>
      <w:r w:rsidRPr="00E5701B">
        <w:rPr>
          <w:szCs w:val="18"/>
        </w:rPr>
        <w:t>e</w:t>
      </w:r>
      <w:r w:rsidRPr="00E5701B">
        <w:rPr>
          <w:szCs w:val="18"/>
        </w:rPr>
        <w:t>ments a suffisamment réduit ce risque pour qu'il ne soit plus nécessaire de l'évoquer au cours d'une grossesse. Ceux qui l'évoquent malgré tout le font là encore dans le but d'inciter à l'observance, cette fois en présentant l'observance comme cruciale au bon état de santé de la femme :</w:t>
      </w:r>
    </w:p>
    <w:p w:rsidR="00E23DE5" w:rsidRPr="00E5701B" w:rsidRDefault="00E23DE5" w:rsidP="00E23DE5">
      <w:pPr>
        <w:spacing w:before="120" w:after="120"/>
        <w:jc w:val="both"/>
      </w:pPr>
      <w:r>
        <w:rPr>
          <w:szCs w:val="12"/>
        </w:rPr>
        <w:t>[448]</w:t>
      </w:r>
    </w:p>
    <w:p w:rsidR="00E23DE5" w:rsidRDefault="00E23DE5" w:rsidP="00E23DE5">
      <w:pPr>
        <w:pStyle w:val="Grillecouleur-Accent1"/>
      </w:pPr>
    </w:p>
    <w:p w:rsidR="00E23DE5" w:rsidRDefault="00E23DE5" w:rsidP="00E23DE5">
      <w:pPr>
        <w:pStyle w:val="Grillecouleur-Accent1"/>
      </w:pPr>
      <w:r w:rsidRPr="00E5701B">
        <w:t>« Ce qu'on peut faire jouer aussi, c'est de leur d</w:t>
      </w:r>
      <w:r w:rsidRPr="00E5701B">
        <w:t>i</w:t>
      </w:r>
      <w:r w:rsidRPr="00E5701B">
        <w:t>re : "si tu meurs, tu sais bien que le papa n'est pas là, alors qui va s'en occuper, où est-ce qu'il va aller, ton enfant ? Alors maintenant tu vas te soigner et élever cet e</w:t>
      </w:r>
      <w:r w:rsidRPr="00E5701B">
        <w:t>n</w:t>
      </w:r>
      <w:r w:rsidRPr="00E5701B">
        <w:t>fant-là. Il a besoin de toi. Il n'a que toi sur Terre" » (une infirmière VIH).</w:t>
      </w:r>
    </w:p>
    <w:p w:rsidR="00E23DE5" w:rsidRPr="00E5701B" w:rsidRDefault="00E23DE5" w:rsidP="00E23DE5">
      <w:pPr>
        <w:pStyle w:val="Grillecouleur-Accent1"/>
      </w:pPr>
    </w:p>
    <w:p w:rsidR="00E23DE5" w:rsidRPr="00E5701B" w:rsidRDefault="00E23DE5" w:rsidP="00E23DE5">
      <w:pPr>
        <w:spacing w:before="120" w:after="120"/>
        <w:jc w:val="both"/>
      </w:pPr>
      <w:r w:rsidRPr="00E5701B">
        <w:rPr>
          <w:szCs w:val="18"/>
        </w:rPr>
        <w:t>Enfin, le risque de leur surinfection au cours d'un rapport non pr</w:t>
      </w:r>
      <w:r w:rsidRPr="00E5701B">
        <w:rPr>
          <w:szCs w:val="18"/>
        </w:rPr>
        <w:t>o</w:t>
      </w:r>
      <w:r w:rsidRPr="00E5701B">
        <w:rPr>
          <w:szCs w:val="18"/>
        </w:rPr>
        <w:t>tégé avec un partenaire séropositif a</w:t>
      </w:r>
      <w:r w:rsidRPr="00E5701B">
        <w:rPr>
          <w:szCs w:val="18"/>
        </w:rPr>
        <w:t>p</w:t>
      </w:r>
      <w:r w:rsidRPr="00E5701B">
        <w:rPr>
          <w:szCs w:val="18"/>
        </w:rPr>
        <w:t>paraît le plus souvent comme insignifiant aux yeux des femmes. Les médecins affirment pourtant les en info</w:t>
      </w:r>
      <w:r w:rsidRPr="00E5701B">
        <w:rPr>
          <w:szCs w:val="18"/>
        </w:rPr>
        <w:t>r</w:t>
      </w:r>
      <w:r w:rsidRPr="00E5701B">
        <w:rPr>
          <w:szCs w:val="18"/>
        </w:rPr>
        <w:t>mer systématiquement.</w:t>
      </w:r>
    </w:p>
    <w:p w:rsidR="00E23DE5" w:rsidRPr="00E5701B" w:rsidRDefault="00E23DE5" w:rsidP="00E23DE5">
      <w:pPr>
        <w:spacing w:before="120" w:after="120"/>
        <w:jc w:val="both"/>
      </w:pPr>
      <w:r w:rsidRPr="00E5701B">
        <w:rPr>
          <w:szCs w:val="18"/>
        </w:rPr>
        <w:t>Au total, la menace de quatre de ces risques (de TME, de dégrad</w:t>
      </w:r>
      <w:r w:rsidRPr="00E5701B">
        <w:rPr>
          <w:szCs w:val="18"/>
        </w:rPr>
        <w:t>a</w:t>
      </w:r>
      <w:r w:rsidRPr="00E5701B">
        <w:rPr>
          <w:szCs w:val="18"/>
        </w:rPr>
        <w:t>tion de l'état de santé de la mère, de transmission au partenaire, de toxicité pour l'enfant) est un argument que mettent en avant les équ</w:t>
      </w:r>
      <w:r w:rsidRPr="00E5701B">
        <w:rPr>
          <w:szCs w:val="18"/>
        </w:rPr>
        <w:t>i</w:t>
      </w:r>
      <w:r w:rsidRPr="00E5701B">
        <w:rPr>
          <w:szCs w:val="18"/>
        </w:rPr>
        <w:t>pes médicales pour inciter les femmes à se faire suivre le plus série</w:t>
      </w:r>
      <w:r w:rsidRPr="00E5701B">
        <w:rPr>
          <w:szCs w:val="18"/>
        </w:rPr>
        <w:t>u</w:t>
      </w:r>
      <w:r w:rsidRPr="00E5701B">
        <w:rPr>
          <w:szCs w:val="18"/>
        </w:rPr>
        <w:t>sement possible, ainsi que leurs enfants. Avant d'envisager, ci-dessous, les difficultés auxquelles se heurte cette stratégie, notons ce</w:t>
      </w:r>
      <w:r w:rsidRPr="00E5701B">
        <w:rPr>
          <w:szCs w:val="18"/>
        </w:rPr>
        <w:t>r</w:t>
      </w:r>
      <w:r w:rsidRPr="00E5701B">
        <w:rPr>
          <w:szCs w:val="18"/>
        </w:rPr>
        <w:t>taines différenciations selon les professionnels. On a vu que leurs pr</w:t>
      </w:r>
      <w:r w:rsidRPr="00E5701B">
        <w:rPr>
          <w:szCs w:val="18"/>
        </w:rPr>
        <w:t>a</w:t>
      </w:r>
      <w:r w:rsidRPr="00E5701B">
        <w:rPr>
          <w:szCs w:val="18"/>
        </w:rPr>
        <w:t>tiques divergent en ce qui concerne la prescription d'un tra</w:t>
      </w:r>
      <w:r w:rsidRPr="00E5701B">
        <w:rPr>
          <w:szCs w:val="18"/>
        </w:rPr>
        <w:t>i</w:t>
      </w:r>
      <w:r w:rsidRPr="00E5701B">
        <w:rPr>
          <w:szCs w:val="18"/>
        </w:rPr>
        <w:t>tement « altruiste ». Elles divergent également en ce que certains informent spontanément les femmes de leur possibilité d'avoir un enfant non contaminé, tandis que d'autres préfèrent attendre qu'elles abordent le sujet. Alors que les seconds considèrent qu'il est impo</w:t>
      </w:r>
      <w:r w:rsidRPr="00E5701B">
        <w:rPr>
          <w:szCs w:val="18"/>
        </w:rPr>
        <w:t>r</w:t>
      </w:r>
      <w:r w:rsidRPr="00E5701B">
        <w:rPr>
          <w:szCs w:val="18"/>
        </w:rPr>
        <w:t>tant de laisser à la femme le temps de « mûrir » seule son projet, les premiers espèrent, en engageant de leur propre chef la discussion sur ce sujet, optimiser les conditions de survenue d'une grossesse éventuelle. Si en effet la femme leur annonce qu'elle en envisage une, ils lui prescrivent des traitements antirétroviraux non tératogènes</w:t>
      </w:r>
      <w:r>
        <w:rPr>
          <w:szCs w:val="18"/>
        </w:rPr>
        <w:t> </w:t>
      </w:r>
      <w:r>
        <w:rPr>
          <w:rStyle w:val="Appelnotedebasdep"/>
          <w:szCs w:val="18"/>
        </w:rPr>
        <w:footnoteReference w:id="7"/>
      </w:r>
      <w:r w:rsidRPr="00E5701B">
        <w:rPr>
          <w:szCs w:val="18"/>
        </w:rPr>
        <w:t xml:space="preserve"> et s'assurent qu'un suivi social de qualité est engagé. En outre, aborder la possibilité d'une m</w:t>
      </w:r>
      <w:r w:rsidRPr="00E5701B">
        <w:rPr>
          <w:szCs w:val="18"/>
        </w:rPr>
        <w:t>a</w:t>
      </w:r>
      <w:r w:rsidRPr="00E5701B">
        <w:rPr>
          <w:szCs w:val="18"/>
        </w:rPr>
        <w:t>ternité leur permet de redonner espoir aux femmes récemment déco</w:t>
      </w:r>
      <w:r w:rsidRPr="00E5701B">
        <w:rPr>
          <w:szCs w:val="18"/>
        </w:rPr>
        <w:t>u</w:t>
      </w:r>
      <w:r w:rsidRPr="00E5701B">
        <w:rPr>
          <w:szCs w:val="18"/>
        </w:rPr>
        <w:t>vertes séropositives et encore sous le choc de cette annonce, et de les inciter à être observa</w:t>
      </w:r>
      <w:r w:rsidRPr="00E5701B">
        <w:rPr>
          <w:szCs w:val="18"/>
        </w:rPr>
        <w:t>n</w:t>
      </w:r>
      <w:r w:rsidRPr="00E5701B">
        <w:rPr>
          <w:szCs w:val="18"/>
        </w:rPr>
        <w:t>tes (en faisant valoir l'importance de leur bon état de santé pour optimiser leurs chances d'avoir un enfant et de le voir grandir). La grossesse, qui était il y a encore dix ans un objet d'i</w:t>
      </w:r>
      <w:r w:rsidRPr="00E5701B">
        <w:rPr>
          <w:szCs w:val="18"/>
        </w:rPr>
        <w:t>n</w:t>
      </w:r>
      <w:r w:rsidRPr="00E5701B">
        <w:rPr>
          <w:szCs w:val="18"/>
        </w:rPr>
        <w:t>terdit par une médecine impuissante, est aujourd'hui ancrage de l'e</w:t>
      </w:r>
      <w:r w:rsidRPr="00E5701B">
        <w:rPr>
          <w:szCs w:val="18"/>
        </w:rPr>
        <w:t>s</w:t>
      </w:r>
      <w:r w:rsidRPr="00E5701B">
        <w:rPr>
          <w:szCs w:val="18"/>
        </w:rPr>
        <w:t>poir, promesse que la vie continue malgré la maladie :</w:t>
      </w:r>
    </w:p>
    <w:p w:rsidR="00E23DE5" w:rsidRDefault="00E23DE5" w:rsidP="00E23DE5">
      <w:pPr>
        <w:pStyle w:val="Grillecouleur-Accent1"/>
      </w:pPr>
    </w:p>
    <w:p w:rsidR="00E23DE5" w:rsidRDefault="00E23DE5" w:rsidP="00E23DE5">
      <w:pPr>
        <w:pStyle w:val="Grillecouleur-Accent1"/>
      </w:pPr>
      <w:r w:rsidRPr="00E5701B">
        <w:t>« Pour les convaincre qu'elles vont vivre. C'est le meilleur exe</w:t>
      </w:r>
      <w:r w:rsidRPr="00E5701B">
        <w:t>m</w:t>
      </w:r>
      <w:r w:rsidRPr="00E5701B">
        <w:t>ple, quand même. Et qu'elles verront s</w:t>
      </w:r>
      <w:r w:rsidRPr="00E5701B">
        <w:t>û</w:t>
      </w:r>
      <w:r w:rsidRPr="00E5701B">
        <w:t>rement grandir leurs enfants. De la même façon que tout le monde. Si on arrive à rester ensemble, à travai</w:t>
      </w:r>
      <w:r w:rsidRPr="00E5701B">
        <w:t>l</w:t>
      </w:r>
      <w:r w:rsidRPr="00E5701B">
        <w:t>ler ensemble. C'est ce que j'essaie de leur expliquer. Ça fait partie de la pr</w:t>
      </w:r>
      <w:r w:rsidRPr="00E5701B">
        <w:t>o</w:t>
      </w:r>
      <w:r w:rsidRPr="00E5701B">
        <w:t>jection dans l'avenir » (un m</w:t>
      </w:r>
      <w:r w:rsidRPr="00E5701B">
        <w:t>é</w:t>
      </w:r>
      <w:r w:rsidRPr="00E5701B">
        <w:t>decin).</w:t>
      </w:r>
    </w:p>
    <w:p w:rsidR="00E23DE5" w:rsidRPr="00E5701B" w:rsidRDefault="00E23DE5" w:rsidP="00E23DE5">
      <w:pPr>
        <w:pStyle w:val="Grillecouleur-Accent1"/>
      </w:pPr>
    </w:p>
    <w:p w:rsidR="00E23DE5" w:rsidRPr="00E5701B" w:rsidRDefault="00E23DE5" w:rsidP="00E23DE5">
      <w:pPr>
        <w:spacing w:before="120" w:after="120"/>
        <w:jc w:val="both"/>
      </w:pPr>
      <w:r w:rsidRPr="00E5701B">
        <w:rPr>
          <w:szCs w:val="18"/>
        </w:rPr>
        <w:t>Au-delà de ces quelques divergences, les médecins se rejoignent en ce que, sans susciter de tels projets, ils y répondent favorablement lorsque les femmes leur en font part</w:t>
      </w:r>
      <w:r>
        <w:rPr>
          <w:szCs w:val="18"/>
        </w:rPr>
        <w:t> </w:t>
      </w:r>
      <w:r>
        <w:rPr>
          <w:rStyle w:val="Appelnotedebasdep"/>
          <w:szCs w:val="18"/>
        </w:rPr>
        <w:footnoteReference w:id="8"/>
      </w:r>
      <w:r w:rsidRPr="00E5701B">
        <w:rPr>
          <w:szCs w:val="18"/>
        </w:rPr>
        <w:t>, en raison des progrès thérape</w:t>
      </w:r>
      <w:r w:rsidRPr="00E5701B">
        <w:rPr>
          <w:szCs w:val="18"/>
        </w:rPr>
        <w:t>u</w:t>
      </w:r>
      <w:r w:rsidRPr="00E5701B">
        <w:rPr>
          <w:szCs w:val="18"/>
        </w:rPr>
        <w:t>tiques des dernières années en termes de prévention de la TME et de survie des personnes infectées par le VIH. Ils se d</w:t>
      </w:r>
      <w:r w:rsidRPr="00E5701B">
        <w:rPr>
          <w:szCs w:val="18"/>
        </w:rPr>
        <w:t>i</w:t>
      </w:r>
      <w:r w:rsidRPr="00E5701B">
        <w:rPr>
          <w:szCs w:val="18"/>
        </w:rPr>
        <w:t>sent soulagés de ne plus avoir à</w:t>
      </w:r>
      <w:r>
        <w:rPr>
          <w:szCs w:val="18"/>
        </w:rPr>
        <w:t xml:space="preserve"> </w:t>
      </w:r>
      <w:r>
        <w:rPr>
          <w:szCs w:val="12"/>
        </w:rPr>
        <w:t xml:space="preserve">[449] </w:t>
      </w:r>
      <w:r w:rsidRPr="00E5701B">
        <w:rPr>
          <w:szCs w:val="18"/>
        </w:rPr>
        <w:t>inciter toute femme enceinte séropositive à inte</w:t>
      </w:r>
      <w:r w:rsidRPr="00E5701B">
        <w:rPr>
          <w:szCs w:val="18"/>
        </w:rPr>
        <w:t>r</w:t>
      </w:r>
      <w:r w:rsidRPr="00E5701B">
        <w:rPr>
          <w:szCs w:val="18"/>
        </w:rPr>
        <w:t>rompre sa grosse</w:t>
      </w:r>
      <w:r w:rsidRPr="00E5701B">
        <w:rPr>
          <w:szCs w:val="18"/>
        </w:rPr>
        <w:t>s</w:t>
      </w:r>
      <w:r w:rsidRPr="00E5701B">
        <w:rPr>
          <w:szCs w:val="18"/>
        </w:rPr>
        <w:t>se. Cette évolution du discours médical est cepe</w:t>
      </w:r>
      <w:r w:rsidRPr="00E5701B">
        <w:rPr>
          <w:szCs w:val="18"/>
        </w:rPr>
        <w:t>n</w:t>
      </w:r>
      <w:r w:rsidRPr="00E5701B">
        <w:rPr>
          <w:szCs w:val="18"/>
        </w:rPr>
        <w:t>dant moins percept</w:t>
      </w:r>
      <w:r w:rsidRPr="00E5701B">
        <w:rPr>
          <w:szCs w:val="18"/>
        </w:rPr>
        <w:t>i</w:t>
      </w:r>
      <w:r w:rsidRPr="00E5701B">
        <w:rPr>
          <w:szCs w:val="18"/>
        </w:rPr>
        <w:t>ble chez les médecins non spécialistes du VIH (généralistes et gynécol</w:t>
      </w:r>
      <w:r w:rsidRPr="00E5701B">
        <w:rPr>
          <w:szCs w:val="18"/>
        </w:rPr>
        <w:t>o</w:t>
      </w:r>
      <w:r w:rsidRPr="00E5701B">
        <w:rPr>
          <w:szCs w:val="18"/>
        </w:rPr>
        <w:t>gues) ; souvent les premiers interlocuteurs des patientes enceintes, ils les accueilleraient avec plus de pessimi</w:t>
      </w:r>
      <w:r w:rsidRPr="00E5701B">
        <w:rPr>
          <w:szCs w:val="18"/>
        </w:rPr>
        <w:t>s</w:t>
      </w:r>
      <w:r w:rsidRPr="00E5701B">
        <w:rPr>
          <w:szCs w:val="18"/>
        </w:rPr>
        <w:t>me quant à la probabilité de l'enfant de ne pas être i</w:t>
      </w:r>
      <w:r w:rsidRPr="00E5701B">
        <w:rPr>
          <w:szCs w:val="18"/>
        </w:rPr>
        <w:t>n</w:t>
      </w:r>
      <w:r w:rsidRPr="00E5701B">
        <w:rPr>
          <w:szCs w:val="18"/>
        </w:rPr>
        <w:t>fecté.</w:t>
      </w:r>
    </w:p>
    <w:p w:rsidR="00E23DE5" w:rsidRPr="00E5701B" w:rsidRDefault="00E23DE5" w:rsidP="00E23DE5">
      <w:pPr>
        <w:spacing w:before="120" w:after="120"/>
        <w:jc w:val="both"/>
      </w:pPr>
      <w:r w:rsidRPr="00E5701B">
        <w:rPr>
          <w:szCs w:val="18"/>
        </w:rPr>
        <w:t>Les rares IVG (interruption volontaire de grossesse) encore réal</w:t>
      </w:r>
      <w:r w:rsidRPr="00E5701B">
        <w:rPr>
          <w:szCs w:val="18"/>
        </w:rPr>
        <w:t>i</w:t>
      </w:r>
      <w:r w:rsidRPr="00E5701B">
        <w:rPr>
          <w:szCs w:val="18"/>
        </w:rPr>
        <w:t>sées le sont donc à la demande des femmes, en raison le plus souvent d'une situation de précarité, et parfois par crainte d'une TME ou d'un décès avant d'avoir pu élever l'enfant :</w:t>
      </w:r>
    </w:p>
    <w:p w:rsidR="00E23DE5" w:rsidRDefault="00E23DE5" w:rsidP="00E23DE5">
      <w:pPr>
        <w:pStyle w:val="Grillecouleur-Accent1"/>
      </w:pPr>
    </w:p>
    <w:p w:rsidR="00E23DE5" w:rsidRPr="00E5701B" w:rsidRDefault="00E23DE5" w:rsidP="00E23DE5">
      <w:pPr>
        <w:pStyle w:val="Grillecouleur-Accent1"/>
      </w:pPr>
      <w:r w:rsidRPr="00E5701B">
        <w:t>« J'aurais voulu avorter parce que je ne veux pas que l'enfant ait la m</w:t>
      </w:r>
      <w:r w:rsidRPr="00E5701B">
        <w:t>a</w:t>
      </w:r>
      <w:r w:rsidRPr="00E5701B">
        <w:t>ladie, et puis si je meurs, qui s'en occupera ? Personne ne voudra la to</w:t>
      </w:r>
      <w:r w:rsidRPr="00E5701B">
        <w:t>u</w:t>
      </w:r>
      <w:r w:rsidRPr="00E5701B">
        <w:t>cher, jouer avec elle... Si je n'étais pas séropositive j'aurais voulu le ga</w:t>
      </w:r>
      <w:r w:rsidRPr="00E5701B">
        <w:t>r</w:t>
      </w:r>
      <w:r w:rsidRPr="00E5701B">
        <w:t>der. » (Guyanienne qui s'est aperçue qu'elle était enceinte juste après avoir passé les délais de l'IVG).</w:t>
      </w:r>
    </w:p>
    <w:p w:rsidR="00E23DE5" w:rsidRDefault="00E23DE5" w:rsidP="00E23DE5">
      <w:pPr>
        <w:spacing w:before="120" w:after="120"/>
        <w:jc w:val="both"/>
        <w:rPr>
          <w:bCs/>
          <w:szCs w:val="18"/>
        </w:rPr>
      </w:pPr>
    </w:p>
    <w:p w:rsidR="00E23DE5" w:rsidRPr="006B5B0E" w:rsidRDefault="00E23DE5" w:rsidP="00E23DE5">
      <w:pPr>
        <w:pStyle w:val="b"/>
      </w:pPr>
      <w:r w:rsidRPr="006B5B0E">
        <w:t>Quand les inégalités sociales</w:t>
      </w:r>
      <w:r>
        <w:br/>
      </w:r>
      <w:r w:rsidRPr="006B5B0E">
        <w:t>font obstacle à l'obse</w:t>
      </w:r>
      <w:r w:rsidRPr="006B5B0E">
        <w:t>r</w:t>
      </w:r>
      <w:r w:rsidRPr="006B5B0E">
        <w:t>vance</w:t>
      </w:r>
    </w:p>
    <w:p w:rsidR="00E23DE5" w:rsidRDefault="00E23DE5" w:rsidP="00E23DE5">
      <w:pPr>
        <w:spacing w:before="120" w:after="120"/>
        <w:jc w:val="both"/>
        <w:rPr>
          <w:szCs w:val="18"/>
        </w:rPr>
      </w:pPr>
    </w:p>
    <w:p w:rsidR="00E23DE5" w:rsidRPr="00E5701B" w:rsidRDefault="00E23DE5" w:rsidP="00E23DE5">
      <w:pPr>
        <w:spacing w:before="120" w:after="120"/>
        <w:jc w:val="both"/>
      </w:pPr>
      <w:r w:rsidRPr="00E5701B">
        <w:rPr>
          <w:szCs w:val="18"/>
        </w:rPr>
        <w:t>Une fois la grossesse engagée, l'enjeu pour les équ</w:t>
      </w:r>
      <w:r w:rsidRPr="00E5701B">
        <w:rPr>
          <w:szCs w:val="18"/>
        </w:rPr>
        <w:t>i</w:t>
      </w:r>
      <w:r w:rsidRPr="00E5701B">
        <w:rPr>
          <w:szCs w:val="18"/>
        </w:rPr>
        <w:t>pes médicales est de parvenir à une observance rigo</w:t>
      </w:r>
      <w:r w:rsidRPr="00E5701B">
        <w:rPr>
          <w:szCs w:val="18"/>
        </w:rPr>
        <w:t>u</w:t>
      </w:r>
      <w:r w:rsidRPr="00E5701B">
        <w:rPr>
          <w:szCs w:val="18"/>
        </w:rPr>
        <w:t>reuse de la mère pour limiter autant que possible le risque de TME. Leurs efforts sont payants pui</w:t>
      </w:r>
      <w:r w:rsidRPr="00E5701B">
        <w:rPr>
          <w:szCs w:val="18"/>
        </w:rPr>
        <w:t>s</w:t>
      </w:r>
      <w:r w:rsidRPr="00E5701B">
        <w:rPr>
          <w:szCs w:val="18"/>
        </w:rPr>
        <w:t>que, à l'instar de ce que l'on observe en France entière [21], l'obse</w:t>
      </w:r>
      <w:r w:rsidRPr="00E5701B">
        <w:rPr>
          <w:szCs w:val="18"/>
        </w:rPr>
        <w:t>r</w:t>
      </w:r>
      <w:r w:rsidRPr="00E5701B">
        <w:rPr>
          <w:szCs w:val="18"/>
        </w:rPr>
        <w:t>vance des femmes enceintes est généralement satisfaisante, meilleure qu'en-dehors des grossesses, et qu'elle retombe souvent, après l'acco</w:t>
      </w:r>
      <w:r w:rsidRPr="00E5701B">
        <w:rPr>
          <w:szCs w:val="18"/>
        </w:rPr>
        <w:t>u</w:t>
      </w:r>
      <w:r w:rsidRPr="00E5701B">
        <w:rPr>
          <w:szCs w:val="18"/>
        </w:rPr>
        <w:t>chement, à son niveau antérieur. Crainte d'une TME et durée limitée de traitement (il a un début et une fin) motivent en effet les femmes à être observantes, alors qu'elles ont plus de mal à investir le traitement qu'elles prennent pour elles, parce qu'il est chronique, sans objectif de guérison et qu'enfin, bien souvent, elles ne se sentaient pas mal</w:t>
      </w:r>
      <w:r w:rsidRPr="00E5701B">
        <w:rPr>
          <w:szCs w:val="18"/>
        </w:rPr>
        <w:t>a</w:t>
      </w:r>
      <w:r w:rsidRPr="00E5701B">
        <w:rPr>
          <w:szCs w:val="18"/>
        </w:rPr>
        <w:t>des au moment où il a été démarré. Mais on a noté pr</w:t>
      </w:r>
      <w:r w:rsidRPr="00E5701B">
        <w:rPr>
          <w:szCs w:val="18"/>
        </w:rPr>
        <w:t>é</w:t>
      </w:r>
      <w:r w:rsidRPr="00E5701B">
        <w:rPr>
          <w:szCs w:val="18"/>
        </w:rPr>
        <w:t>cédemment que sont encore répertoriés des échecs de prise en charge, en Guyane surtout, que l'on a mis sur le compte des difficultés à déployer l'offre de soins sur ce territoire immense et difficile à parcourir. Sont cependant ég</w:t>
      </w:r>
      <w:r w:rsidRPr="00E5701B">
        <w:rPr>
          <w:szCs w:val="18"/>
        </w:rPr>
        <w:t>a</w:t>
      </w:r>
      <w:r w:rsidRPr="00E5701B">
        <w:rPr>
          <w:szCs w:val="18"/>
        </w:rPr>
        <w:t>lement en cause les rapports sociaux inégalitaires que vivent les fe</w:t>
      </w:r>
      <w:r w:rsidRPr="00E5701B">
        <w:rPr>
          <w:szCs w:val="18"/>
        </w:rPr>
        <w:t>m</w:t>
      </w:r>
      <w:r w:rsidRPr="00E5701B">
        <w:rPr>
          <w:szCs w:val="18"/>
        </w:rPr>
        <w:t>mes, en tant que porteuses d'une infection stigmatisée, immigrées sans-papiers, ou enc</w:t>
      </w:r>
      <w:r w:rsidRPr="00E5701B">
        <w:rPr>
          <w:szCs w:val="18"/>
        </w:rPr>
        <w:t>o</w:t>
      </w:r>
      <w:r w:rsidRPr="00E5701B">
        <w:rPr>
          <w:szCs w:val="18"/>
        </w:rPr>
        <w:t>re minoritaires ethniques.</w:t>
      </w:r>
    </w:p>
    <w:p w:rsidR="00E23DE5" w:rsidRPr="00E5701B" w:rsidRDefault="00E23DE5" w:rsidP="00E23DE5">
      <w:pPr>
        <w:spacing w:before="120" w:after="120"/>
        <w:jc w:val="both"/>
      </w:pPr>
      <w:r w:rsidRPr="00E5701B">
        <w:rPr>
          <w:szCs w:val="18"/>
        </w:rPr>
        <w:t>Les femmes infectées sont plus nombreuses qu'en métropole à c</w:t>
      </w:r>
      <w:r w:rsidRPr="00E5701B">
        <w:rPr>
          <w:szCs w:val="18"/>
        </w:rPr>
        <w:t>a</w:t>
      </w:r>
      <w:r w:rsidRPr="00E5701B">
        <w:rPr>
          <w:szCs w:val="18"/>
        </w:rPr>
        <w:t>cher leur séropositivité à leur entourage (selon l'enquête VESPA, 7% d'entre elles taisent leur séropositivité à leur conjoint en métropole, contre un tiers aux Antilles-Guyane [22, 23]). Or le suivi de la gro</w:t>
      </w:r>
      <w:r w:rsidRPr="00E5701B">
        <w:rPr>
          <w:szCs w:val="18"/>
        </w:rPr>
        <w:t>s</w:t>
      </w:r>
      <w:r w:rsidRPr="00E5701B">
        <w:rPr>
          <w:szCs w:val="18"/>
        </w:rPr>
        <w:t>sesse et du post-partum sème de nombreux indices susceptibles d'éveiller les soupçons de l'entourage : multiplication des consult</w:t>
      </w:r>
      <w:r w:rsidRPr="00E5701B">
        <w:rPr>
          <w:szCs w:val="18"/>
        </w:rPr>
        <w:t>a</w:t>
      </w:r>
      <w:r w:rsidRPr="00E5701B">
        <w:rPr>
          <w:szCs w:val="18"/>
        </w:rPr>
        <w:t>tions médicales et des prises de médicaments, césarienne, hospitalis</w:t>
      </w:r>
      <w:r w:rsidRPr="00E5701B">
        <w:rPr>
          <w:szCs w:val="18"/>
        </w:rPr>
        <w:t>a</w:t>
      </w:r>
      <w:r w:rsidRPr="00E5701B">
        <w:rPr>
          <w:szCs w:val="18"/>
        </w:rPr>
        <w:t>tion du no</w:t>
      </w:r>
      <w:r w:rsidRPr="00E5701B">
        <w:rPr>
          <w:szCs w:val="18"/>
        </w:rPr>
        <w:t>u</w:t>
      </w:r>
      <w:r w:rsidRPr="00E5701B">
        <w:rPr>
          <w:szCs w:val="18"/>
        </w:rPr>
        <w:t>veau-né, contre-indication de l'allaitement. Les équipes VIH soutiennent les femmes face à ce risque, en leur suggérant des explications « plausibles » qu'elles pou</w:t>
      </w:r>
      <w:r w:rsidRPr="00E5701B">
        <w:rPr>
          <w:szCs w:val="18"/>
        </w:rPr>
        <w:t>r</w:t>
      </w:r>
      <w:r w:rsidRPr="00E5701B">
        <w:rPr>
          <w:szCs w:val="18"/>
        </w:rPr>
        <w:t>ront donner à leur entourage, et en organisant des salles d'attente communes aux patients atteints d'autres maladies afin qu'elles ne soient pas reconnues comme sérop</w:t>
      </w:r>
      <w:r w:rsidRPr="00E5701B">
        <w:rPr>
          <w:szCs w:val="18"/>
        </w:rPr>
        <w:t>o</w:t>
      </w:r>
      <w:r w:rsidRPr="00E5701B">
        <w:rPr>
          <w:szCs w:val="18"/>
        </w:rPr>
        <w:t>sitives par leur entourage lorsqu'elles viennent consulter à l'hôpital. Elles offrent aussi une écoute a</w:t>
      </w:r>
      <w:r w:rsidRPr="00E5701B">
        <w:rPr>
          <w:szCs w:val="18"/>
        </w:rPr>
        <w:t>t</w:t>
      </w:r>
      <w:r w:rsidRPr="00E5701B">
        <w:rPr>
          <w:szCs w:val="18"/>
        </w:rPr>
        <w:t>tentive à des femmes qui bien souvent n'ont pas d'a</w:t>
      </w:r>
      <w:r w:rsidRPr="00E5701B">
        <w:rPr>
          <w:szCs w:val="18"/>
        </w:rPr>
        <w:t>u</w:t>
      </w:r>
      <w:r w:rsidRPr="00E5701B">
        <w:rPr>
          <w:szCs w:val="18"/>
        </w:rPr>
        <w:t>tres interlocuteurs pour parler de leur maladie.</w:t>
      </w:r>
    </w:p>
    <w:p w:rsidR="00E23DE5" w:rsidRPr="00E5701B" w:rsidRDefault="00E23DE5" w:rsidP="00E23DE5">
      <w:pPr>
        <w:spacing w:before="120" w:after="120"/>
        <w:jc w:val="both"/>
      </w:pPr>
      <w:r>
        <w:rPr>
          <w:szCs w:val="12"/>
        </w:rPr>
        <w:t>[450]</w:t>
      </w:r>
    </w:p>
    <w:p w:rsidR="00E23DE5" w:rsidRPr="00E5701B" w:rsidRDefault="00E23DE5" w:rsidP="00E23DE5">
      <w:pPr>
        <w:spacing w:before="120" w:after="120"/>
        <w:jc w:val="both"/>
      </w:pPr>
      <w:r w:rsidRPr="00E5701B">
        <w:rPr>
          <w:szCs w:val="18"/>
        </w:rPr>
        <w:t>Sur ces territoires, la répression de l'immigration i</w:t>
      </w:r>
      <w:r w:rsidRPr="00E5701B">
        <w:rPr>
          <w:szCs w:val="18"/>
        </w:rPr>
        <w:t>r</w:t>
      </w:r>
      <w:r w:rsidRPr="00E5701B">
        <w:rPr>
          <w:szCs w:val="18"/>
        </w:rPr>
        <w:t>régulière est prévue par une législation d'exception [24]. Les femmes qui ne se s</w:t>
      </w:r>
      <w:r w:rsidRPr="00E5701B">
        <w:rPr>
          <w:szCs w:val="18"/>
        </w:rPr>
        <w:t>a</w:t>
      </w:r>
      <w:r w:rsidRPr="00E5701B">
        <w:rPr>
          <w:szCs w:val="18"/>
        </w:rPr>
        <w:t>vaient pas séropositives avant leur grossesse (cas d'un tiers des fe</w:t>
      </w:r>
      <w:r w:rsidRPr="00E5701B">
        <w:rPr>
          <w:szCs w:val="18"/>
        </w:rPr>
        <w:t>m</w:t>
      </w:r>
      <w:r w:rsidRPr="00E5701B">
        <w:rPr>
          <w:szCs w:val="18"/>
        </w:rPr>
        <w:t>mes suivies pour une infection par le VIH, en Guyane [5, 6]) sont le plus souvent dépourvues de titre de séjour</w:t>
      </w:r>
      <w:r>
        <w:rPr>
          <w:szCs w:val="18"/>
        </w:rPr>
        <w:t> </w:t>
      </w:r>
      <w:r>
        <w:rPr>
          <w:rStyle w:val="Appelnotedebasdep"/>
          <w:szCs w:val="18"/>
        </w:rPr>
        <w:footnoteReference w:id="9"/>
      </w:r>
      <w:r w:rsidRPr="00E5701B">
        <w:rPr>
          <w:szCs w:val="18"/>
        </w:rPr>
        <w:t>. Elles retardent alors le début du suivi de leur grossesse, par crainte des contrôles d'identité lors de leur déplacement jusqu'à l'hôpital. Le dépistage prénatal du VIH et la mise en route du traitement préventif de la TME s'en tro</w:t>
      </w:r>
      <w:r w:rsidRPr="00E5701B">
        <w:rPr>
          <w:szCs w:val="18"/>
        </w:rPr>
        <w:t>u</w:t>
      </w:r>
      <w:r w:rsidRPr="00E5701B">
        <w:rPr>
          <w:szCs w:val="18"/>
        </w:rPr>
        <w:t>vent décalés d'autant. Le système de soins doit ai</w:t>
      </w:r>
      <w:r w:rsidRPr="00E5701B">
        <w:rPr>
          <w:szCs w:val="18"/>
        </w:rPr>
        <w:t>n</w:t>
      </w:r>
      <w:r w:rsidRPr="00E5701B">
        <w:rPr>
          <w:szCs w:val="18"/>
        </w:rPr>
        <w:t>si gérer des retards aux soins imputables à la répression de l'immigration irrégulière et assurer un suivi social efficace des femmes afin de régulariser au plus vite leur situation administrative, par un titre de séjour pour soins.</w:t>
      </w:r>
    </w:p>
    <w:p w:rsidR="00E23DE5" w:rsidRPr="00E5701B" w:rsidRDefault="00E23DE5" w:rsidP="00E23DE5">
      <w:pPr>
        <w:spacing w:before="120" w:after="120"/>
        <w:jc w:val="both"/>
      </w:pPr>
      <w:r w:rsidRPr="00E5701B">
        <w:rPr>
          <w:szCs w:val="18"/>
        </w:rPr>
        <w:t>Quant à l'origine, elle ne se décline pas qu'en termes de nationalité, elle est aussi ethnique. Les professio</w:t>
      </w:r>
      <w:r w:rsidRPr="00E5701B">
        <w:rPr>
          <w:szCs w:val="18"/>
        </w:rPr>
        <w:t>n</w:t>
      </w:r>
      <w:r w:rsidRPr="00E5701B">
        <w:rPr>
          <w:szCs w:val="18"/>
        </w:rPr>
        <w:t>nels - en Guyane surtout, celle-ci étant souvent qualifiée de « mosaïque ethnique » - soulignent l'alt</w:t>
      </w:r>
      <w:r w:rsidRPr="00E5701B">
        <w:rPr>
          <w:szCs w:val="18"/>
        </w:rPr>
        <w:t>é</w:t>
      </w:r>
      <w:r w:rsidRPr="00E5701B">
        <w:rPr>
          <w:szCs w:val="18"/>
        </w:rPr>
        <w:t>rité culturelle de leurs patientes. Celle-ci, conjuguée à l'i</w:t>
      </w:r>
      <w:r w:rsidRPr="00E5701B">
        <w:rPr>
          <w:szCs w:val="18"/>
        </w:rPr>
        <w:t>l</w:t>
      </w:r>
      <w:r w:rsidRPr="00E5701B">
        <w:rPr>
          <w:szCs w:val="18"/>
        </w:rPr>
        <w:t>lettrisme et à la non francophonie, susciterait des diff</w:t>
      </w:r>
      <w:r w:rsidRPr="00E5701B">
        <w:rPr>
          <w:szCs w:val="18"/>
        </w:rPr>
        <w:t>i</w:t>
      </w:r>
      <w:r w:rsidRPr="00E5701B">
        <w:rPr>
          <w:szCs w:val="18"/>
        </w:rPr>
        <w:t>cultés de communication. Des médiateurs culturels ont été recrutés dans les hôpitaux de Cayenne et de Saint-Laurent, où ils sont particulièrement sollicités par les services VIH. Les professionnels rapportent ainsi de nombreux malentendus par des femmes qui, par exemple, pensaient être guéries de leur infe</w:t>
      </w:r>
      <w:r w:rsidRPr="00E5701B">
        <w:rPr>
          <w:szCs w:val="18"/>
        </w:rPr>
        <w:t>c</w:t>
      </w:r>
      <w:r w:rsidRPr="00E5701B">
        <w:rPr>
          <w:szCs w:val="18"/>
        </w:rPr>
        <w:t>tion parce que leur traitement avait été interrompu après leur acco</w:t>
      </w:r>
      <w:r w:rsidRPr="00E5701B">
        <w:rPr>
          <w:szCs w:val="18"/>
        </w:rPr>
        <w:t>u</w:t>
      </w:r>
      <w:r w:rsidRPr="00E5701B">
        <w:rPr>
          <w:szCs w:val="18"/>
        </w:rPr>
        <w:t>chement (l'une d'entre elles aurait même allaité l'enfant suivant) ou parce qu'il leur avait été annoncé que leur charge virale était devenue indétectable. La protection des rapports sexuels peut elle aussi faire l'objet de malentendus : le mari d'une femme séropositive, en Guy</w:t>
      </w:r>
      <w:r w:rsidRPr="00E5701B">
        <w:rPr>
          <w:szCs w:val="18"/>
        </w:rPr>
        <w:t>a</w:t>
      </w:r>
      <w:r w:rsidRPr="00E5701B">
        <w:rPr>
          <w:szCs w:val="18"/>
        </w:rPr>
        <w:t>ne, a fini par être contaminé, au bout de plusieurs années, parce qu'il pe</w:t>
      </w:r>
      <w:r w:rsidRPr="00E5701B">
        <w:rPr>
          <w:szCs w:val="18"/>
        </w:rPr>
        <w:t>n</w:t>
      </w:r>
      <w:r w:rsidRPr="00E5701B">
        <w:rPr>
          <w:szCs w:val="18"/>
        </w:rPr>
        <w:t>sait que le préservatif ne devait être porté que lorsque sa femme était menstruée : c'est ce qu'il avait déduit de l'information selon laquelle le virus est dans le sang.</w:t>
      </w:r>
    </w:p>
    <w:p w:rsidR="00E23DE5" w:rsidRPr="00E5701B" w:rsidRDefault="00E23DE5" w:rsidP="00E23DE5">
      <w:pPr>
        <w:spacing w:before="120" w:after="120"/>
        <w:jc w:val="both"/>
      </w:pPr>
      <w:r w:rsidRPr="00E5701B">
        <w:rPr>
          <w:szCs w:val="18"/>
        </w:rPr>
        <w:t>Par ailleurs, certaines interprétations de l'infection par le VIH e</w:t>
      </w:r>
      <w:r w:rsidRPr="00E5701B">
        <w:rPr>
          <w:szCs w:val="18"/>
        </w:rPr>
        <w:t>n</w:t>
      </w:r>
      <w:r w:rsidRPr="00E5701B">
        <w:rPr>
          <w:szCs w:val="18"/>
        </w:rPr>
        <w:t>traîneraient des défauts d'observance. D'ordre religieux (catholiques ou évangéliques), elles décourageraient les femmes, en particulier les Haïtie</w:t>
      </w:r>
      <w:r w:rsidRPr="00E5701B">
        <w:rPr>
          <w:szCs w:val="18"/>
        </w:rPr>
        <w:t>n</w:t>
      </w:r>
      <w:r w:rsidRPr="00E5701B">
        <w:rPr>
          <w:szCs w:val="18"/>
        </w:rPr>
        <w:t>nes, à prendre leurs traitements, en présentant l'avenir de leur enfant comme entièrement déterminé par la v</w:t>
      </w:r>
      <w:r w:rsidRPr="00E5701B">
        <w:rPr>
          <w:szCs w:val="18"/>
        </w:rPr>
        <w:t>o</w:t>
      </w:r>
      <w:r w:rsidRPr="00E5701B">
        <w:rPr>
          <w:szCs w:val="18"/>
        </w:rPr>
        <w:t>lonté divine. D'autres, d'ordre magique, conduiraient les femmes, notamment haïtiennes, ou noires marronnes en Guyane, à distinguer deux types de sida, la mal</w:t>
      </w:r>
      <w:r w:rsidRPr="00E5701B">
        <w:rPr>
          <w:szCs w:val="18"/>
        </w:rPr>
        <w:t>a</w:t>
      </w:r>
      <w:r w:rsidRPr="00E5701B">
        <w:rPr>
          <w:szCs w:val="18"/>
        </w:rPr>
        <w:t>die naturelle - contre laquelle un traitement préventif serait efficace - et la surnaturelle - un sort qui ne leur serait destiné qu'à elles et contre lequel tout traitement visant l'enfant serait donc inutile (interprétation également avancée lorsque l'infection est dépistée chez la femme e</w:t>
      </w:r>
      <w:r w:rsidRPr="00E5701B">
        <w:rPr>
          <w:szCs w:val="18"/>
        </w:rPr>
        <w:t>n</w:t>
      </w:r>
      <w:r w:rsidRPr="00E5701B">
        <w:rPr>
          <w:szCs w:val="18"/>
        </w:rPr>
        <w:t>ceinte mais pas chez son partenaire, malgré des rapports non prot</w:t>
      </w:r>
      <w:r w:rsidRPr="00E5701B">
        <w:rPr>
          <w:szCs w:val="18"/>
        </w:rPr>
        <w:t>é</w:t>
      </w:r>
      <w:r w:rsidRPr="00E5701B">
        <w:rPr>
          <w:szCs w:val="18"/>
        </w:rPr>
        <w:t>gés). Ainsi, il arriverait que des femmes enceintes partent à la Jama</w:t>
      </w:r>
      <w:r w:rsidRPr="00E5701B">
        <w:rPr>
          <w:szCs w:val="18"/>
        </w:rPr>
        <w:t>ï</w:t>
      </w:r>
      <w:r w:rsidRPr="00E5701B">
        <w:rPr>
          <w:szCs w:val="18"/>
        </w:rPr>
        <w:t>que ou en Haïti pour y suivre des cures traditionnelles, après le dépi</w:t>
      </w:r>
      <w:r w:rsidRPr="00E5701B">
        <w:rPr>
          <w:szCs w:val="18"/>
        </w:rPr>
        <w:t>s</w:t>
      </w:r>
      <w:r w:rsidRPr="00E5701B">
        <w:rPr>
          <w:szCs w:val="18"/>
        </w:rPr>
        <w:t>tage de leur infection par le VIH. Mais les professio</w:t>
      </w:r>
      <w:r w:rsidRPr="00E5701B">
        <w:rPr>
          <w:szCs w:val="18"/>
        </w:rPr>
        <w:t>n</w:t>
      </w:r>
      <w:r w:rsidRPr="00E5701B">
        <w:rPr>
          <w:szCs w:val="18"/>
        </w:rPr>
        <w:t>nels racontent finir généralement par « obtenir » l'o</w:t>
      </w:r>
      <w:r w:rsidRPr="00E5701B">
        <w:rPr>
          <w:szCs w:val="18"/>
        </w:rPr>
        <w:t>b</w:t>
      </w:r>
      <w:r w:rsidRPr="00E5701B">
        <w:rPr>
          <w:szCs w:val="18"/>
        </w:rPr>
        <w:t>servance de la femme enceinte, au prix de longues n</w:t>
      </w:r>
      <w:r w:rsidRPr="00E5701B">
        <w:rPr>
          <w:szCs w:val="18"/>
        </w:rPr>
        <w:t>é</w:t>
      </w:r>
      <w:r w:rsidRPr="00E5701B">
        <w:rPr>
          <w:szCs w:val="18"/>
        </w:rPr>
        <w:t>gociations, en insistant sur l'intérêt de l'enfant. Un médecin commente ainsi l'ouverture vers le système bi</w:t>
      </w:r>
      <w:r w:rsidRPr="00E5701B">
        <w:rPr>
          <w:szCs w:val="18"/>
        </w:rPr>
        <w:t>o</w:t>
      </w:r>
      <w:r w:rsidRPr="00E5701B">
        <w:rPr>
          <w:szCs w:val="18"/>
        </w:rPr>
        <w:t>médical que permet l'enfant :</w:t>
      </w:r>
    </w:p>
    <w:p w:rsidR="00E23DE5" w:rsidRPr="00E5701B" w:rsidRDefault="00E23DE5" w:rsidP="00E23DE5">
      <w:pPr>
        <w:spacing w:before="120" w:after="120"/>
        <w:jc w:val="both"/>
      </w:pPr>
      <w:r>
        <w:rPr>
          <w:szCs w:val="12"/>
        </w:rPr>
        <w:t>[451]</w:t>
      </w:r>
    </w:p>
    <w:p w:rsidR="00E23DE5" w:rsidRDefault="00E23DE5" w:rsidP="00E23DE5">
      <w:pPr>
        <w:pStyle w:val="Grillecouleur-Accent1"/>
      </w:pPr>
    </w:p>
    <w:p w:rsidR="00E23DE5" w:rsidRDefault="00E23DE5" w:rsidP="00E23DE5">
      <w:pPr>
        <w:pStyle w:val="Grillecouleur-Accent1"/>
      </w:pPr>
      <w:r w:rsidRPr="00E5701B">
        <w:t>« On déplace le discours sur l'importance de la pr</w:t>
      </w:r>
      <w:r w:rsidRPr="00E5701B">
        <w:t>i</w:t>
      </w:r>
      <w:r w:rsidRPr="00E5701B">
        <w:t>se en charge sur la protection de l'enfant, la mère est très à l'écoute de cela. (...) de façon étonnante, quand on déplace sur l'enfant, ça marche. »</w:t>
      </w:r>
    </w:p>
    <w:p w:rsidR="00E23DE5" w:rsidRPr="00E5701B" w:rsidRDefault="00E23DE5" w:rsidP="00E23DE5">
      <w:pPr>
        <w:pStyle w:val="Grillecouleur-Accent1"/>
      </w:pPr>
    </w:p>
    <w:p w:rsidR="00E23DE5" w:rsidRPr="00E5701B" w:rsidRDefault="00E23DE5" w:rsidP="00E23DE5">
      <w:pPr>
        <w:spacing w:before="120" w:after="120"/>
        <w:jc w:val="both"/>
      </w:pPr>
      <w:r w:rsidRPr="00E5701B">
        <w:rPr>
          <w:szCs w:val="18"/>
        </w:rPr>
        <w:t>Bien souvent cependant, ces femmes pour lesquelles il aura fallu insister pour qu'elles prennent un trait</w:t>
      </w:r>
      <w:r w:rsidRPr="00E5701B">
        <w:rPr>
          <w:szCs w:val="18"/>
        </w:rPr>
        <w:t>e</w:t>
      </w:r>
      <w:r w:rsidRPr="00E5701B">
        <w:rPr>
          <w:szCs w:val="18"/>
        </w:rPr>
        <w:t>ment en cours de grossesse pour protéger leur enfant, seront perdues de vue après l'accouchement.</w:t>
      </w:r>
    </w:p>
    <w:p w:rsidR="00E23DE5" w:rsidRPr="00E5701B" w:rsidRDefault="00E23DE5" w:rsidP="00E23DE5">
      <w:pPr>
        <w:spacing w:before="120" w:after="120"/>
        <w:jc w:val="both"/>
      </w:pPr>
      <w:r w:rsidRPr="00E5701B">
        <w:rPr>
          <w:szCs w:val="18"/>
        </w:rPr>
        <w:t>Cette « prise » que représente l'enfant peut s'expl</w:t>
      </w:r>
      <w:r w:rsidRPr="00E5701B">
        <w:rPr>
          <w:szCs w:val="18"/>
        </w:rPr>
        <w:t>i</w:t>
      </w:r>
      <w:r w:rsidRPr="00E5701B">
        <w:rPr>
          <w:szCs w:val="18"/>
        </w:rPr>
        <w:t>quer par le fait que c'est généralement par le biais de la maternité que les femmes de culture non occidentale sont familiarisées pour la première fois avec la biom</w:t>
      </w:r>
      <w:r w:rsidRPr="00E5701B">
        <w:rPr>
          <w:szCs w:val="18"/>
        </w:rPr>
        <w:t>é</w:t>
      </w:r>
      <w:r w:rsidRPr="00E5701B">
        <w:rPr>
          <w:szCs w:val="18"/>
        </w:rPr>
        <w:t>decine [25].</w:t>
      </w:r>
    </w:p>
    <w:p w:rsidR="00E23DE5" w:rsidRDefault="00E23DE5" w:rsidP="00E23DE5">
      <w:pPr>
        <w:spacing w:before="120" w:after="120"/>
        <w:jc w:val="both"/>
        <w:rPr>
          <w:bCs/>
        </w:rPr>
      </w:pPr>
    </w:p>
    <w:p w:rsidR="00E23DE5" w:rsidRPr="00E5701B" w:rsidRDefault="00E23DE5" w:rsidP="00E23DE5">
      <w:pPr>
        <w:pStyle w:val="a"/>
      </w:pPr>
      <w:bookmarkStart w:id="7" w:name="adapter_pratiques_conclusion"/>
      <w:r>
        <w:t>Conclusion :</w:t>
      </w:r>
      <w:r>
        <w:br/>
      </w:r>
      <w:r w:rsidRPr="00E5701B">
        <w:t>« traitement de faveur »</w:t>
      </w:r>
      <w:r>
        <w:br/>
      </w:r>
      <w:r w:rsidRPr="00E5701B">
        <w:t>ou compensation des inégalités s</w:t>
      </w:r>
      <w:r w:rsidRPr="00E5701B">
        <w:t>o</w:t>
      </w:r>
      <w:r w:rsidRPr="00E5701B">
        <w:t>ciales</w:t>
      </w:r>
    </w:p>
    <w:bookmarkEnd w:id="7"/>
    <w:p w:rsidR="00E23DE5" w:rsidRDefault="00E23DE5" w:rsidP="00E23DE5">
      <w:pPr>
        <w:spacing w:before="120" w:after="120"/>
        <w:jc w:val="both"/>
        <w:rPr>
          <w:szCs w:val="18"/>
        </w:rPr>
      </w:pPr>
    </w:p>
    <w:p w:rsidR="00E23DE5" w:rsidRPr="00384B20" w:rsidRDefault="00E23DE5" w:rsidP="00E23DE5">
      <w:pPr>
        <w:ind w:right="90" w:firstLine="0"/>
        <w:jc w:val="both"/>
        <w:rPr>
          <w:sz w:val="20"/>
        </w:rPr>
      </w:pPr>
      <w:hyperlink w:anchor="tdm" w:history="1">
        <w:r w:rsidRPr="00384B20">
          <w:rPr>
            <w:rStyle w:val="Lienhypertexte"/>
            <w:sz w:val="20"/>
          </w:rPr>
          <w:t>Retour à la table des matières</w:t>
        </w:r>
      </w:hyperlink>
    </w:p>
    <w:p w:rsidR="00E23DE5" w:rsidRPr="00E5701B" w:rsidRDefault="00E23DE5" w:rsidP="00E23DE5">
      <w:pPr>
        <w:spacing w:before="120" w:after="120"/>
        <w:jc w:val="both"/>
      </w:pPr>
      <w:r w:rsidRPr="00E5701B">
        <w:rPr>
          <w:szCs w:val="18"/>
        </w:rPr>
        <w:t>Étant donnée l'efficacité d'un traitement bien pris pour réduire le taux de TME, il est crucial d'adapter la prise en charge de ces matern</w:t>
      </w:r>
      <w:r w:rsidRPr="00E5701B">
        <w:rPr>
          <w:szCs w:val="18"/>
        </w:rPr>
        <w:t>i</w:t>
      </w:r>
      <w:r w:rsidRPr="00E5701B">
        <w:rPr>
          <w:szCs w:val="18"/>
        </w:rPr>
        <w:t>tés aux enjeux propres à ces deux sociétés d'outre-mer. Ainsi, les pr</w:t>
      </w:r>
      <w:r w:rsidRPr="00E5701B">
        <w:rPr>
          <w:szCs w:val="18"/>
        </w:rPr>
        <w:t>o</w:t>
      </w:r>
      <w:r w:rsidRPr="00E5701B">
        <w:rPr>
          <w:szCs w:val="18"/>
        </w:rPr>
        <w:t>fessionnels se saisissent de l'inquiétude des femmes envers le ri</w:t>
      </w:r>
      <w:r w:rsidRPr="00E5701B">
        <w:rPr>
          <w:szCs w:val="18"/>
        </w:rPr>
        <w:t>s</w:t>
      </w:r>
      <w:r w:rsidRPr="00E5701B">
        <w:rPr>
          <w:szCs w:val="18"/>
        </w:rPr>
        <w:t>que de TME pour leur marteler l'importance de bien prendre leur trait</w:t>
      </w:r>
      <w:r w:rsidRPr="00E5701B">
        <w:rPr>
          <w:szCs w:val="18"/>
        </w:rPr>
        <w:t>e</w:t>
      </w:r>
      <w:r w:rsidRPr="00E5701B">
        <w:rPr>
          <w:szCs w:val="18"/>
        </w:rPr>
        <w:t>ment, retournant l'argument autrefois utilisé pour déconseiller la gro</w:t>
      </w:r>
      <w:r w:rsidRPr="00E5701B">
        <w:rPr>
          <w:szCs w:val="18"/>
        </w:rPr>
        <w:t>s</w:t>
      </w:r>
      <w:r w:rsidRPr="00E5701B">
        <w:rPr>
          <w:szCs w:val="18"/>
        </w:rPr>
        <w:t>sesse afin de mieux e</w:t>
      </w:r>
      <w:r w:rsidRPr="00E5701B">
        <w:rPr>
          <w:szCs w:val="18"/>
        </w:rPr>
        <w:t>n</w:t>
      </w:r>
      <w:r w:rsidRPr="00E5701B">
        <w:rPr>
          <w:szCs w:val="18"/>
        </w:rPr>
        <w:t>courager l'observance en cours de grossesse. Ils leur font valoir que si elles n'ont pas toujours pu décider de leur exil, de leur exposition au virus, voire de leur nouvelle maternité, la poss</w:t>
      </w:r>
      <w:r w:rsidRPr="00E5701B">
        <w:rPr>
          <w:szCs w:val="18"/>
        </w:rPr>
        <w:t>i</w:t>
      </w:r>
      <w:r w:rsidRPr="00E5701B">
        <w:rPr>
          <w:szCs w:val="18"/>
        </w:rPr>
        <w:t>bilité leur est donnée d'agir pour préserver l'enfant qu'elles portent. Elles s'en saisissent : l'observance en période prénatale est général</w:t>
      </w:r>
      <w:r w:rsidRPr="00E5701B">
        <w:rPr>
          <w:szCs w:val="18"/>
        </w:rPr>
        <w:t>e</w:t>
      </w:r>
      <w:r w:rsidRPr="00E5701B">
        <w:rPr>
          <w:szCs w:val="18"/>
        </w:rPr>
        <w:t>ment meilleure qu'à d'autres moments.</w:t>
      </w:r>
    </w:p>
    <w:p w:rsidR="00E23DE5" w:rsidRPr="00E5701B" w:rsidRDefault="00E23DE5" w:rsidP="00E23DE5">
      <w:pPr>
        <w:spacing w:before="120" w:after="120"/>
        <w:jc w:val="both"/>
      </w:pPr>
      <w:r w:rsidRPr="00E5701B">
        <w:rPr>
          <w:szCs w:val="18"/>
        </w:rPr>
        <w:t>Certes, les données spatiales modulent l'efficacité de cette prise en charge : là où la petite taille de l'île saint-martinoise facilite la coh</w:t>
      </w:r>
      <w:r w:rsidRPr="00E5701B">
        <w:rPr>
          <w:szCs w:val="18"/>
        </w:rPr>
        <w:t>é</w:t>
      </w:r>
      <w:r w:rsidRPr="00E5701B">
        <w:rPr>
          <w:szCs w:val="18"/>
        </w:rPr>
        <w:t>rence et l'intensification du suivi médico-social, la dispersion de la population sur le vaste territoire guyanais pose un véritable défi à une organisation socio-sanitaire déjà mise à mal par le d</w:t>
      </w:r>
      <w:r w:rsidRPr="00E5701B">
        <w:rPr>
          <w:szCs w:val="18"/>
        </w:rPr>
        <w:t>é</w:t>
      </w:r>
      <w:r w:rsidRPr="00E5701B">
        <w:rPr>
          <w:szCs w:val="18"/>
        </w:rPr>
        <w:t>séquilibre entre des ressources insuffisantes (difficultés au recrutement du personnel) et des files actives toujours croissantes. Les taux de TME ont cepe</w:t>
      </w:r>
      <w:r w:rsidRPr="00E5701B">
        <w:rPr>
          <w:szCs w:val="18"/>
        </w:rPr>
        <w:t>n</w:t>
      </w:r>
      <w:r w:rsidRPr="00E5701B">
        <w:rPr>
          <w:szCs w:val="18"/>
        </w:rPr>
        <w:t>dant diminué ces dernières années, témoignant de la capacité du sy</w:t>
      </w:r>
      <w:r w:rsidRPr="00E5701B">
        <w:rPr>
          <w:szCs w:val="18"/>
        </w:rPr>
        <w:t>s</w:t>
      </w:r>
      <w:r w:rsidRPr="00E5701B">
        <w:rPr>
          <w:szCs w:val="18"/>
        </w:rPr>
        <w:t>tème de soins à limiter l'impact, sur l'observance des femmes, de la forte stigmatisation de leur maladie, de la répression de l'immigration irrégulière et de leur altérité culturelle. Les professionnels spécialisés dans le VIH font preuve à cet égard d'une implication rema</w:t>
      </w:r>
      <w:r w:rsidRPr="00E5701B">
        <w:rPr>
          <w:szCs w:val="18"/>
        </w:rPr>
        <w:t>r</w:t>
      </w:r>
      <w:r w:rsidRPr="00E5701B">
        <w:rPr>
          <w:szCs w:val="18"/>
        </w:rPr>
        <w:t>quable, que louent tant leurs partenaires professionnels (dans les autres serv</w:t>
      </w:r>
      <w:r w:rsidRPr="00E5701B">
        <w:rPr>
          <w:szCs w:val="18"/>
        </w:rPr>
        <w:t>i</w:t>
      </w:r>
      <w:r w:rsidRPr="00E5701B">
        <w:rPr>
          <w:szCs w:val="18"/>
        </w:rPr>
        <w:t>ces, les services administratifs, les associations) que leurs patientes.</w:t>
      </w:r>
    </w:p>
    <w:p w:rsidR="00E23DE5" w:rsidRPr="00E5701B" w:rsidRDefault="00E23DE5" w:rsidP="00E23DE5">
      <w:pPr>
        <w:spacing w:before="120" w:after="120"/>
        <w:jc w:val="both"/>
      </w:pPr>
      <w:r w:rsidRPr="00E5701B">
        <w:rPr>
          <w:szCs w:val="18"/>
        </w:rPr>
        <w:t>Chez ces partenaires, notamment dans les services de maternité, ces commentaires positifs débouchent parfois cependant sur des con</w:t>
      </w:r>
      <w:r w:rsidRPr="00E5701B">
        <w:rPr>
          <w:szCs w:val="18"/>
        </w:rPr>
        <w:t>s</w:t>
      </w:r>
      <w:r w:rsidRPr="00E5701B">
        <w:rPr>
          <w:szCs w:val="18"/>
        </w:rPr>
        <w:t>tats plus amers. La prise en charge dont bénéficient les femmes e</w:t>
      </w:r>
      <w:r w:rsidRPr="00E5701B">
        <w:rPr>
          <w:szCs w:val="18"/>
        </w:rPr>
        <w:t>n</w:t>
      </w:r>
      <w:r w:rsidRPr="00E5701B">
        <w:rPr>
          <w:szCs w:val="18"/>
        </w:rPr>
        <w:t>ceintes, dès lors qu'elles sont séropositives, serait en effet plus favor</w:t>
      </w:r>
      <w:r w:rsidRPr="00E5701B">
        <w:rPr>
          <w:szCs w:val="18"/>
        </w:rPr>
        <w:t>a</w:t>
      </w:r>
      <w:r w:rsidRPr="00E5701B">
        <w:rPr>
          <w:szCs w:val="18"/>
        </w:rPr>
        <w:t>ble que ne l'est celle des autres femmes enceintes. On peut citer en exemple une IVG réalis</w:t>
      </w:r>
      <w:r>
        <w:rPr>
          <w:szCs w:val="18"/>
        </w:rPr>
        <w:t>ée après des délais légaux : « </w:t>
      </w:r>
      <w:r w:rsidRPr="008C353E">
        <w:rPr>
          <w:i/>
          <w:szCs w:val="18"/>
        </w:rPr>
        <w:t>Je</w:t>
      </w:r>
      <w:r w:rsidRPr="00E5701B">
        <w:rPr>
          <w:szCs w:val="18"/>
        </w:rPr>
        <w:t xml:space="preserve"> </w:t>
      </w:r>
      <w:r w:rsidRPr="00E5701B">
        <w:rPr>
          <w:i/>
          <w:iCs/>
          <w:szCs w:val="18"/>
        </w:rPr>
        <w:t>me suis dit que c'était une sorte de discrimination à l'inverse, alors qu'on nous dit tout le temps : "il faut les considérer comme n'importe qui", ce qu'on essaie de faire... »</w:t>
      </w:r>
      <w:r w:rsidRPr="00E5701B">
        <w:rPr>
          <w:szCs w:val="18"/>
        </w:rPr>
        <w:t xml:space="preserve"> regrette un médecin qui estime que le VIH a servi de passe-droit pour contourner les délais</w:t>
      </w:r>
      <w:r>
        <w:rPr>
          <w:szCs w:val="18"/>
        </w:rPr>
        <w:t> </w:t>
      </w:r>
      <w:r>
        <w:rPr>
          <w:rStyle w:val="Appelnotedebasdep"/>
          <w:szCs w:val="18"/>
        </w:rPr>
        <w:footnoteReference w:id="10"/>
      </w:r>
      <w:r w:rsidRPr="00E5701B">
        <w:rPr>
          <w:szCs w:val="18"/>
        </w:rPr>
        <w:t>. Un autre exemple est c</w:t>
      </w:r>
      <w:r w:rsidRPr="00E5701B">
        <w:rPr>
          <w:szCs w:val="18"/>
        </w:rPr>
        <w:t>e</w:t>
      </w:r>
      <w:r w:rsidRPr="00E5701B">
        <w:rPr>
          <w:szCs w:val="18"/>
        </w:rPr>
        <w:t>lui des aides matérielles, sous forme par</w:t>
      </w:r>
      <w:r>
        <w:rPr>
          <w:szCs w:val="18"/>
        </w:rPr>
        <w:t xml:space="preserve"> </w:t>
      </w:r>
      <w:r>
        <w:rPr>
          <w:szCs w:val="12"/>
        </w:rPr>
        <w:t xml:space="preserve">[452] </w:t>
      </w:r>
      <w:r w:rsidRPr="00E5701B">
        <w:rPr>
          <w:szCs w:val="18"/>
        </w:rPr>
        <w:t>exemple de lait mate</w:t>
      </w:r>
      <w:r>
        <w:rPr>
          <w:szCs w:val="18"/>
        </w:rPr>
        <w:t>r</w:t>
      </w:r>
      <w:r>
        <w:rPr>
          <w:szCs w:val="18"/>
        </w:rPr>
        <w:t>n</w:t>
      </w:r>
      <w:r w:rsidRPr="00E5701B">
        <w:rPr>
          <w:szCs w:val="18"/>
        </w:rPr>
        <w:t>isé, dont bénéficient les m</w:t>
      </w:r>
      <w:r w:rsidRPr="00E5701B">
        <w:rPr>
          <w:szCs w:val="18"/>
        </w:rPr>
        <w:t>è</w:t>
      </w:r>
      <w:r w:rsidRPr="00E5701B">
        <w:rPr>
          <w:szCs w:val="18"/>
        </w:rPr>
        <w:t>res séropositives en situation de précarité alors que bien d'autres mères, souvent en plus grande précarité encore car elles n'ont pas la possibilité de faire rég</w:t>
      </w:r>
      <w:r w:rsidRPr="00E5701B">
        <w:rPr>
          <w:szCs w:val="18"/>
        </w:rPr>
        <w:t>u</w:t>
      </w:r>
      <w:r w:rsidRPr="00E5701B">
        <w:rPr>
          <w:szCs w:val="18"/>
        </w:rPr>
        <w:t>lariser leur séjour au titre d'une maladie, en auraient besoin elles au</w:t>
      </w:r>
      <w:r w:rsidRPr="00E5701B">
        <w:rPr>
          <w:szCs w:val="18"/>
        </w:rPr>
        <w:t>s</w:t>
      </w:r>
      <w:r w:rsidRPr="00E5701B">
        <w:rPr>
          <w:szCs w:val="18"/>
        </w:rPr>
        <w:t>si : « </w:t>
      </w:r>
      <w:r w:rsidRPr="00E5701B">
        <w:rPr>
          <w:i/>
          <w:iCs/>
          <w:szCs w:val="18"/>
        </w:rPr>
        <w:t>Est-ce qu'il faut être séropositive pour avoir un peu d'human</w:t>
      </w:r>
      <w:r w:rsidRPr="00E5701B">
        <w:rPr>
          <w:i/>
          <w:iCs/>
          <w:szCs w:val="18"/>
        </w:rPr>
        <w:t>i</w:t>
      </w:r>
      <w:r w:rsidRPr="00E5701B">
        <w:rPr>
          <w:i/>
          <w:iCs/>
          <w:szCs w:val="18"/>
        </w:rPr>
        <w:t xml:space="preserve">té ?... (...) parfois on se dit : "mince ! Est-ce qu'il faut avoir le sida pour avoir tout ça ? ! (...) ce n'est pas juste !" » </w:t>
      </w:r>
      <w:r w:rsidRPr="00E5701B">
        <w:rPr>
          <w:szCs w:val="18"/>
        </w:rPr>
        <w:t>(une sage-femme).</w:t>
      </w:r>
    </w:p>
    <w:p w:rsidR="00E23DE5" w:rsidRPr="00E5701B" w:rsidRDefault="00E23DE5" w:rsidP="00E23DE5">
      <w:pPr>
        <w:spacing w:before="120" w:after="120"/>
        <w:jc w:val="both"/>
      </w:pPr>
      <w:r w:rsidRPr="00E5701B">
        <w:rPr>
          <w:szCs w:val="18"/>
        </w:rPr>
        <w:t>L'« injustice » ressentie ne porte évidemment pas sur l'« excès » de moyens qui serait mis à disposition des quelques femmes séroposit</w:t>
      </w:r>
      <w:r w:rsidRPr="00E5701B">
        <w:rPr>
          <w:szCs w:val="18"/>
        </w:rPr>
        <w:t>i</w:t>
      </w:r>
      <w:r w:rsidRPr="00E5701B">
        <w:rPr>
          <w:szCs w:val="18"/>
        </w:rPr>
        <w:t>ves, mais bien plutôt sur les carences de l'offre sanitaire et sociale g</w:t>
      </w:r>
      <w:r w:rsidRPr="00E5701B">
        <w:rPr>
          <w:szCs w:val="18"/>
        </w:rPr>
        <w:t>é</w:t>
      </w:r>
      <w:r w:rsidRPr="00E5701B">
        <w:rPr>
          <w:szCs w:val="18"/>
        </w:rPr>
        <w:t>nérale -</w:t>
      </w:r>
      <w:r>
        <w:rPr>
          <w:szCs w:val="18"/>
        </w:rPr>
        <w:t xml:space="preserve"> </w:t>
      </w:r>
      <w:r w:rsidRPr="00E5701B">
        <w:rPr>
          <w:szCs w:val="18"/>
        </w:rPr>
        <w:t>carences déplorées par tous les professionnels interr</w:t>
      </w:r>
      <w:r w:rsidRPr="00E5701B">
        <w:rPr>
          <w:szCs w:val="18"/>
        </w:rPr>
        <w:t>o</w:t>
      </w:r>
      <w:r w:rsidRPr="00E5701B">
        <w:rPr>
          <w:szCs w:val="18"/>
        </w:rPr>
        <w:t>gés sur ces deux territoires. En dénonçant une inégalité de traitement en f</w:t>
      </w:r>
      <w:r w:rsidRPr="00E5701B">
        <w:rPr>
          <w:szCs w:val="18"/>
        </w:rPr>
        <w:t>a</w:t>
      </w:r>
      <w:r w:rsidRPr="00E5701B">
        <w:rPr>
          <w:szCs w:val="18"/>
        </w:rPr>
        <w:t>veur des femmes séropositives</w:t>
      </w:r>
      <w:r>
        <w:rPr>
          <w:szCs w:val="18"/>
        </w:rPr>
        <w:t> </w:t>
      </w:r>
      <w:r>
        <w:rPr>
          <w:rStyle w:val="Appelnotedebasdep"/>
          <w:szCs w:val="18"/>
        </w:rPr>
        <w:footnoteReference w:id="11"/>
      </w:r>
      <w:r w:rsidRPr="00E5701B">
        <w:rPr>
          <w:szCs w:val="18"/>
        </w:rPr>
        <w:t>, ces commentaires révèlent ainsi su</w:t>
      </w:r>
      <w:r w:rsidRPr="00E5701B">
        <w:rPr>
          <w:szCs w:val="18"/>
        </w:rPr>
        <w:t>r</w:t>
      </w:r>
      <w:r w:rsidRPr="00E5701B">
        <w:rPr>
          <w:szCs w:val="18"/>
        </w:rPr>
        <w:t>tout la capacité du système de soins à s'adapter à la vulnérabilité s</w:t>
      </w:r>
      <w:r w:rsidRPr="00E5701B">
        <w:rPr>
          <w:szCs w:val="18"/>
        </w:rPr>
        <w:t>o</w:t>
      </w:r>
      <w:r w:rsidRPr="00E5701B">
        <w:rPr>
          <w:szCs w:val="18"/>
        </w:rPr>
        <w:t>ciale particulière de certaines femmes, c'est-à-dire à co</w:t>
      </w:r>
      <w:r w:rsidRPr="00E5701B">
        <w:rPr>
          <w:szCs w:val="18"/>
        </w:rPr>
        <w:t>m</w:t>
      </w:r>
      <w:r w:rsidRPr="00E5701B">
        <w:rPr>
          <w:szCs w:val="18"/>
        </w:rPr>
        <w:t>penser des inégalités sociales qui naissent en dehors du champ de la santé. Ils suggèrent, par contraste, les e</w:t>
      </w:r>
      <w:r w:rsidRPr="00E5701B">
        <w:rPr>
          <w:szCs w:val="18"/>
        </w:rPr>
        <w:t>f</w:t>
      </w:r>
      <w:r w:rsidRPr="00E5701B">
        <w:rPr>
          <w:szCs w:val="18"/>
        </w:rPr>
        <w:t>fets dévastateurs qu'aurait tout retrait du système de soins de ce rôle « d'atténuateur des inégalités ». Tels sont par exemple ceux que fait craindre la récente re</w:t>
      </w:r>
      <w:r w:rsidRPr="00E5701B">
        <w:rPr>
          <w:szCs w:val="18"/>
        </w:rPr>
        <w:t>s</w:t>
      </w:r>
      <w:r w:rsidRPr="00E5701B">
        <w:rPr>
          <w:szCs w:val="18"/>
        </w:rPr>
        <w:t>triction du droit au séjour des étrangers malades</w:t>
      </w:r>
      <w:r>
        <w:rPr>
          <w:szCs w:val="18"/>
        </w:rPr>
        <w:t> </w:t>
      </w:r>
      <w:r>
        <w:rPr>
          <w:rStyle w:val="Appelnotedebasdep"/>
          <w:szCs w:val="18"/>
        </w:rPr>
        <w:footnoteReference w:id="12"/>
      </w:r>
      <w:r w:rsidRPr="00E5701B">
        <w:rPr>
          <w:szCs w:val="18"/>
        </w:rPr>
        <w:t>. Cette réforme va en effet exposer les femmes aux ri</w:t>
      </w:r>
      <w:r w:rsidRPr="00E5701B">
        <w:rPr>
          <w:szCs w:val="18"/>
        </w:rPr>
        <w:t>s</w:t>
      </w:r>
      <w:r w:rsidRPr="00E5701B">
        <w:rPr>
          <w:szCs w:val="18"/>
        </w:rPr>
        <w:t>ques vitaux des ruptures de soins en cas d'expulsion hors du territoire français, mais aussi les enfermer dans ce cercle v</w:t>
      </w:r>
      <w:r w:rsidRPr="00E5701B">
        <w:rPr>
          <w:szCs w:val="18"/>
        </w:rPr>
        <w:t>i</w:t>
      </w:r>
      <w:r w:rsidRPr="00E5701B">
        <w:rPr>
          <w:szCs w:val="18"/>
        </w:rPr>
        <w:t>cieux de la précarité et des rapports de ge</w:t>
      </w:r>
      <w:r w:rsidRPr="00E5701B">
        <w:rPr>
          <w:szCs w:val="18"/>
        </w:rPr>
        <w:t>n</w:t>
      </w:r>
      <w:r w:rsidRPr="00E5701B">
        <w:rPr>
          <w:szCs w:val="18"/>
        </w:rPr>
        <w:t>re inégalitaires qui leur avait déjà fait croiser l'infe</w:t>
      </w:r>
      <w:r w:rsidRPr="00E5701B">
        <w:rPr>
          <w:szCs w:val="18"/>
        </w:rPr>
        <w:t>c</w:t>
      </w:r>
      <w:r w:rsidRPr="00E5701B">
        <w:rPr>
          <w:szCs w:val="18"/>
        </w:rPr>
        <w:t>tion.</w:t>
      </w:r>
    </w:p>
    <w:p w:rsidR="00E23DE5" w:rsidRPr="00E5701B" w:rsidRDefault="00E23DE5" w:rsidP="00E23DE5">
      <w:pPr>
        <w:spacing w:before="120" w:after="120"/>
        <w:jc w:val="right"/>
      </w:pPr>
      <w:r w:rsidRPr="00E5701B">
        <w:rPr>
          <w:i/>
          <w:iCs/>
          <w:szCs w:val="18"/>
        </w:rPr>
        <w:t>Aucun conflit d'intérêt déclaré</w:t>
      </w:r>
    </w:p>
    <w:p w:rsidR="00E23DE5" w:rsidRDefault="00E23DE5" w:rsidP="00E23DE5">
      <w:pPr>
        <w:spacing w:before="120" w:after="120"/>
        <w:jc w:val="both"/>
        <w:rPr>
          <w:szCs w:val="14"/>
        </w:rPr>
      </w:pPr>
      <w:r>
        <w:rPr>
          <w:szCs w:val="14"/>
        </w:rPr>
        <w:br w:type="page"/>
      </w:r>
    </w:p>
    <w:p w:rsidR="00E23DE5" w:rsidRPr="00E5701B" w:rsidRDefault="00E23DE5" w:rsidP="00E23DE5">
      <w:pPr>
        <w:pStyle w:val="a"/>
      </w:pPr>
      <w:bookmarkStart w:id="8" w:name="adapter_pratiques_remerciements"/>
      <w:r w:rsidRPr="00E5701B">
        <w:t>REMERCIEMENTS</w:t>
      </w:r>
    </w:p>
    <w:bookmarkEnd w:id="8"/>
    <w:p w:rsidR="00E23DE5" w:rsidRDefault="00E23DE5" w:rsidP="00E23DE5">
      <w:pPr>
        <w:spacing w:before="120" w:after="120"/>
        <w:jc w:val="both"/>
        <w:rPr>
          <w:szCs w:val="14"/>
        </w:rPr>
      </w:pPr>
    </w:p>
    <w:p w:rsidR="00E23DE5" w:rsidRPr="00384B20" w:rsidRDefault="00E23DE5" w:rsidP="00E23DE5">
      <w:pPr>
        <w:ind w:right="90" w:firstLine="0"/>
        <w:jc w:val="both"/>
        <w:rPr>
          <w:sz w:val="20"/>
        </w:rPr>
      </w:pPr>
      <w:hyperlink w:anchor="tdm" w:history="1">
        <w:r w:rsidRPr="00384B20">
          <w:rPr>
            <w:rStyle w:val="Lienhypertexte"/>
            <w:sz w:val="20"/>
          </w:rPr>
          <w:t>Retour à la table des matières</w:t>
        </w:r>
      </w:hyperlink>
    </w:p>
    <w:p w:rsidR="00E23DE5" w:rsidRPr="00E5701B" w:rsidRDefault="00E23DE5" w:rsidP="00E23DE5">
      <w:pPr>
        <w:spacing w:before="120" w:after="120"/>
        <w:jc w:val="both"/>
      </w:pPr>
      <w:r w:rsidRPr="00E5701B">
        <w:rPr>
          <w:szCs w:val="14"/>
        </w:rPr>
        <w:t>Cette enquête a été financée par la Fondation de France et l'ANRS. L'auteur remercie tous les enquêtes - femmes vivant avec le VIH, pr</w:t>
      </w:r>
      <w:r w:rsidRPr="00E5701B">
        <w:rPr>
          <w:szCs w:val="14"/>
        </w:rPr>
        <w:t>o</w:t>
      </w:r>
      <w:r w:rsidRPr="00E5701B">
        <w:rPr>
          <w:szCs w:val="14"/>
        </w:rPr>
        <w:t>fessionnels et acteurs associatifs - en soulignant la remarquable coll</w:t>
      </w:r>
      <w:r w:rsidRPr="00E5701B">
        <w:rPr>
          <w:szCs w:val="14"/>
        </w:rPr>
        <w:t>a</w:t>
      </w:r>
      <w:r w:rsidRPr="00E5701B">
        <w:rPr>
          <w:szCs w:val="14"/>
        </w:rPr>
        <w:t>boration des équipes hospitalières les prenant en charge, autour n</w:t>
      </w:r>
      <w:r w:rsidRPr="00E5701B">
        <w:rPr>
          <w:szCs w:val="14"/>
        </w:rPr>
        <w:t>o</w:t>
      </w:r>
      <w:r w:rsidRPr="00E5701B">
        <w:rPr>
          <w:szCs w:val="14"/>
        </w:rPr>
        <w:t>tamment du D</w:t>
      </w:r>
      <w:r w:rsidRPr="00E5701B">
        <w:rPr>
          <w:szCs w:val="14"/>
          <w:vertAlign w:val="superscript"/>
        </w:rPr>
        <w:t>r</w:t>
      </w:r>
      <w:r w:rsidRPr="00E5701B">
        <w:rPr>
          <w:szCs w:val="14"/>
        </w:rPr>
        <w:t xml:space="preserve"> Bissuel à Saint-Martin, du D</w:t>
      </w:r>
      <w:r w:rsidRPr="00E5701B">
        <w:rPr>
          <w:szCs w:val="14"/>
          <w:vertAlign w:val="superscript"/>
        </w:rPr>
        <w:t>r</w:t>
      </w:r>
      <w:r w:rsidRPr="00E5701B">
        <w:rPr>
          <w:szCs w:val="14"/>
        </w:rPr>
        <w:t xml:space="preserve"> Nacher à Cayenne et du D</w:t>
      </w:r>
      <w:r w:rsidRPr="00E5701B">
        <w:rPr>
          <w:szCs w:val="14"/>
          <w:vertAlign w:val="superscript"/>
        </w:rPr>
        <w:t>r</w:t>
      </w:r>
      <w:r w:rsidRPr="00E5701B">
        <w:rPr>
          <w:szCs w:val="14"/>
        </w:rPr>
        <w:t xml:space="preserve"> Caries à Saint-Laurent.</w:t>
      </w:r>
    </w:p>
    <w:p w:rsidR="00E23DE5" w:rsidRDefault="00E23DE5" w:rsidP="00E23DE5">
      <w:pPr>
        <w:spacing w:before="120" w:after="120"/>
        <w:jc w:val="both"/>
        <w:rPr>
          <w:szCs w:val="12"/>
        </w:rPr>
      </w:pPr>
      <w:r>
        <w:rPr>
          <w:szCs w:val="12"/>
        </w:rPr>
        <w:t>[453]</w:t>
      </w:r>
    </w:p>
    <w:p w:rsidR="00E23DE5" w:rsidRPr="00E5701B" w:rsidRDefault="00E23DE5" w:rsidP="00E23DE5">
      <w:pPr>
        <w:spacing w:before="120" w:after="120"/>
        <w:jc w:val="both"/>
      </w:pPr>
    </w:p>
    <w:p w:rsidR="00E23DE5" w:rsidRDefault="00E23DE5" w:rsidP="00E23DE5">
      <w:pPr>
        <w:pStyle w:val="a"/>
      </w:pPr>
      <w:bookmarkStart w:id="9" w:name="adapter_pratiques_biblio"/>
      <w:r w:rsidRPr="00E5701B">
        <w:t>BIBLIOGRAPHIE</w:t>
      </w:r>
    </w:p>
    <w:bookmarkEnd w:id="9"/>
    <w:p w:rsidR="00E23DE5" w:rsidRPr="00E5701B" w:rsidRDefault="00E23DE5" w:rsidP="00E23DE5">
      <w:pPr>
        <w:spacing w:before="120" w:after="120"/>
        <w:jc w:val="both"/>
      </w:pPr>
    </w:p>
    <w:p w:rsidR="00E23DE5" w:rsidRPr="00E5701B" w:rsidRDefault="00E23DE5" w:rsidP="00E23DE5">
      <w:pPr>
        <w:spacing w:before="120" w:after="120"/>
        <w:ind w:left="540" w:hanging="540"/>
        <w:jc w:val="both"/>
        <w:rPr>
          <w:szCs w:val="12"/>
        </w:rPr>
      </w:pPr>
      <w:r>
        <w:rPr>
          <w:szCs w:val="12"/>
        </w:rPr>
        <w:t>1.</w:t>
      </w:r>
      <w:r>
        <w:rPr>
          <w:szCs w:val="12"/>
        </w:rPr>
        <w:tab/>
      </w:r>
      <w:r w:rsidRPr="00E5701B">
        <w:rPr>
          <w:szCs w:val="12"/>
        </w:rPr>
        <w:t>Cabié A</w:t>
      </w:r>
      <w:r>
        <w:rPr>
          <w:szCs w:val="12"/>
        </w:rPr>
        <w:t>.</w:t>
      </w:r>
      <w:r w:rsidRPr="00E5701B">
        <w:rPr>
          <w:szCs w:val="12"/>
        </w:rPr>
        <w:t>, Georger-Sow M</w:t>
      </w:r>
      <w:r>
        <w:rPr>
          <w:szCs w:val="12"/>
        </w:rPr>
        <w:t>.</w:t>
      </w:r>
      <w:r w:rsidRPr="00E5701B">
        <w:rPr>
          <w:szCs w:val="12"/>
        </w:rPr>
        <w:t>-T</w:t>
      </w:r>
      <w:r>
        <w:rPr>
          <w:szCs w:val="12"/>
        </w:rPr>
        <w:t>.</w:t>
      </w:r>
      <w:r w:rsidRPr="00E5701B">
        <w:rPr>
          <w:szCs w:val="12"/>
        </w:rPr>
        <w:t>, Nacher M</w:t>
      </w:r>
      <w:r>
        <w:rPr>
          <w:szCs w:val="12"/>
        </w:rPr>
        <w:t>.,</w:t>
      </w:r>
      <w:r w:rsidRPr="00E5701B">
        <w:rPr>
          <w:szCs w:val="12"/>
        </w:rPr>
        <w:t xml:space="preserve"> Particularités de l'i</w:t>
      </w:r>
      <w:r w:rsidRPr="00E5701B">
        <w:rPr>
          <w:szCs w:val="12"/>
        </w:rPr>
        <w:t>n</w:t>
      </w:r>
      <w:r w:rsidRPr="00E5701B">
        <w:rPr>
          <w:szCs w:val="12"/>
        </w:rPr>
        <w:t>fection à VIH aux Antilles et en Guyane fra</w:t>
      </w:r>
      <w:r w:rsidRPr="00E5701B">
        <w:rPr>
          <w:szCs w:val="12"/>
        </w:rPr>
        <w:t>n</w:t>
      </w:r>
      <w:r w:rsidRPr="00E5701B">
        <w:rPr>
          <w:szCs w:val="12"/>
        </w:rPr>
        <w:t xml:space="preserve">çaise en 2004. </w:t>
      </w:r>
      <w:r w:rsidRPr="008C353E">
        <w:rPr>
          <w:i/>
          <w:szCs w:val="12"/>
        </w:rPr>
        <w:t>BEH</w:t>
      </w:r>
      <w:r>
        <w:rPr>
          <w:szCs w:val="12"/>
        </w:rPr>
        <w:t>,</w:t>
      </w:r>
      <w:r w:rsidRPr="00E5701B">
        <w:rPr>
          <w:szCs w:val="12"/>
        </w:rPr>
        <w:t xml:space="preserve"> 2005 ;</w:t>
      </w:r>
      <w:r>
        <w:rPr>
          <w:szCs w:val="12"/>
        </w:rPr>
        <w:t xml:space="preserve"> </w:t>
      </w:r>
      <w:r w:rsidRPr="00E5701B">
        <w:rPr>
          <w:szCs w:val="12"/>
        </w:rPr>
        <w:t>46-47 :</w:t>
      </w:r>
      <w:r>
        <w:rPr>
          <w:szCs w:val="12"/>
        </w:rPr>
        <w:t xml:space="preserve"> </w:t>
      </w:r>
      <w:r w:rsidRPr="00E5701B">
        <w:rPr>
          <w:szCs w:val="12"/>
        </w:rPr>
        <w:t>238-</w:t>
      </w:r>
      <w:r>
        <w:rPr>
          <w:szCs w:val="12"/>
        </w:rPr>
        <w:t>23</w:t>
      </w:r>
      <w:r w:rsidRPr="00E5701B">
        <w:rPr>
          <w:szCs w:val="12"/>
        </w:rPr>
        <w:t>9.</w:t>
      </w:r>
    </w:p>
    <w:p w:rsidR="00E23DE5" w:rsidRPr="00E5701B" w:rsidRDefault="00E23DE5" w:rsidP="00E23DE5">
      <w:pPr>
        <w:spacing w:before="120" w:after="120"/>
        <w:ind w:left="540" w:hanging="540"/>
        <w:jc w:val="both"/>
        <w:rPr>
          <w:szCs w:val="12"/>
        </w:rPr>
      </w:pPr>
      <w:r>
        <w:rPr>
          <w:szCs w:val="12"/>
        </w:rPr>
        <w:t>2.</w:t>
      </w:r>
      <w:r>
        <w:rPr>
          <w:szCs w:val="12"/>
        </w:rPr>
        <w:tab/>
      </w:r>
      <w:r w:rsidRPr="00E5701B">
        <w:rPr>
          <w:szCs w:val="12"/>
        </w:rPr>
        <w:t>Andr</w:t>
      </w:r>
      <w:r>
        <w:rPr>
          <w:szCs w:val="12"/>
        </w:rPr>
        <w:t>é</w:t>
      </w:r>
      <w:r w:rsidRPr="00E5701B">
        <w:rPr>
          <w:szCs w:val="12"/>
        </w:rPr>
        <w:t>-Cormier J.</w:t>
      </w:r>
      <w:r>
        <w:rPr>
          <w:szCs w:val="12"/>
        </w:rPr>
        <w:t>,</w:t>
      </w:r>
      <w:r w:rsidRPr="00E5701B">
        <w:rPr>
          <w:szCs w:val="12"/>
        </w:rPr>
        <w:t xml:space="preserve"> </w:t>
      </w:r>
      <w:r w:rsidRPr="008C353E">
        <w:rPr>
          <w:i/>
          <w:szCs w:val="12"/>
        </w:rPr>
        <w:t>L'offre de santé dans les collect</w:t>
      </w:r>
      <w:r w:rsidRPr="008C353E">
        <w:rPr>
          <w:i/>
          <w:szCs w:val="12"/>
        </w:rPr>
        <w:t>i</w:t>
      </w:r>
      <w:r w:rsidRPr="008C353E">
        <w:rPr>
          <w:i/>
          <w:szCs w:val="12"/>
        </w:rPr>
        <w:t>vités ultra-marines</w:t>
      </w:r>
      <w:r w:rsidRPr="00E5701B">
        <w:rPr>
          <w:szCs w:val="12"/>
        </w:rPr>
        <w:t>. Rapport du Conseil économique, social et environn</w:t>
      </w:r>
      <w:r w:rsidRPr="00E5701B">
        <w:rPr>
          <w:szCs w:val="12"/>
        </w:rPr>
        <w:t>e</w:t>
      </w:r>
      <w:r w:rsidRPr="00E5701B">
        <w:rPr>
          <w:szCs w:val="12"/>
        </w:rPr>
        <w:t>mental, 2009, 284 p.</w:t>
      </w:r>
    </w:p>
    <w:p w:rsidR="00E23DE5" w:rsidRPr="00E5701B" w:rsidRDefault="00E23DE5" w:rsidP="00E23DE5">
      <w:pPr>
        <w:spacing w:before="120" w:after="120"/>
        <w:ind w:left="540" w:hanging="540"/>
        <w:jc w:val="both"/>
        <w:rPr>
          <w:szCs w:val="12"/>
        </w:rPr>
      </w:pPr>
      <w:r>
        <w:rPr>
          <w:szCs w:val="12"/>
        </w:rPr>
        <w:t>3.</w:t>
      </w:r>
      <w:r>
        <w:rPr>
          <w:szCs w:val="12"/>
        </w:rPr>
        <w:tab/>
      </w:r>
      <w:r w:rsidRPr="00E5701B">
        <w:rPr>
          <w:szCs w:val="12"/>
        </w:rPr>
        <w:t>Halfen S.</w:t>
      </w:r>
      <w:r>
        <w:rPr>
          <w:szCs w:val="12"/>
        </w:rPr>
        <w:t>,</w:t>
      </w:r>
      <w:r w:rsidRPr="00E5701B">
        <w:rPr>
          <w:szCs w:val="12"/>
        </w:rPr>
        <w:t xml:space="preserve"> Comportements sexuels et préventifs aux Antilles et en Guyane : un contexte peu favorable pour les femmes face au VIH/sida. Médecine/Sciences 2008 ;</w:t>
      </w:r>
      <w:r>
        <w:rPr>
          <w:szCs w:val="12"/>
        </w:rPr>
        <w:t xml:space="preserve"> </w:t>
      </w:r>
      <w:r w:rsidRPr="008C353E">
        <w:rPr>
          <w:i/>
          <w:szCs w:val="12"/>
        </w:rPr>
        <w:t>HS2</w:t>
      </w:r>
      <w:r>
        <w:rPr>
          <w:szCs w:val="12"/>
        </w:rPr>
        <w:t xml:space="preserve"> </w:t>
      </w:r>
      <w:r w:rsidRPr="00E5701B">
        <w:rPr>
          <w:szCs w:val="12"/>
        </w:rPr>
        <w:t>(24) :72-80.</w:t>
      </w:r>
    </w:p>
    <w:p w:rsidR="00E23DE5" w:rsidRPr="00E5701B" w:rsidRDefault="00E23DE5" w:rsidP="00E23DE5">
      <w:pPr>
        <w:spacing w:before="120" w:after="120"/>
        <w:ind w:left="540" w:hanging="540"/>
        <w:jc w:val="both"/>
        <w:rPr>
          <w:szCs w:val="12"/>
        </w:rPr>
      </w:pPr>
      <w:r>
        <w:rPr>
          <w:szCs w:val="12"/>
        </w:rPr>
        <w:t>4.</w:t>
      </w:r>
      <w:r>
        <w:rPr>
          <w:szCs w:val="12"/>
        </w:rPr>
        <w:tab/>
      </w:r>
      <w:r w:rsidRPr="00E5701B">
        <w:rPr>
          <w:szCs w:val="12"/>
        </w:rPr>
        <w:t xml:space="preserve">CISIH Guyane. </w:t>
      </w:r>
      <w:r w:rsidRPr="008C353E">
        <w:rPr>
          <w:i/>
          <w:szCs w:val="12"/>
        </w:rPr>
        <w:t>Rapport d'activité 2006 du CISIH Guyane</w:t>
      </w:r>
      <w:r w:rsidRPr="00E5701B">
        <w:rPr>
          <w:szCs w:val="12"/>
        </w:rPr>
        <w:t>, 2007.</w:t>
      </w:r>
    </w:p>
    <w:p w:rsidR="00E23DE5" w:rsidRPr="00E5701B" w:rsidRDefault="00E23DE5" w:rsidP="00E23DE5">
      <w:pPr>
        <w:spacing w:before="120" w:after="120"/>
        <w:ind w:left="540" w:hanging="540"/>
        <w:jc w:val="both"/>
        <w:rPr>
          <w:szCs w:val="12"/>
        </w:rPr>
      </w:pPr>
      <w:r>
        <w:rPr>
          <w:szCs w:val="12"/>
        </w:rPr>
        <w:t>5.</w:t>
      </w:r>
      <w:r>
        <w:rPr>
          <w:szCs w:val="12"/>
        </w:rPr>
        <w:tab/>
      </w:r>
      <w:r w:rsidRPr="00E5701B">
        <w:rPr>
          <w:szCs w:val="12"/>
        </w:rPr>
        <w:t>Yéni P (dir.)</w:t>
      </w:r>
      <w:r>
        <w:rPr>
          <w:szCs w:val="12"/>
        </w:rPr>
        <w:t>,</w:t>
      </w:r>
      <w:r w:rsidRPr="00E5701B">
        <w:rPr>
          <w:szCs w:val="12"/>
        </w:rPr>
        <w:t xml:space="preserve"> </w:t>
      </w:r>
      <w:r w:rsidRPr="008C353E">
        <w:rPr>
          <w:i/>
          <w:szCs w:val="12"/>
        </w:rPr>
        <w:t>Prise en charge médicale des perso</w:t>
      </w:r>
      <w:r w:rsidRPr="008C353E">
        <w:rPr>
          <w:i/>
          <w:szCs w:val="12"/>
        </w:rPr>
        <w:t>n</w:t>
      </w:r>
      <w:r w:rsidRPr="008C353E">
        <w:rPr>
          <w:i/>
          <w:szCs w:val="12"/>
        </w:rPr>
        <w:t>nes infectées par le VIH</w:t>
      </w:r>
      <w:r w:rsidRPr="00E5701B">
        <w:rPr>
          <w:szCs w:val="12"/>
        </w:rPr>
        <w:t>. Recommandations du groupe d'experts. Rapport 2010. Mini</w:t>
      </w:r>
      <w:r w:rsidRPr="00E5701B">
        <w:rPr>
          <w:szCs w:val="12"/>
        </w:rPr>
        <w:t>s</w:t>
      </w:r>
      <w:r w:rsidRPr="00E5701B">
        <w:rPr>
          <w:szCs w:val="12"/>
        </w:rPr>
        <w:t>tère de la Santé et des Sports, La documentation Française, 2010, 417 p.</w:t>
      </w:r>
    </w:p>
    <w:p w:rsidR="00E23DE5" w:rsidRPr="00E5701B" w:rsidRDefault="00E23DE5" w:rsidP="00E23DE5">
      <w:pPr>
        <w:spacing w:before="120" w:after="120"/>
        <w:ind w:left="540" w:hanging="540"/>
        <w:jc w:val="both"/>
        <w:rPr>
          <w:szCs w:val="12"/>
        </w:rPr>
      </w:pPr>
      <w:r>
        <w:rPr>
          <w:szCs w:val="12"/>
        </w:rPr>
        <w:t>6.</w:t>
      </w:r>
      <w:r>
        <w:rPr>
          <w:szCs w:val="12"/>
        </w:rPr>
        <w:tab/>
      </w:r>
      <w:r w:rsidRPr="00E5701B">
        <w:rPr>
          <w:szCs w:val="12"/>
        </w:rPr>
        <w:t>Sobesky M</w:t>
      </w:r>
      <w:r>
        <w:rPr>
          <w:szCs w:val="12"/>
        </w:rPr>
        <w:t>.</w:t>
      </w:r>
      <w:r w:rsidRPr="00E5701B">
        <w:rPr>
          <w:szCs w:val="12"/>
        </w:rPr>
        <w:t>, Zoccarato A</w:t>
      </w:r>
      <w:r>
        <w:rPr>
          <w:szCs w:val="12"/>
        </w:rPr>
        <w:t>.</w:t>
      </w:r>
      <w:r w:rsidRPr="00E5701B">
        <w:rPr>
          <w:szCs w:val="12"/>
        </w:rPr>
        <w:t>-M</w:t>
      </w:r>
      <w:r>
        <w:rPr>
          <w:szCs w:val="12"/>
        </w:rPr>
        <w:t>.</w:t>
      </w:r>
      <w:r w:rsidRPr="00E5701B">
        <w:rPr>
          <w:szCs w:val="12"/>
        </w:rPr>
        <w:t>, Magnien C</w:t>
      </w:r>
      <w:r>
        <w:rPr>
          <w:szCs w:val="12"/>
        </w:rPr>
        <w:t>.</w:t>
      </w:r>
      <w:r w:rsidRPr="00E5701B">
        <w:rPr>
          <w:szCs w:val="12"/>
        </w:rPr>
        <w:t>, Rocca Serra P</w:t>
      </w:r>
      <w:r>
        <w:rPr>
          <w:szCs w:val="12"/>
        </w:rPr>
        <w:t>.</w:t>
      </w:r>
      <w:r w:rsidRPr="00E5701B">
        <w:rPr>
          <w:szCs w:val="12"/>
        </w:rPr>
        <w:t>, Bi</w:t>
      </w:r>
      <w:r w:rsidRPr="00E5701B">
        <w:rPr>
          <w:szCs w:val="12"/>
        </w:rPr>
        <w:t>s</w:t>
      </w:r>
      <w:r w:rsidRPr="00E5701B">
        <w:rPr>
          <w:szCs w:val="12"/>
        </w:rPr>
        <w:t>suel F</w:t>
      </w:r>
      <w:r>
        <w:rPr>
          <w:szCs w:val="12"/>
        </w:rPr>
        <w:t>.</w:t>
      </w:r>
      <w:r w:rsidRPr="00E5701B">
        <w:rPr>
          <w:szCs w:val="12"/>
        </w:rPr>
        <w:t>, Karaoui L</w:t>
      </w:r>
      <w:r>
        <w:rPr>
          <w:szCs w:val="12"/>
        </w:rPr>
        <w:t>.</w:t>
      </w:r>
      <w:r w:rsidRPr="00E5701B">
        <w:rPr>
          <w:szCs w:val="12"/>
        </w:rPr>
        <w:t xml:space="preserve"> et al.</w:t>
      </w:r>
      <w:r>
        <w:rPr>
          <w:szCs w:val="12"/>
        </w:rPr>
        <w:t>,</w:t>
      </w:r>
      <w:r w:rsidRPr="00E5701B">
        <w:rPr>
          <w:szCs w:val="12"/>
        </w:rPr>
        <w:t xml:space="preserve"> L'infection par le VIH chez la femme enceinte en Guyane française. </w:t>
      </w:r>
      <w:r w:rsidRPr="008C353E">
        <w:rPr>
          <w:i/>
          <w:szCs w:val="12"/>
        </w:rPr>
        <w:t>G</w:t>
      </w:r>
      <w:r w:rsidRPr="008C353E">
        <w:rPr>
          <w:i/>
          <w:szCs w:val="12"/>
        </w:rPr>
        <w:t>y</w:t>
      </w:r>
      <w:r w:rsidRPr="008C353E">
        <w:rPr>
          <w:i/>
          <w:szCs w:val="12"/>
        </w:rPr>
        <w:t>nécologie Obstétrique et Fert</w:t>
      </w:r>
      <w:r w:rsidRPr="008C353E">
        <w:rPr>
          <w:i/>
          <w:szCs w:val="12"/>
        </w:rPr>
        <w:t>i</w:t>
      </w:r>
      <w:r w:rsidRPr="008C353E">
        <w:rPr>
          <w:i/>
          <w:szCs w:val="12"/>
        </w:rPr>
        <w:t>lité</w:t>
      </w:r>
      <w:r>
        <w:rPr>
          <w:i/>
          <w:szCs w:val="12"/>
        </w:rPr>
        <w:t>,</w:t>
      </w:r>
      <w:r w:rsidRPr="008C353E">
        <w:rPr>
          <w:i/>
          <w:szCs w:val="12"/>
        </w:rPr>
        <w:t xml:space="preserve"> </w:t>
      </w:r>
      <w:r w:rsidRPr="008C353E">
        <w:rPr>
          <w:szCs w:val="12"/>
        </w:rPr>
        <w:t>2003 </w:t>
      </w:r>
      <w:r w:rsidRPr="00E5701B">
        <w:rPr>
          <w:szCs w:val="12"/>
        </w:rPr>
        <w:t>;</w:t>
      </w:r>
      <w:r>
        <w:rPr>
          <w:szCs w:val="12"/>
        </w:rPr>
        <w:t xml:space="preserve"> </w:t>
      </w:r>
      <w:r w:rsidRPr="00E5701B">
        <w:rPr>
          <w:szCs w:val="12"/>
        </w:rPr>
        <w:t>31 :</w:t>
      </w:r>
      <w:r>
        <w:rPr>
          <w:szCs w:val="12"/>
        </w:rPr>
        <w:t xml:space="preserve"> </w:t>
      </w:r>
      <w:r w:rsidRPr="00E5701B">
        <w:rPr>
          <w:szCs w:val="12"/>
        </w:rPr>
        <w:t>343-</w:t>
      </w:r>
      <w:r>
        <w:rPr>
          <w:szCs w:val="12"/>
        </w:rPr>
        <w:t>34</w:t>
      </w:r>
      <w:r w:rsidRPr="00E5701B">
        <w:rPr>
          <w:szCs w:val="12"/>
        </w:rPr>
        <w:t>9.</w:t>
      </w:r>
    </w:p>
    <w:p w:rsidR="00E23DE5" w:rsidRPr="00E5701B" w:rsidRDefault="00E23DE5" w:rsidP="00E23DE5">
      <w:pPr>
        <w:spacing w:before="120" w:after="120"/>
        <w:ind w:left="540" w:hanging="540"/>
        <w:jc w:val="both"/>
        <w:rPr>
          <w:szCs w:val="12"/>
        </w:rPr>
      </w:pPr>
      <w:r>
        <w:rPr>
          <w:szCs w:val="12"/>
        </w:rPr>
        <w:t>7.</w:t>
      </w:r>
      <w:r>
        <w:rPr>
          <w:szCs w:val="12"/>
        </w:rPr>
        <w:tab/>
      </w:r>
      <w:r w:rsidRPr="00E5701B">
        <w:rPr>
          <w:szCs w:val="12"/>
        </w:rPr>
        <w:t xml:space="preserve">Calvez M. </w:t>
      </w:r>
      <w:r w:rsidRPr="008C353E">
        <w:rPr>
          <w:i/>
          <w:szCs w:val="12"/>
        </w:rPr>
        <w:t>La transmission du VIH de la mère à l'enfant en Guyane française : évolution de 2000 à 2005 et facteurs de ri</w:t>
      </w:r>
      <w:r w:rsidRPr="008C353E">
        <w:rPr>
          <w:i/>
          <w:szCs w:val="12"/>
        </w:rPr>
        <w:t>s</w:t>
      </w:r>
      <w:r w:rsidRPr="008C353E">
        <w:rPr>
          <w:i/>
          <w:szCs w:val="12"/>
        </w:rPr>
        <w:t>que</w:t>
      </w:r>
      <w:r w:rsidRPr="00E5701B">
        <w:rPr>
          <w:szCs w:val="12"/>
        </w:rPr>
        <w:t>. Thèse pour le diplôme d'état de docteur en médecine. Un</w:t>
      </w:r>
      <w:r w:rsidRPr="00E5701B">
        <w:rPr>
          <w:szCs w:val="12"/>
        </w:rPr>
        <w:t>i</w:t>
      </w:r>
      <w:r w:rsidRPr="00E5701B">
        <w:rPr>
          <w:szCs w:val="12"/>
        </w:rPr>
        <w:t>versité de Bretagne Occide</w:t>
      </w:r>
      <w:r w:rsidRPr="00E5701B">
        <w:rPr>
          <w:szCs w:val="12"/>
        </w:rPr>
        <w:t>n</w:t>
      </w:r>
      <w:r w:rsidRPr="00E5701B">
        <w:rPr>
          <w:szCs w:val="12"/>
        </w:rPr>
        <w:t>tale. 2007,</w:t>
      </w:r>
      <w:r>
        <w:rPr>
          <w:szCs w:val="12"/>
        </w:rPr>
        <w:t xml:space="preserve"> </w:t>
      </w:r>
      <w:r w:rsidRPr="00E5701B">
        <w:rPr>
          <w:szCs w:val="12"/>
        </w:rPr>
        <w:t>117 p.</w:t>
      </w:r>
    </w:p>
    <w:p w:rsidR="00E23DE5" w:rsidRPr="00E5701B" w:rsidRDefault="00E23DE5" w:rsidP="00E23DE5">
      <w:pPr>
        <w:spacing w:before="120" w:after="120"/>
        <w:ind w:left="540" w:hanging="540"/>
        <w:jc w:val="both"/>
        <w:rPr>
          <w:szCs w:val="12"/>
        </w:rPr>
      </w:pPr>
      <w:r>
        <w:rPr>
          <w:szCs w:val="12"/>
        </w:rPr>
        <w:t>8.</w:t>
      </w:r>
      <w:r>
        <w:rPr>
          <w:szCs w:val="12"/>
        </w:rPr>
        <w:tab/>
      </w:r>
      <w:r w:rsidRPr="00E5701B">
        <w:rPr>
          <w:szCs w:val="12"/>
        </w:rPr>
        <w:t>Lemly D, Mandelbrot L, Meier F, Firtion G, Matheron S, Jea</w:t>
      </w:r>
      <w:r w:rsidRPr="00E5701B">
        <w:rPr>
          <w:szCs w:val="12"/>
        </w:rPr>
        <w:t>n</w:t>
      </w:r>
      <w:r w:rsidRPr="00E5701B">
        <w:rPr>
          <w:szCs w:val="12"/>
        </w:rPr>
        <w:t>tils V</w:t>
      </w:r>
      <w:r>
        <w:rPr>
          <w:szCs w:val="12"/>
        </w:rPr>
        <w:t>.</w:t>
      </w:r>
      <w:r w:rsidRPr="00E5701B">
        <w:rPr>
          <w:szCs w:val="12"/>
        </w:rPr>
        <w:t xml:space="preserve"> et al.</w:t>
      </w:r>
      <w:r>
        <w:rPr>
          <w:szCs w:val="12"/>
        </w:rPr>
        <w:t>,</w:t>
      </w:r>
      <w:r w:rsidRPr="00E5701B">
        <w:rPr>
          <w:szCs w:val="12"/>
        </w:rPr>
        <w:t xml:space="preserve"> </w:t>
      </w:r>
      <w:r w:rsidRPr="008C353E">
        <w:rPr>
          <w:szCs w:val="12"/>
        </w:rPr>
        <w:t>Factors related to m</w:t>
      </w:r>
      <w:r>
        <w:rPr>
          <w:szCs w:val="12"/>
        </w:rPr>
        <w:t>e</w:t>
      </w:r>
      <w:r w:rsidRPr="008C353E">
        <w:rPr>
          <w:szCs w:val="12"/>
        </w:rPr>
        <w:t>dical appointment attendance after childbirth among HIV-infected women in the Paris r</w:t>
      </w:r>
      <w:r>
        <w:rPr>
          <w:szCs w:val="12"/>
        </w:rPr>
        <w:t>e</w:t>
      </w:r>
      <w:r w:rsidRPr="008C353E">
        <w:rPr>
          <w:szCs w:val="12"/>
        </w:rPr>
        <w:t>gion</w:t>
      </w:r>
      <w:r w:rsidRPr="00E5701B">
        <w:rPr>
          <w:szCs w:val="12"/>
        </w:rPr>
        <w:t xml:space="preserve">. </w:t>
      </w:r>
      <w:r w:rsidRPr="008C353E">
        <w:rPr>
          <w:i/>
          <w:szCs w:val="12"/>
        </w:rPr>
        <w:t>AIDS C</w:t>
      </w:r>
      <w:r w:rsidRPr="008C353E">
        <w:rPr>
          <w:i/>
          <w:szCs w:val="12"/>
        </w:rPr>
        <w:t>a</w:t>
      </w:r>
      <w:r w:rsidRPr="008C353E">
        <w:rPr>
          <w:i/>
          <w:szCs w:val="12"/>
        </w:rPr>
        <w:t>re</w:t>
      </w:r>
      <w:r>
        <w:rPr>
          <w:i/>
          <w:szCs w:val="12"/>
        </w:rPr>
        <w:t>,</w:t>
      </w:r>
      <w:r w:rsidRPr="00E5701B">
        <w:rPr>
          <w:szCs w:val="12"/>
        </w:rPr>
        <w:t xml:space="preserve"> 2007 ; 19(3) :</w:t>
      </w:r>
      <w:r>
        <w:rPr>
          <w:szCs w:val="12"/>
        </w:rPr>
        <w:t xml:space="preserve"> </w:t>
      </w:r>
      <w:r w:rsidRPr="00E5701B">
        <w:rPr>
          <w:szCs w:val="12"/>
        </w:rPr>
        <w:t>34-54.</w:t>
      </w:r>
    </w:p>
    <w:p w:rsidR="00E23DE5" w:rsidRPr="00E5701B" w:rsidRDefault="00E23DE5" w:rsidP="00E23DE5">
      <w:pPr>
        <w:spacing w:before="120" w:after="120"/>
        <w:ind w:left="540" w:hanging="540"/>
        <w:jc w:val="both"/>
        <w:rPr>
          <w:szCs w:val="12"/>
        </w:rPr>
      </w:pPr>
      <w:r>
        <w:rPr>
          <w:szCs w:val="12"/>
        </w:rPr>
        <w:t>9.</w:t>
      </w:r>
      <w:r>
        <w:rPr>
          <w:szCs w:val="12"/>
        </w:rPr>
        <w:tab/>
      </w:r>
      <w:r w:rsidRPr="00E5701B">
        <w:rPr>
          <w:szCs w:val="12"/>
        </w:rPr>
        <w:t>Pourette D. Trajectoires reproductives et significations de la m</w:t>
      </w:r>
      <w:r w:rsidRPr="00E5701B">
        <w:rPr>
          <w:szCs w:val="12"/>
        </w:rPr>
        <w:t>a</w:t>
      </w:r>
      <w:r w:rsidRPr="00E5701B">
        <w:rPr>
          <w:szCs w:val="12"/>
        </w:rPr>
        <w:t xml:space="preserve">ternité chez des femmes vivant avec le VIH en Guadeloupe et en Martinique. </w:t>
      </w:r>
      <w:r w:rsidRPr="008C353E">
        <w:rPr>
          <w:i/>
          <w:szCs w:val="12"/>
        </w:rPr>
        <w:t>Sciences Soci</w:t>
      </w:r>
      <w:r w:rsidRPr="008C353E">
        <w:rPr>
          <w:i/>
          <w:szCs w:val="12"/>
        </w:rPr>
        <w:t>a</w:t>
      </w:r>
      <w:r w:rsidRPr="008C353E">
        <w:rPr>
          <w:i/>
          <w:szCs w:val="12"/>
        </w:rPr>
        <w:t>les et Santé</w:t>
      </w:r>
      <w:r w:rsidRPr="00E5701B">
        <w:rPr>
          <w:szCs w:val="12"/>
        </w:rPr>
        <w:t>. 2011 ;</w:t>
      </w:r>
      <w:r>
        <w:rPr>
          <w:szCs w:val="12"/>
        </w:rPr>
        <w:t xml:space="preserve"> </w:t>
      </w:r>
      <w:r w:rsidRPr="00E5701B">
        <w:rPr>
          <w:szCs w:val="12"/>
        </w:rPr>
        <w:t>29(2) :</w:t>
      </w:r>
      <w:r>
        <w:rPr>
          <w:szCs w:val="12"/>
        </w:rPr>
        <w:t xml:space="preserve"> </w:t>
      </w:r>
      <w:r w:rsidRPr="00E5701B">
        <w:rPr>
          <w:szCs w:val="12"/>
        </w:rPr>
        <w:t>83-107.</w:t>
      </w:r>
    </w:p>
    <w:p w:rsidR="00E23DE5" w:rsidRPr="00E5701B" w:rsidRDefault="00E23DE5" w:rsidP="00E23DE5">
      <w:pPr>
        <w:spacing w:before="120" w:after="120"/>
        <w:ind w:left="540" w:hanging="540"/>
        <w:jc w:val="both"/>
        <w:rPr>
          <w:szCs w:val="12"/>
        </w:rPr>
      </w:pPr>
      <w:r>
        <w:rPr>
          <w:szCs w:val="12"/>
        </w:rPr>
        <w:t>10.</w:t>
      </w:r>
      <w:r>
        <w:rPr>
          <w:szCs w:val="12"/>
        </w:rPr>
        <w:tab/>
      </w:r>
      <w:r w:rsidRPr="00E5701B">
        <w:rPr>
          <w:szCs w:val="12"/>
        </w:rPr>
        <w:t>Carde E, Pourette D.</w:t>
      </w:r>
      <w:r>
        <w:rPr>
          <w:szCs w:val="12"/>
        </w:rPr>
        <w:t>,</w:t>
      </w:r>
      <w:r w:rsidRPr="00E5701B">
        <w:rPr>
          <w:szCs w:val="12"/>
        </w:rPr>
        <w:t xml:space="preserve"> </w:t>
      </w:r>
      <w:r w:rsidRPr="008C353E">
        <w:rPr>
          <w:i/>
          <w:szCs w:val="12"/>
        </w:rPr>
        <w:t>La maternité chez les femmes v</w:t>
      </w:r>
      <w:r w:rsidRPr="008C353E">
        <w:rPr>
          <w:i/>
          <w:szCs w:val="12"/>
        </w:rPr>
        <w:t>i</w:t>
      </w:r>
      <w:r w:rsidRPr="008C353E">
        <w:rPr>
          <w:i/>
          <w:szCs w:val="12"/>
        </w:rPr>
        <w:t>vant avec le VIH/Sida dans les territoires français d'Amérique : Gu</w:t>
      </w:r>
      <w:r w:rsidRPr="008C353E">
        <w:rPr>
          <w:i/>
          <w:szCs w:val="12"/>
        </w:rPr>
        <w:t>a</w:t>
      </w:r>
      <w:r w:rsidRPr="008C353E">
        <w:rPr>
          <w:i/>
          <w:szCs w:val="12"/>
        </w:rPr>
        <w:t>deloupe, Guyane, Martinique, Saint-Martin</w:t>
      </w:r>
      <w:r w:rsidRPr="00E5701B">
        <w:rPr>
          <w:szCs w:val="12"/>
        </w:rPr>
        <w:t>, Working Paper du C</w:t>
      </w:r>
      <w:r w:rsidRPr="00E5701B">
        <w:rPr>
          <w:szCs w:val="12"/>
        </w:rPr>
        <w:t>E</w:t>
      </w:r>
      <w:r w:rsidRPr="00E5701B">
        <w:rPr>
          <w:szCs w:val="12"/>
        </w:rPr>
        <w:t>PED, 12, UMR 196 C</w:t>
      </w:r>
      <w:r w:rsidRPr="00E5701B">
        <w:rPr>
          <w:szCs w:val="12"/>
        </w:rPr>
        <w:t>E</w:t>
      </w:r>
      <w:r w:rsidRPr="00E5701B">
        <w:rPr>
          <w:szCs w:val="12"/>
        </w:rPr>
        <w:t xml:space="preserve">PED, Université Paris Descartes, INED, IRD, Paris, 2011, 207 p. </w:t>
      </w:r>
      <w:hyperlink r:id="rId18" w:history="1">
        <w:r w:rsidRPr="00E5701B">
          <w:rPr>
            <w:szCs w:val="12"/>
          </w:rPr>
          <w:t>http://www.ceped.org/wp</w:t>
        </w:r>
      </w:hyperlink>
    </w:p>
    <w:p w:rsidR="00E23DE5" w:rsidRPr="00E5701B" w:rsidRDefault="00E23DE5" w:rsidP="00E23DE5">
      <w:pPr>
        <w:spacing w:before="120" w:after="120"/>
        <w:ind w:left="540" w:hanging="540"/>
        <w:jc w:val="both"/>
        <w:rPr>
          <w:szCs w:val="12"/>
        </w:rPr>
      </w:pPr>
      <w:r>
        <w:rPr>
          <w:szCs w:val="12"/>
        </w:rPr>
        <w:t>11.</w:t>
      </w:r>
      <w:r>
        <w:rPr>
          <w:szCs w:val="12"/>
        </w:rPr>
        <w:tab/>
      </w:r>
      <w:r w:rsidRPr="00E5701B">
        <w:rPr>
          <w:szCs w:val="12"/>
        </w:rPr>
        <w:t>Msellati P.</w:t>
      </w:r>
      <w:r>
        <w:rPr>
          <w:szCs w:val="12"/>
        </w:rPr>
        <w:t>,</w:t>
      </w:r>
      <w:r w:rsidRPr="00E5701B">
        <w:rPr>
          <w:szCs w:val="12"/>
        </w:rPr>
        <w:t xml:space="preserve"> Improving mothers' access to PMTCT pr</w:t>
      </w:r>
      <w:r w:rsidRPr="00E5701B">
        <w:rPr>
          <w:szCs w:val="12"/>
        </w:rPr>
        <w:t>o</w:t>
      </w:r>
      <w:r w:rsidRPr="00E5701B">
        <w:rPr>
          <w:szCs w:val="12"/>
        </w:rPr>
        <w:t xml:space="preserve">grams in West Africa : A public health perspective. </w:t>
      </w:r>
      <w:r w:rsidRPr="00263780">
        <w:rPr>
          <w:i/>
          <w:szCs w:val="12"/>
        </w:rPr>
        <w:t>Social Science</w:t>
      </w:r>
      <w:r>
        <w:rPr>
          <w:i/>
          <w:szCs w:val="12"/>
        </w:rPr>
        <w:t xml:space="preserve"> </w:t>
      </w:r>
      <w:r w:rsidRPr="00263780">
        <w:rPr>
          <w:i/>
          <w:szCs w:val="12"/>
        </w:rPr>
        <w:t>&amp;</w:t>
      </w:r>
      <w:r>
        <w:rPr>
          <w:i/>
          <w:szCs w:val="12"/>
        </w:rPr>
        <w:t xml:space="preserve"> </w:t>
      </w:r>
      <w:r w:rsidRPr="00263780">
        <w:rPr>
          <w:i/>
          <w:szCs w:val="12"/>
        </w:rPr>
        <w:t>M</w:t>
      </w:r>
      <w:r w:rsidRPr="00263780">
        <w:rPr>
          <w:i/>
          <w:szCs w:val="12"/>
        </w:rPr>
        <w:t>e</w:t>
      </w:r>
      <w:r w:rsidRPr="00263780">
        <w:rPr>
          <w:i/>
          <w:szCs w:val="12"/>
        </w:rPr>
        <w:t>dicine</w:t>
      </w:r>
      <w:r>
        <w:rPr>
          <w:i/>
          <w:szCs w:val="12"/>
        </w:rPr>
        <w:t>,</w:t>
      </w:r>
      <w:r w:rsidRPr="00E5701B">
        <w:rPr>
          <w:szCs w:val="12"/>
        </w:rPr>
        <w:t xml:space="preserve"> 2009 ;</w:t>
      </w:r>
      <w:r>
        <w:rPr>
          <w:szCs w:val="12"/>
        </w:rPr>
        <w:t xml:space="preserve"> </w:t>
      </w:r>
      <w:r w:rsidRPr="00E5701B">
        <w:rPr>
          <w:szCs w:val="12"/>
        </w:rPr>
        <w:t>69 :</w:t>
      </w:r>
      <w:r>
        <w:rPr>
          <w:szCs w:val="12"/>
        </w:rPr>
        <w:t xml:space="preserve"> </w:t>
      </w:r>
      <w:r w:rsidRPr="00E5701B">
        <w:rPr>
          <w:szCs w:val="12"/>
        </w:rPr>
        <w:t>807-</w:t>
      </w:r>
      <w:r>
        <w:rPr>
          <w:szCs w:val="12"/>
        </w:rPr>
        <w:t>8</w:t>
      </w:r>
      <w:r w:rsidRPr="00E5701B">
        <w:rPr>
          <w:szCs w:val="12"/>
        </w:rPr>
        <w:t>12.</w:t>
      </w:r>
    </w:p>
    <w:p w:rsidR="00E23DE5" w:rsidRPr="00E5701B" w:rsidRDefault="00E23DE5" w:rsidP="00E23DE5">
      <w:pPr>
        <w:spacing w:before="120" w:after="120"/>
        <w:ind w:left="540" w:hanging="540"/>
        <w:jc w:val="both"/>
        <w:rPr>
          <w:szCs w:val="12"/>
        </w:rPr>
      </w:pPr>
      <w:r>
        <w:rPr>
          <w:szCs w:val="12"/>
        </w:rPr>
        <w:t>12.</w:t>
      </w:r>
      <w:r>
        <w:rPr>
          <w:szCs w:val="12"/>
        </w:rPr>
        <w:tab/>
      </w:r>
      <w:r w:rsidRPr="00E5701B">
        <w:rPr>
          <w:szCs w:val="12"/>
        </w:rPr>
        <w:t>Direction de la santé et du développement social de la Martin</w:t>
      </w:r>
      <w:r w:rsidRPr="00E5701B">
        <w:rPr>
          <w:szCs w:val="12"/>
        </w:rPr>
        <w:t>i</w:t>
      </w:r>
      <w:r w:rsidRPr="00E5701B">
        <w:rPr>
          <w:szCs w:val="12"/>
        </w:rPr>
        <w:t>que, service statistique. STATISS Mémento Antilles-Guyane 2008. 32 p.</w:t>
      </w:r>
    </w:p>
    <w:p w:rsidR="00E23DE5" w:rsidRPr="00E5701B" w:rsidRDefault="00E23DE5" w:rsidP="00E23DE5">
      <w:pPr>
        <w:spacing w:before="120" w:after="120"/>
        <w:ind w:left="540" w:hanging="540"/>
        <w:jc w:val="both"/>
        <w:rPr>
          <w:szCs w:val="12"/>
        </w:rPr>
      </w:pPr>
      <w:r>
        <w:rPr>
          <w:szCs w:val="12"/>
        </w:rPr>
        <w:t>13.</w:t>
      </w:r>
      <w:r>
        <w:rPr>
          <w:szCs w:val="12"/>
        </w:rPr>
        <w:tab/>
      </w:r>
      <w:r w:rsidRPr="00E5701B">
        <w:rPr>
          <w:szCs w:val="12"/>
        </w:rPr>
        <w:t>Carde E.</w:t>
      </w:r>
      <w:r>
        <w:rPr>
          <w:szCs w:val="12"/>
        </w:rPr>
        <w:t>,</w:t>
      </w:r>
      <w:r w:rsidRPr="00E5701B">
        <w:rPr>
          <w:szCs w:val="12"/>
        </w:rPr>
        <w:t xml:space="preserve"> Le système de soins français à l'épreuve de l'o</w:t>
      </w:r>
      <w:r w:rsidRPr="00E5701B">
        <w:rPr>
          <w:szCs w:val="12"/>
        </w:rPr>
        <w:t>u</w:t>
      </w:r>
      <w:r w:rsidRPr="00E5701B">
        <w:rPr>
          <w:szCs w:val="12"/>
        </w:rPr>
        <w:t xml:space="preserve">tre-mer : des inégalités en Guyane. </w:t>
      </w:r>
      <w:r w:rsidRPr="007E6E74">
        <w:rPr>
          <w:i/>
          <w:szCs w:val="12"/>
        </w:rPr>
        <w:t>Espace Populations Soci</w:t>
      </w:r>
      <w:r w:rsidRPr="007E6E74">
        <w:rPr>
          <w:i/>
          <w:szCs w:val="12"/>
        </w:rPr>
        <w:t>é</w:t>
      </w:r>
      <w:r w:rsidRPr="007E6E74">
        <w:rPr>
          <w:i/>
          <w:szCs w:val="12"/>
        </w:rPr>
        <w:t>tés</w:t>
      </w:r>
      <w:r>
        <w:rPr>
          <w:i/>
          <w:szCs w:val="12"/>
        </w:rPr>
        <w:t xml:space="preserve">, </w:t>
      </w:r>
      <w:r w:rsidRPr="007E6E74">
        <w:rPr>
          <w:i/>
          <w:szCs w:val="12"/>
        </w:rPr>
        <w:t>2009 </w:t>
      </w:r>
      <w:r w:rsidRPr="00E5701B">
        <w:rPr>
          <w:szCs w:val="12"/>
        </w:rPr>
        <w:t>;</w:t>
      </w:r>
      <w:r>
        <w:rPr>
          <w:szCs w:val="12"/>
        </w:rPr>
        <w:t xml:space="preserve"> </w:t>
      </w:r>
      <w:r w:rsidRPr="00E5701B">
        <w:rPr>
          <w:szCs w:val="12"/>
        </w:rPr>
        <w:t>1 :</w:t>
      </w:r>
      <w:r>
        <w:rPr>
          <w:szCs w:val="12"/>
        </w:rPr>
        <w:t xml:space="preserve"> </w:t>
      </w:r>
      <w:r w:rsidRPr="00E5701B">
        <w:rPr>
          <w:szCs w:val="12"/>
        </w:rPr>
        <w:t>175-89.</w:t>
      </w:r>
    </w:p>
    <w:p w:rsidR="00E23DE5" w:rsidRPr="00E5701B" w:rsidRDefault="00E23DE5" w:rsidP="00E23DE5">
      <w:pPr>
        <w:spacing w:before="120" w:after="120"/>
        <w:ind w:left="540" w:hanging="540"/>
        <w:jc w:val="both"/>
        <w:rPr>
          <w:szCs w:val="12"/>
        </w:rPr>
      </w:pPr>
      <w:r>
        <w:rPr>
          <w:szCs w:val="12"/>
        </w:rPr>
        <w:t>14.</w:t>
      </w:r>
      <w:r>
        <w:rPr>
          <w:szCs w:val="12"/>
        </w:rPr>
        <w:tab/>
      </w:r>
      <w:r w:rsidRPr="00E5701B">
        <w:rPr>
          <w:szCs w:val="12"/>
        </w:rPr>
        <w:t xml:space="preserve">Conseil National du Sida. </w:t>
      </w:r>
      <w:r w:rsidRPr="002D4F1C">
        <w:rPr>
          <w:i/>
          <w:szCs w:val="12"/>
        </w:rPr>
        <w:t>L'épidémie d'infection à VIH en Guy</w:t>
      </w:r>
      <w:r w:rsidRPr="002D4F1C">
        <w:rPr>
          <w:i/>
          <w:szCs w:val="12"/>
        </w:rPr>
        <w:t>a</w:t>
      </w:r>
      <w:r w:rsidRPr="002D4F1C">
        <w:rPr>
          <w:i/>
          <w:szCs w:val="12"/>
        </w:rPr>
        <w:t>ne : un problème politique</w:t>
      </w:r>
      <w:r w:rsidRPr="00E5701B">
        <w:rPr>
          <w:szCs w:val="12"/>
        </w:rPr>
        <w:t>. 2008, 40 p.</w:t>
      </w:r>
    </w:p>
    <w:p w:rsidR="00E23DE5" w:rsidRPr="00E5701B" w:rsidRDefault="00E23DE5" w:rsidP="00E23DE5">
      <w:pPr>
        <w:spacing w:before="120" w:after="120"/>
        <w:ind w:left="540" w:hanging="540"/>
        <w:jc w:val="both"/>
        <w:rPr>
          <w:szCs w:val="12"/>
        </w:rPr>
      </w:pPr>
      <w:r>
        <w:rPr>
          <w:szCs w:val="12"/>
        </w:rPr>
        <w:t>15.</w:t>
      </w:r>
      <w:r>
        <w:rPr>
          <w:szCs w:val="12"/>
        </w:rPr>
        <w:tab/>
      </w:r>
      <w:r w:rsidRPr="00E5701B">
        <w:rPr>
          <w:szCs w:val="12"/>
        </w:rPr>
        <w:t xml:space="preserve">Conseil National du Sida. </w:t>
      </w:r>
      <w:r w:rsidRPr="002D4F1C">
        <w:rPr>
          <w:i/>
          <w:szCs w:val="12"/>
        </w:rPr>
        <w:t>Repenser la politique de lutte contre le VIH/sida dans les départements d'outr</w:t>
      </w:r>
      <w:r w:rsidRPr="002D4F1C">
        <w:rPr>
          <w:i/>
          <w:szCs w:val="12"/>
        </w:rPr>
        <w:t>e</w:t>
      </w:r>
      <w:r w:rsidRPr="002D4F1C">
        <w:rPr>
          <w:i/>
          <w:szCs w:val="12"/>
        </w:rPr>
        <w:t>mer</w:t>
      </w:r>
      <w:r w:rsidRPr="00E5701B">
        <w:rPr>
          <w:szCs w:val="12"/>
        </w:rPr>
        <w:t xml:space="preserve">. 2003, </w:t>
      </w:r>
      <w:r w:rsidRPr="001A5388">
        <w:rPr>
          <w:iCs/>
          <w:szCs w:val="12"/>
        </w:rPr>
        <w:t>97</w:t>
      </w:r>
      <w:r w:rsidRPr="00E5701B">
        <w:rPr>
          <w:i/>
          <w:iCs/>
          <w:szCs w:val="12"/>
        </w:rPr>
        <w:t xml:space="preserve"> </w:t>
      </w:r>
      <w:r w:rsidRPr="00E5701B">
        <w:rPr>
          <w:szCs w:val="12"/>
        </w:rPr>
        <w:t>p.</w:t>
      </w:r>
    </w:p>
    <w:p w:rsidR="00E23DE5" w:rsidRPr="00E5701B" w:rsidRDefault="00E23DE5" w:rsidP="00E23DE5">
      <w:pPr>
        <w:spacing w:before="120" w:after="120"/>
        <w:ind w:left="540" w:hanging="540"/>
        <w:jc w:val="both"/>
        <w:rPr>
          <w:szCs w:val="12"/>
        </w:rPr>
      </w:pPr>
      <w:r>
        <w:rPr>
          <w:szCs w:val="12"/>
        </w:rPr>
        <w:t>16.</w:t>
      </w:r>
      <w:r>
        <w:rPr>
          <w:szCs w:val="12"/>
        </w:rPr>
        <w:tab/>
      </w:r>
      <w:r w:rsidRPr="00E5701B">
        <w:rPr>
          <w:szCs w:val="12"/>
        </w:rPr>
        <w:t xml:space="preserve">Conseil National du Sida. </w:t>
      </w:r>
      <w:r w:rsidRPr="002D4F1C">
        <w:rPr>
          <w:i/>
          <w:szCs w:val="12"/>
        </w:rPr>
        <w:t>Spécificités et inégalités : ra</w:t>
      </w:r>
      <w:r w:rsidRPr="002D4F1C">
        <w:rPr>
          <w:i/>
          <w:szCs w:val="12"/>
        </w:rPr>
        <w:t>p</w:t>
      </w:r>
      <w:r w:rsidRPr="002D4F1C">
        <w:rPr>
          <w:i/>
          <w:szCs w:val="12"/>
        </w:rPr>
        <w:t>port suivi de recommandations sur le sida dans les départ</w:t>
      </w:r>
      <w:r w:rsidRPr="002D4F1C">
        <w:rPr>
          <w:i/>
          <w:szCs w:val="12"/>
        </w:rPr>
        <w:t>e</w:t>
      </w:r>
      <w:r w:rsidRPr="002D4F1C">
        <w:rPr>
          <w:i/>
          <w:szCs w:val="12"/>
        </w:rPr>
        <w:t>ments français d'Am</w:t>
      </w:r>
      <w:r w:rsidRPr="002D4F1C">
        <w:rPr>
          <w:i/>
          <w:szCs w:val="12"/>
        </w:rPr>
        <w:t>é</w:t>
      </w:r>
      <w:r w:rsidRPr="002D4F1C">
        <w:rPr>
          <w:i/>
          <w:szCs w:val="12"/>
        </w:rPr>
        <w:t>rique</w:t>
      </w:r>
      <w:r w:rsidRPr="00E5701B">
        <w:rPr>
          <w:szCs w:val="12"/>
        </w:rPr>
        <w:t>. 1996,</w:t>
      </w:r>
      <w:r>
        <w:rPr>
          <w:szCs w:val="12"/>
        </w:rPr>
        <w:t xml:space="preserve"> </w:t>
      </w:r>
      <w:r w:rsidRPr="00E5701B">
        <w:rPr>
          <w:szCs w:val="12"/>
        </w:rPr>
        <w:t>68 p.</w:t>
      </w:r>
    </w:p>
    <w:p w:rsidR="00E23DE5" w:rsidRPr="00E5701B" w:rsidRDefault="00E23DE5" w:rsidP="00E23DE5">
      <w:pPr>
        <w:spacing w:before="120" w:after="120"/>
        <w:ind w:left="540" w:hanging="540"/>
        <w:jc w:val="both"/>
        <w:rPr>
          <w:szCs w:val="12"/>
        </w:rPr>
      </w:pPr>
      <w:r>
        <w:rPr>
          <w:szCs w:val="12"/>
        </w:rPr>
        <w:t>17.</w:t>
      </w:r>
      <w:r>
        <w:rPr>
          <w:szCs w:val="12"/>
        </w:rPr>
        <w:tab/>
      </w:r>
      <w:r w:rsidRPr="00E5701B">
        <w:rPr>
          <w:szCs w:val="12"/>
        </w:rPr>
        <w:t>Breton D</w:t>
      </w:r>
      <w:r>
        <w:rPr>
          <w:szCs w:val="12"/>
        </w:rPr>
        <w:t>.</w:t>
      </w:r>
      <w:r w:rsidRPr="00E5701B">
        <w:rPr>
          <w:szCs w:val="12"/>
        </w:rPr>
        <w:t>, Condon S</w:t>
      </w:r>
      <w:r>
        <w:rPr>
          <w:szCs w:val="12"/>
        </w:rPr>
        <w:t>.</w:t>
      </w:r>
      <w:r w:rsidRPr="00E5701B">
        <w:rPr>
          <w:szCs w:val="12"/>
        </w:rPr>
        <w:t>, Marie C</w:t>
      </w:r>
      <w:r>
        <w:rPr>
          <w:szCs w:val="12"/>
        </w:rPr>
        <w:t>.</w:t>
      </w:r>
      <w:r w:rsidRPr="00E5701B">
        <w:rPr>
          <w:szCs w:val="12"/>
        </w:rPr>
        <w:t>-V</w:t>
      </w:r>
      <w:r>
        <w:rPr>
          <w:szCs w:val="12"/>
        </w:rPr>
        <w:t>.</w:t>
      </w:r>
      <w:r w:rsidRPr="00E5701B">
        <w:rPr>
          <w:szCs w:val="12"/>
        </w:rPr>
        <w:t>, Temporal F.</w:t>
      </w:r>
      <w:r>
        <w:rPr>
          <w:szCs w:val="12"/>
        </w:rPr>
        <w:t>,</w:t>
      </w:r>
      <w:r w:rsidRPr="00E5701B">
        <w:rPr>
          <w:szCs w:val="12"/>
        </w:rPr>
        <w:t xml:space="preserve"> Les départ</w:t>
      </w:r>
      <w:r w:rsidRPr="00E5701B">
        <w:rPr>
          <w:szCs w:val="12"/>
        </w:rPr>
        <w:t>e</w:t>
      </w:r>
      <w:r w:rsidRPr="00E5701B">
        <w:rPr>
          <w:szCs w:val="12"/>
        </w:rPr>
        <w:t>ments d'Outre-Mer face aux défis du vieillissement démograph</w:t>
      </w:r>
      <w:r w:rsidRPr="00E5701B">
        <w:rPr>
          <w:szCs w:val="12"/>
        </w:rPr>
        <w:t>i</w:t>
      </w:r>
      <w:r w:rsidRPr="00E5701B">
        <w:rPr>
          <w:szCs w:val="12"/>
        </w:rPr>
        <w:t xml:space="preserve">que et des migrations. </w:t>
      </w:r>
      <w:r w:rsidRPr="002D4F1C">
        <w:rPr>
          <w:i/>
          <w:szCs w:val="12"/>
        </w:rPr>
        <w:t>Population et Sociétés</w:t>
      </w:r>
      <w:r>
        <w:rPr>
          <w:i/>
          <w:szCs w:val="12"/>
        </w:rPr>
        <w:t>,</w:t>
      </w:r>
      <w:r w:rsidRPr="00E5701B">
        <w:rPr>
          <w:szCs w:val="12"/>
        </w:rPr>
        <w:t xml:space="preserve"> 2009 ;</w:t>
      </w:r>
      <w:r>
        <w:rPr>
          <w:szCs w:val="12"/>
        </w:rPr>
        <w:t xml:space="preserve"> </w:t>
      </w:r>
      <w:r w:rsidRPr="00E5701B">
        <w:rPr>
          <w:szCs w:val="12"/>
        </w:rPr>
        <w:t>460.</w:t>
      </w:r>
    </w:p>
    <w:p w:rsidR="00E23DE5" w:rsidRPr="00E5701B" w:rsidRDefault="00E23DE5" w:rsidP="00E23DE5">
      <w:pPr>
        <w:spacing w:before="120" w:after="120"/>
        <w:ind w:left="540" w:hanging="540"/>
        <w:jc w:val="both"/>
        <w:rPr>
          <w:szCs w:val="12"/>
        </w:rPr>
      </w:pPr>
      <w:r>
        <w:rPr>
          <w:szCs w:val="12"/>
        </w:rPr>
        <w:t>18.</w:t>
      </w:r>
      <w:r>
        <w:rPr>
          <w:szCs w:val="12"/>
        </w:rPr>
        <w:tab/>
      </w:r>
      <w:r w:rsidRPr="00E5701B">
        <w:rPr>
          <w:szCs w:val="12"/>
        </w:rPr>
        <w:t>Jolivet A</w:t>
      </w:r>
      <w:r>
        <w:rPr>
          <w:szCs w:val="12"/>
        </w:rPr>
        <w:t>.</w:t>
      </w:r>
      <w:r w:rsidRPr="00E5701B">
        <w:rPr>
          <w:szCs w:val="12"/>
        </w:rPr>
        <w:t>, Cadot E</w:t>
      </w:r>
      <w:r>
        <w:rPr>
          <w:szCs w:val="12"/>
        </w:rPr>
        <w:t>.</w:t>
      </w:r>
      <w:r w:rsidRPr="00E5701B">
        <w:rPr>
          <w:szCs w:val="12"/>
        </w:rPr>
        <w:t>, Carde E</w:t>
      </w:r>
      <w:r>
        <w:rPr>
          <w:szCs w:val="12"/>
        </w:rPr>
        <w:t>.</w:t>
      </w:r>
      <w:r w:rsidRPr="00E5701B">
        <w:rPr>
          <w:szCs w:val="12"/>
        </w:rPr>
        <w:t>, Florence S</w:t>
      </w:r>
      <w:r>
        <w:rPr>
          <w:szCs w:val="12"/>
        </w:rPr>
        <w:t>.</w:t>
      </w:r>
      <w:r w:rsidRPr="00E5701B">
        <w:rPr>
          <w:szCs w:val="12"/>
        </w:rPr>
        <w:t>, Lesieur S</w:t>
      </w:r>
      <w:r>
        <w:rPr>
          <w:szCs w:val="12"/>
        </w:rPr>
        <w:t>.</w:t>
      </w:r>
      <w:r w:rsidRPr="00E5701B">
        <w:rPr>
          <w:szCs w:val="12"/>
        </w:rPr>
        <w:t>, Lebas J</w:t>
      </w:r>
      <w:r>
        <w:rPr>
          <w:szCs w:val="12"/>
        </w:rPr>
        <w:t>.</w:t>
      </w:r>
      <w:r w:rsidRPr="00E5701B">
        <w:rPr>
          <w:szCs w:val="12"/>
        </w:rPr>
        <w:t xml:space="preserve"> et al.</w:t>
      </w:r>
      <w:r>
        <w:rPr>
          <w:szCs w:val="12"/>
        </w:rPr>
        <w:t>,</w:t>
      </w:r>
      <w:r w:rsidRPr="00E5701B">
        <w:rPr>
          <w:szCs w:val="12"/>
        </w:rPr>
        <w:t xml:space="preserve"> </w:t>
      </w:r>
      <w:r w:rsidRPr="002D4F1C">
        <w:rPr>
          <w:i/>
          <w:szCs w:val="12"/>
        </w:rPr>
        <w:t>Migrations et soins en Guyane</w:t>
      </w:r>
      <w:r w:rsidRPr="00E5701B">
        <w:rPr>
          <w:szCs w:val="12"/>
        </w:rPr>
        <w:t>, Agence française de dévelo</w:t>
      </w:r>
      <w:r w:rsidRPr="00E5701B">
        <w:rPr>
          <w:szCs w:val="12"/>
        </w:rPr>
        <w:t>p</w:t>
      </w:r>
      <w:r w:rsidRPr="00E5701B">
        <w:rPr>
          <w:szCs w:val="12"/>
        </w:rPr>
        <w:t>pement (AFD), Inserm UMRS 707/UPMC, 2009,</w:t>
      </w:r>
      <w:r>
        <w:rPr>
          <w:szCs w:val="12"/>
        </w:rPr>
        <w:t xml:space="preserve"> </w:t>
      </w:r>
      <w:r w:rsidRPr="00E5701B">
        <w:rPr>
          <w:szCs w:val="12"/>
        </w:rPr>
        <w:t>121 p.</w:t>
      </w:r>
    </w:p>
    <w:p w:rsidR="00E23DE5" w:rsidRPr="00E5701B" w:rsidRDefault="00E23DE5" w:rsidP="00E23DE5">
      <w:pPr>
        <w:spacing w:before="120" w:after="120"/>
        <w:ind w:left="540" w:hanging="540"/>
        <w:jc w:val="both"/>
        <w:rPr>
          <w:szCs w:val="12"/>
        </w:rPr>
      </w:pPr>
      <w:r>
        <w:rPr>
          <w:szCs w:val="12"/>
        </w:rPr>
        <w:t>19.</w:t>
      </w:r>
      <w:r>
        <w:rPr>
          <w:szCs w:val="12"/>
        </w:rPr>
        <w:tab/>
      </w:r>
      <w:r w:rsidRPr="00E5701B">
        <w:rPr>
          <w:szCs w:val="12"/>
        </w:rPr>
        <w:t>Gracchus F.</w:t>
      </w:r>
      <w:r>
        <w:rPr>
          <w:szCs w:val="12"/>
        </w:rPr>
        <w:t>,</w:t>
      </w:r>
      <w:r w:rsidRPr="00E5701B">
        <w:rPr>
          <w:szCs w:val="12"/>
        </w:rPr>
        <w:t xml:space="preserve"> </w:t>
      </w:r>
      <w:r w:rsidRPr="002D4F1C">
        <w:rPr>
          <w:i/>
          <w:szCs w:val="12"/>
        </w:rPr>
        <w:t>Les lieux de la mère dans les sociétés afro-américaines</w:t>
      </w:r>
      <w:r w:rsidRPr="00E5701B">
        <w:rPr>
          <w:szCs w:val="12"/>
        </w:rPr>
        <w:t>, Paris, Éditions Caribéennes, 1980, 301p.</w:t>
      </w:r>
    </w:p>
    <w:p w:rsidR="00E23DE5" w:rsidRPr="00E5701B" w:rsidRDefault="00E23DE5" w:rsidP="00E23DE5">
      <w:pPr>
        <w:spacing w:before="120" w:after="120"/>
        <w:ind w:left="540" w:hanging="540"/>
        <w:jc w:val="both"/>
        <w:rPr>
          <w:szCs w:val="12"/>
        </w:rPr>
      </w:pPr>
      <w:r>
        <w:rPr>
          <w:szCs w:val="12"/>
        </w:rPr>
        <w:t>20.</w:t>
      </w:r>
      <w:r>
        <w:rPr>
          <w:szCs w:val="12"/>
        </w:rPr>
        <w:tab/>
      </w:r>
      <w:r w:rsidRPr="00E5701B">
        <w:rPr>
          <w:szCs w:val="12"/>
        </w:rPr>
        <w:t xml:space="preserve">Conseil National du Sida. </w:t>
      </w:r>
      <w:r w:rsidRPr="002D4F1C">
        <w:rPr>
          <w:i/>
          <w:szCs w:val="12"/>
        </w:rPr>
        <w:t>Avis suivi de recommandations sur l'i</w:t>
      </w:r>
      <w:r w:rsidRPr="002D4F1C">
        <w:rPr>
          <w:i/>
          <w:szCs w:val="12"/>
        </w:rPr>
        <w:t>n</w:t>
      </w:r>
      <w:r w:rsidRPr="002D4F1C">
        <w:rPr>
          <w:i/>
          <w:szCs w:val="12"/>
        </w:rPr>
        <w:t>térêt du traitement comme outil novateur de la lutte contre l'épidémie d'infections à VIH</w:t>
      </w:r>
      <w:r w:rsidRPr="00E5701B">
        <w:rPr>
          <w:szCs w:val="12"/>
        </w:rPr>
        <w:t>. 9 avril 2009.</w:t>
      </w:r>
    </w:p>
    <w:p w:rsidR="00E23DE5" w:rsidRPr="00E5701B" w:rsidRDefault="00E23DE5" w:rsidP="00E23DE5">
      <w:pPr>
        <w:spacing w:before="120" w:after="120"/>
        <w:ind w:left="540" w:hanging="540"/>
        <w:jc w:val="both"/>
        <w:rPr>
          <w:szCs w:val="12"/>
        </w:rPr>
      </w:pPr>
      <w:r>
        <w:rPr>
          <w:szCs w:val="12"/>
        </w:rPr>
        <w:t>21.</w:t>
      </w:r>
      <w:r>
        <w:rPr>
          <w:szCs w:val="12"/>
        </w:rPr>
        <w:tab/>
      </w:r>
      <w:r w:rsidRPr="00E5701B">
        <w:rPr>
          <w:szCs w:val="12"/>
        </w:rPr>
        <w:t>Yéni P</w:t>
      </w:r>
      <w:r>
        <w:rPr>
          <w:szCs w:val="12"/>
        </w:rPr>
        <w:t>.</w:t>
      </w:r>
      <w:r w:rsidRPr="00E5701B">
        <w:rPr>
          <w:szCs w:val="12"/>
        </w:rPr>
        <w:t xml:space="preserve"> (dir.)</w:t>
      </w:r>
      <w:r>
        <w:rPr>
          <w:szCs w:val="12"/>
        </w:rPr>
        <w:t>,</w:t>
      </w:r>
      <w:r w:rsidRPr="00E5701B">
        <w:rPr>
          <w:szCs w:val="12"/>
        </w:rPr>
        <w:t xml:space="preserve"> </w:t>
      </w:r>
      <w:r w:rsidRPr="002D4F1C">
        <w:rPr>
          <w:i/>
          <w:szCs w:val="12"/>
        </w:rPr>
        <w:t>Prise en charge médicale des personnes i</w:t>
      </w:r>
      <w:r w:rsidRPr="002D4F1C">
        <w:rPr>
          <w:i/>
          <w:szCs w:val="12"/>
        </w:rPr>
        <w:t>n</w:t>
      </w:r>
      <w:r w:rsidRPr="002D4F1C">
        <w:rPr>
          <w:i/>
          <w:szCs w:val="12"/>
        </w:rPr>
        <w:t>fectées par le VIH</w:t>
      </w:r>
      <w:r w:rsidRPr="00E5701B">
        <w:rPr>
          <w:szCs w:val="12"/>
        </w:rPr>
        <w:t>. Recommandations du groupe d'experts. Rapport 2008. Fla</w:t>
      </w:r>
      <w:r w:rsidRPr="00E5701B">
        <w:rPr>
          <w:szCs w:val="12"/>
        </w:rPr>
        <w:t>m</w:t>
      </w:r>
      <w:r w:rsidRPr="00E5701B">
        <w:rPr>
          <w:szCs w:val="12"/>
        </w:rPr>
        <w:t>marion, 2008, 412 p.</w:t>
      </w:r>
    </w:p>
    <w:p w:rsidR="00E23DE5" w:rsidRPr="00E5701B" w:rsidRDefault="00E23DE5" w:rsidP="00E23DE5">
      <w:pPr>
        <w:spacing w:before="120" w:after="120"/>
        <w:ind w:left="540" w:hanging="540"/>
        <w:jc w:val="both"/>
        <w:rPr>
          <w:szCs w:val="12"/>
        </w:rPr>
      </w:pPr>
      <w:r>
        <w:rPr>
          <w:szCs w:val="12"/>
        </w:rPr>
        <w:t>22.</w:t>
      </w:r>
      <w:r>
        <w:rPr>
          <w:szCs w:val="12"/>
        </w:rPr>
        <w:tab/>
      </w:r>
      <w:r w:rsidRPr="00E5701B">
        <w:rPr>
          <w:szCs w:val="12"/>
        </w:rPr>
        <w:t>ANRS, « Enquête ANRS-VESPA PREMIERS RÉSU</w:t>
      </w:r>
      <w:r w:rsidRPr="00E5701B">
        <w:rPr>
          <w:szCs w:val="12"/>
        </w:rPr>
        <w:t>L</w:t>
      </w:r>
      <w:r w:rsidRPr="00E5701B">
        <w:rPr>
          <w:szCs w:val="12"/>
        </w:rPr>
        <w:t xml:space="preserve">TATS », </w:t>
      </w:r>
      <w:r w:rsidRPr="002D4F1C">
        <w:rPr>
          <w:i/>
          <w:szCs w:val="12"/>
        </w:rPr>
        <w:t>Actualité en santé publique</w:t>
      </w:r>
      <w:r w:rsidRPr="00E5701B">
        <w:rPr>
          <w:szCs w:val="12"/>
        </w:rPr>
        <w:t xml:space="preserve">, novembre 2004,12 p. </w:t>
      </w:r>
      <w:hyperlink r:id="rId19" w:history="1">
        <w:r w:rsidRPr="00E5701B">
          <w:rPr>
            <w:szCs w:val="12"/>
          </w:rPr>
          <w:t>http://www.anrs.fr/index.php/Ressources-et-publications/Grandes-enquetes/Enquete-ANRS-VESPA</w:t>
        </w:r>
      </w:hyperlink>
    </w:p>
    <w:p w:rsidR="00E23DE5" w:rsidRPr="00E5701B" w:rsidRDefault="00E23DE5" w:rsidP="00E23DE5">
      <w:pPr>
        <w:spacing w:before="120" w:after="120"/>
        <w:ind w:left="540" w:hanging="540"/>
        <w:jc w:val="both"/>
        <w:rPr>
          <w:szCs w:val="12"/>
        </w:rPr>
      </w:pPr>
      <w:r>
        <w:rPr>
          <w:szCs w:val="12"/>
        </w:rPr>
        <w:t>23.</w:t>
      </w:r>
      <w:r>
        <w:rPr>
          <w:szCs w:val="12"/>
        </w:rPr>
        <w:tab/>
      </w:r>
      <w:r w:rsidRPr="00E5701B">
        <w:rPr>
          <w:szCs w:val="12"/>
        </w:rPr>
        <w:t>ANRS, « </w:t>
      </w:r>
      <w:r w:rsidRPr="002D4F1C">
        <w:rPr>
          <w:i/>
          <w:szCs w:val="12"/>
        </w:rPr>
        <w:t>La situation des personnes séropositives en A</w:t>
      </w:r>
      <w:r w:rsidRPr="002D4F1C">
        <w:rPr>
          <w:i/>
          <w:szCs w:val="12"/>
        </w:rPr>
        <w:t>n</w:t>
      </w:r>
      <w:r w:rsidRPr="002D4F1C">
        <w:rPr>
          <w:i/>
          <w:szCs w:val="12"/>
        </w:rPr>
        <w:t>tilles-Guyane </w:t>
      </w:r>
      <w:r w:rsidRPr="00E5701B">
        <w:rPr>
          <w:szCs w:val="12"/>
        </w:rPr>
        <w:t xml:space="preserve">», communiqué de presse, 3 p. </w:t>
      </w:r>
      <w:hyperlink r:id="rId20" w:history="1">
        <w:r w:rsidRPr="00E5701B">
          <w:rPr>
            <w:szCs w:val="12"/>
          </w:rPr>
          <w:t>http://www.anrs.fr/index.php/content/download/1390/9338/file/CP</w:t>
        </w:r>
      </w:hyperlink>
      <w:r>
        <w:rPr>
          <w:szCs w:val="12"/>
        </w:rPr>
        <w:t>,</w:t>
      </w:r>
      <w:r w:rsidRPr="00E5701B">
        <w:rPr>
          <w:szCs w:val="12"/>
        </w:rPr>
        <w:t xml:space="preserve"> 23 oct</w:t>
      </w:r>
      <w:r>
        <w:rPr>
          <w:szCs w:val="12"/>
        </w:rPr>
        <w:t>.</w:t>
      </w:r>
      <w:r w:rsidRPr="00E5701B">
        <w:rPr>
          <w:szCs w:val="12"/>
        </w:rPr>
        <w:t xml:space="preserve"> </w:t>
      </w:r>
      <w:r>
        <w:rPr>
          <w:szCs w:val="12"/>
        </w:rPr>
        <w:t>20</w:t>
      </w:r>
      <w:r w:rsidRPr="00E5701B">
        <w:rPr>
          <w:szCs w:val="12"/>
        </w:rPr>
        <w:t>04 - La situation des personnes séropositives en Anti</w:t>
      </w:r>
      <w:r w:rsidRPr="00E5701B">
        <w:rPr>
          <w:szCs w:val="12"/>
        </w:rPr>
        <w:t>l</w:t>
      </w:r>
      <w:r w:rsidRPr="00E5701B">
        <w:rPr>
          <w:szCs w:val="12"/>
        </w:rPr>
        <w:t>les-Guyane (Enquête VESPA).pdf</w:t>
      </w:r>
    </w:p>
    <w:p w:rsidR="00E23DE5" w:rsidRPr="00E5701B" w:rsidRDefault="00E23DE5" w:rsidP="00E23DE5">
      <w:pPr>
        <w:spacing w:before="120" w:after="120"/>
        <w:ind w:left="540" w:hanging="540"/>
        <w:jc w:val="both"/>
        <w:rPr>
          <w:szCs w:val="12"/>
        </w:rPr>
      </w:pPr>
      <w:r>
        <w:rPr>
          <w:szCs w:val="12"/>
        </w:rPr>
        <w:t>24.</w:t>
      </w:r>
      <w:r>
        <w:rPr>
          <w:szCs w:val="12"/>
        </w:rPr>
        <w:tab/>
      </w:r>
      <w:r w:rsidRPr="00E5701B">
        <w:rPr>
          <w:szCs w:val="12"/>
        </w:rPr>
        <w:t xml:space="preserve">Gisti. </w:t>
      </w:r>
      <w:r w:rsidRPr="008C353E">
        <w:rPr>
          <w:i/>
          <w:szCs w:val="12"/>
        </w:rPr>
        <w:t>Les spécificités du droit des étrangers en Outre-mer, les c</w:t>
      </w:r>
      <w:r w:rsidRPr="008C353E">
        <w:rPr>
          <w:i/>
          <w:szCs w:val="12"/>
        </w:rPr>
        <w:t>a</w:t>
      </w:r>
      <w:r w:rsidRPr="008C353E">
        <w:rPr>
          <w:i/>
          <w:szCs w:val="12"/>
        </w:rPr>
        <w:t>hiers juridiques</w:t>
      </w:r>
      <w:r w:rsidRPr="00E5701B">
        <w:rPr>
          <w:szCs w:val="12"/>
        </w:rPr>
        <w:t>, 2007, 76 p.</w:t>
      </w:r>
    </w:p>
    <w:p w:rsidR="00E23DE5" w:rsidRPr="00E5701B" w:rsidRDefault="00E23DE5" w:rsidP="00E23DE5">
      <w:pPr>
        <w:spacing w:before="120" w:after="120"/>
        <w:ind w:left="540" w:hanging="540"/>
        <w:jc w:val="both"/>
        <w:rPr>
          <w:szCs w:val="12"/>
        </w:rPr>
      </w:pPr>
      <w:r>
        <w:rPr>
          <w:szCs w:val="12"/>
        </w:rPr>
        <w:t>25.</w:t>
      </w:r>
      <w:r>
        <w:rPr>
          <w:szCs w:val="12"/>
        </w:rPr>
        <w:tab/>
      </w:r>
      <w:r w:rsidRPr="00E5701B">
        <w:rPr>
          <w:szCs w:val="12"/>
        </w:rPr>
        <w:t>Sauvain M</w:t>
      </w:r>
      <w:r>
        <w:rPr>
          <w:szCs w:val="12"/>
        </w:rPr>
        <w:t>.</w:t>
      </w:r>
      <w:r w:rsidRPr="00E5701B">
        <w:rPr>
          <w:szCs w:val="12"/>
        </w:rPr>
        <w:t>, Vernon D</w:t>
      </w:r>
      <w:r>
        <w:rPr>
          <w:szCs w:val="12"/>
        </w:rPr>
        <w:t>.</w:t>
      </w:r>
      <w:r w:rsidRPr="00E5701B">
        <w:rPr>
          <w:szCs w:val="12"/>
        </w:rPr>
        <w:t>, Fleury M.</w:t>
      </w:r>
      <w:r>
        <w:rPr>
          <w:szCs w:val="12"/>
        </w:rPr>
        <w:t>,</w:t>
      </w:r>
      <w:r w:rsidRPr="00E5701B">
        <w:rPr>
          <w:szCs w:val="12"/>
        </w:rPr>
        <w:t xml:space="preserve"> </w:t>
      </w:r>
      <w:r w:rsidRPr="008C353E">
        <w:rPr>
          <w:i/>
          <w:szCs w:val="12"/>
        </w:rPr>
        <w:t>Système de santé m</w:t>
      </w:r>
      <w:r w:rsidRPr="008C353E">
        <w:rPr>
          <w:i/>
          <w:szCs w:val="12"/>
        </w:rPr>
        <w:t>o</w:t>
      </w:r>
      <w:r w:rsidRPr="008C353E">
        <w:rPr>
          <w:i/>
          <w:szCs w:val="12"/>
        </w:rPr>
        <w:t>derne et pratiques traditionnelles de santé chez les Noirs Ma</w:t>
      </w:r>
      <w:r w:rsidRPr="008C353E">
        <w:rPr>
          <w:i/>
          <w:szCs w:val="12"/>
        </w:rPr>
        <w:t>r</w:t>
      </w:r>
      <w:r w:rsidRPr="008C353E">
        <w:rPr>
          <w:i/>
          <w:szCs w:val="12"/>
        </w:rPr>
        <w:t>rons de Guyane et du Surinam</w:t>
      </w:r>
      <w:r w:rsidRPr="00E5701B">
        <w:rPr>
          <w:szCs w:val="12"/>
        </w:rPr>
        <w:t>. ORSTOM, 1986.</w:t>
      </w:r>
    </w:p>
    <w:p w:rsidR="00E23DE5" w:rsidRPr="00E07116" w:rsidRDefault="00E23DE5">
      <w:pPr>
        <w:jc w:val="both"/>
      </w:pPr>
    </w:p>
    <w:sectPr w:rsidR="00E23DE5" w:rsidRPr="00E07116" w:rsidSect="00E23DE5">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E69" w:rsidRDefault="00411E69">
      <w:r>
        <w:separator/>
      </w:r>
    </w:p>
  </w:endnote>
  <w:endnote w:type="continuationSeparator" w:id="0">
    <w:p w:rsidR="00411E69" w:rsidRDefault="0041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E69" w:rsidRDefault="00411E69">
      <w:pPr>
        <w:ind w:firstLine="0"/>
      </w:pPr>
      <w:r>
        <w:separator/>
      </w:r>
    </w:p>
  </w:footnote>
  <w:footnote w:type="continuationSeparator" w:id="0">
    <w:p w:rsidR="00411E69" w:rsidRDefault="00411E69">
      <w:pPr>
        <w:ind w:firstLine="0"/>
      </w:pPr>
      <w:r>
        <w:separator/>
      </w:r>
    </w:p>
  </w:footnote>
  <w:footnote w:id="1">
    <w:p w:rsidR="00E23DE5" w:rsidRDefault="00E23DE5" w:rsidP="00E23DE5">
      <w:pPr>
        <w:pStyle w:val="Notedebasdepage"/>
      </w:pPr>
      <w:r>
        <w:rPr>
          <w:rStyle w:val="Appelnotedebasdep"/>
        </w:rPr>
        <w:footnoteRef/>
      </w:r>
      <w:r>
        <w:t xml:space="preserve"> </w:t>
      </w:r>
      <w:r>
        <w:tab/>
      </w:r>
      <w:r w:rsidRPr="00E5701B">
        <w:t>Également observés ailleurs en France, puisqu'ils concernent 2% des fe</w:t>
      </w:r>
      <w:r w:rsidRPr="00E5701B">
        <w:t>m</w:t>
      </w:r>
      <w:r w:rsidRPr="00E5701B">
        <w:t>mes suivies dans l'enquête pér</w:t>
      </w:r>
      <w:r w:rsidRPr="00E5701B">
        <w:t>i</w:t>
      </w:r>
      <w:r w:rsidRPr="00E5701B">
        <w:t>natale française [5].</w:t>
      </w:r>
    </w:p>
  </w:footnote>
  <w:footnote w:id="2">
    <w:p w:rsidR="00E23DE5" w:rsidRDefault="00E23DE5" w:rsidP="00E23DE5">
      <w:pPr>
        <w:pStyle w:val="Notedebasdepage"/>
      </w:pPr>
      <w:r>
        <w:rPr>
          <w:rStyle w:val="Appelnotedebasdep"/>
        </w:rPr>
        <w:footnoteRef/>
      </w:r>
      <w:r>
        <w:t xml:space="preserve"> </w:t>
      </w:r>
      <w:r>
        <w:tab/>
      </w:r>
      <w:r w:rsidRPr="00E5701B">
        <w:t>21</w:t>
      </w:r>
      <w:r>
        <w:t>%</w:t>
      </w:r>
      <w:r w:rsidRPr="00E5701B">
        <w:t xml:space="preserve"> des enfants seraient perdus de vue après leur naissance, selon une étude menée en Guyane en 1998 à 2000 [6], contre 11</w:t>
      </w:r>
      <w:r>
        <w:t>%</w:t>
      </w:r>
      <w:r w:rsidRPr="00E5701B">
        <w:t xml:space="preserve"> des femmes après leur a</w:t>
      </w:r>
      <w:r w:rsidRPr="00E5701B">
        <w:t>c</w:t>
      </w:r>
      <w:r w:rsidRPr="00E5701B">
        <w:t>co</w:t>
      </w:r>
      <w:r w:rsidRPr="00E5701B">
        <w:t>u</w:t>
      </w:r>
      <w:r w:rsidRPr="00E5701B">
        <w:t>chement en Île-de-France [8].</w:t>
      </w:r>
    </w:p>
  </w:footnote>
  <w:footnote w:id="3">
    <w:p w:rsidR="00E23DE5" w:rsidRDefault="00E23DE5" w:rsidP="00E23DE5">
      <w:pPr>
        <w:pStyle w:val="Notedebasdepage"/>
      </w:pPr>
      <w:r>
        <w:rPr>
          <w:rStyle w:val="Appelnotedebasdep"/>
        </w:rPr>
        <w:footnoteRef/>
      </w:r>
      <w:r>
        <w:t xml:space="preserve"> </w:t>
      </w:r>
      <w:r>
        <w:tab/>
      </w:r>
      <w:r w:rsidRPr="00E5701B">
        <w:t>Cette étude comportait deux autres sites, la Guadeloupe et la Ma</w:t>
      </w:r>
      <w:r w:rsidRPr="00E5701B">
        <w:t>r</w:t>
      </w:r>
      <w:r w:rsidRPr="00E5701B">
        <w:t>tinique, e</w:t>
      </w:r>
      <w:r w:rsidRPr="00E5701B">
        <w:t>n</w:t>
      </w:r>
      <w:r w:rsidRPr="00E5701B">
        <w:t>quêtes par Dolorès Pourette [9]. L'ensemble de la recherche a fait l'objet d'un ra</w:t>
      </w:r>
      <w:r w:rsidRPr="00E5701B">
        <w:t>p</w:t>
      </w:r>
      <w:r w:rsidRPr="00E5701B">
        <w:t>port commun [10].</w:t>
      </w:r>
    </w:p>
  </w:footnote>
  <w:footnote w:id="4">
    <w:p w:rsidR="00E23DE5" w:rsidRDefault="00E23DE5" w:rsidP="00E23DE5">
      <w:pPr>
        <w:pStyle w:val="Notedebasdepage"/>
      </w:pPr>
      <w:r>
        <w:rPr>
          <w:rStyle w:val="Appelnotedebasdep"/>
        </w:rPr>
        <w:footnoteRef/>
      </w:r>
      <w:r>
        <w:t xml:space="preserve"> </w:t>
      </w:r>
      <w:r>
        <w:tab/>
      </w:r>
      <w:r w:rsidRPr="00E5701B">
        <w:t>Ainsi, à l'hôpital de Saint-Laurent, 58% des entrées en 2008 étaient le fait de patients étrangers, et cette proportion atteignait 66% dans le service de gyn</w:t>
      </w:r>
      <w:r w:rsidRPr="00E5701B">
        <w:t>é</w:t>
      </w:r>
      <w:r w:rsidRPr="00E5701B">
        <w:t>cologie-obstétrique [18]. La même année, 60% des acco</w:t>
      </w:r>
      <w:r w:rsidRPr="00E5701B">
        <w:t>u</w:t>
      </w:r>
      <w:r w:rsidRPr="00E5701B">
        <w:t>chées à l'hôpital de Saint-Martin étaient étrangères [2].</w:t>
      </w:r>
    </w:p>
  </w:footnote>
  <w:footnote w:id="5">
    <w:p w:rsidR="00E23DE5" w:rsidRDefault="00E23DE5" w:rsidP="00E23DE5">
      <w:pPr>
        <w:pStyle w:val="Notedebasdepage"/>
      </w:pPr>
      <w:r>
        <w:rPr>
          <w:rStyle w:val="Appelnotedebasdep"/>
        </w:rPr>
        <w:footnoteRef/>
      </w:r>
      <w:r>
        <w:t xml:space="preserve"> </w:t>
      </w:r>
      <w:r>
        <w:tab/>
      </w:r>
      <w:r w:rsidRPr="00E5701B">
        <w:t>Ce titre était prévu, au moment de l'enquête, par la loi du 11 mai 1998 (11° de l'Article 12 bis de l'ordo</w:t>
      </w:r>
      <w:r w:rsidRPr="00E5701B">
        <w:t>n</w:t>
      </w:r>
      <w:r w:rsidRPr="00E5701B">
        <w:t>nance du 2 novembre 1945) pour l'étranger « résidant habituellement en France dont l'état de santé nécessite une prise en charge médicale dont le défaut pourrait entraîner pour lui des conséque</w:t>
      </w:r>
      <w:r w:rsidRPr="00E5701B">
        <w:t>n</w:t>
      </w:r>
      <w:r w:rsidRPr="00E5701B">
        <w:t>ces d'une exceptionnelle gravité, sous réserve qu'il ne puisse effectivement bén</w:t>
      </w:r>
      <w:r w:rsidRPr="00E5701B">
        <w:t>é</w:t>
      </w:r>
      <w:r w:rsidRPr="00E5701B">
        <w:t>ficier d'un traitement appr</w:t>
      </w:r>
      <w:r w:rsidRPr="00E5701B">
        <w:t>o</w:t>
      </w:r>
      <w:r w:rsidRPr="00E5701B">
        <w:t>prié dans le pays dont il est originaire ».</w:t>
      </w:r>
    </w:p>
  </w:footnote>
  <w:footnote w:id="6">
    <w:p w:rsidR="00E23DE5" w:rsidRDefault="00E23DE5" w:rsidP="00E23DE5">
      <w:pPr>
        <w:pStyle w:val="Notedebasdepage"/>
      </w:pPr>
      <w:r>
        <w:rPr>
          <w:rStyle w:val="Appelnotedebasdep"/>
        </w:rPr>
        <w:footnoteRef/>
      </w:r>
      <w:r>
        <w:t xml:space="preserve"> </w:t>
      </w:r>
      <w:r>
        <w:tab/>
      </w:r>
      <w:r w:rsidRPr="00E5701B">
        <w:t>Le sperme est recueilli dans un préservatif après un rapport sexuel protégé, puis placé dans le vagin, avec une seringue ou en r</w:t>
      </w:r>
      <w:r w:rsidRPr="00E5701B">
        <w:t>e</w:t>
      </w:r>
      <w:r w:rsidRPr="00E5701B">
        <w:t>tournant le préservatif.</w:t>
      </w:r>
    </w:p>
  </w:footnote>
  <w:footnote w:id="7">
    <w:p w:rsidR="00E23DE5" w:rsidRDefault="00E23DE5" w:rsidP="00E23DE5">
      <w:pPr>
        <w:pStyle w:val="Notedebasdepage"/>
      </w:pPr>
      <w:r>
        <w:rPr>
          <w:rStyle w:val="Appelnotedebasdep"/>
        </w:rPr>
        <w:footnoteRef/>
      </w:r>
      <w:r>
        <w:t xml:space="preserve"> </w:t>
      </w:r>
      <w:r>
        <w:tab/>
      </w:r>
      <w:r w:rsidRPr="00E5701B">
        <w:t>Ce qui n'est pas fait sinon car les traitements connus pour leur absence de tér</w:t>
      </w:r>
      <w:r w:rsidRPr="00E5701B">
        <w:t>a</w:t>
      </w:r>
      <w:r w:rsidRPr="00E5701B">
        <w:t xml:space="preserve">togénicité sont plus difficiles à prendre (douze comprimés par jour) que le </w:t>
      </w:r>
      <w:r w:rsidRPr="00E5701B">
        <w:rPr>
          <w:i/>
          <w:iCs/>
        </w:rPr>
        <w:t>su</w:t>
      </w:r>
      <w:r w:rsidRPr="00E5701B">
        <w:rPr>
          <w:i/>
          <w:iCs/>
        </w:rPr>
        <w:t>s</w:t>
      </w:r>
      <w:r w:rsidRPr="00E5701B">
        <w:rPr>
          <w:i/>
          <w:iCs/>
        </w:rPr>
        <w:t xml:space="preserve">tiva, </w:t>
      </w:r>
      <w:r w:rsidRPr="00E5701B">
        <w:t>souvent prescrit mais qui présente des risques de malformations neurol</w:t>
      </w:r>
      <w:r w:rsidRPr="00E5701B">
        <w:t>o</w:t>
      </w:r>
      <w:r w:rsidRPr="00E5701B">
        <w:t>giques graves pour le fœtus.</w:t>
      </w:r>
    </w:p>
  </w:footnote>
  <w:footnote w:id="8">
    <w:p w:rsidR="00E23DE5" w:rsidRDefault="00E23DE5" w:rsidP="00E23DE5">
      <w:pPr>
        <w:pStyle w:val="Notedebasdepage"/>
      </w:pPr>
      <w:r>
        <w:rPr>
          <w:rStyle w:val="Appelnotedebasdep"/>
        </w:rPr>
        <w:footnoteRef/>
      </w:r>
      <w:r>
        <w:t xml:space="preserve"> </w:t>
      </w:r>
      <w:r>
        <w:tab/>
      </w:r>
      <w:r w:rsidRPr="00E5701B">
        <w:t>Excepté en cas d'altération grave du système imm</w:t>
      </w:r>
      <w:r w:rsidRPr="00E5701B">
        <w:t>u</w:t>
      </w:r>
      <w:r w:rsidRPr="00E5701B">
        <w:t>nitaire (auquel cas ils conseillent de décaler le projet) ou de situation sociale particulièrement pr</w:t>
      </w:r>
      <w:r w:rsidRPr="00E5701B">
        <w:t>é</w:t>
      </w:r>
      <w:r w:rsidRPr="00E5701B">
        <w:t>caire (l'infection par le VIH n'entre alors pas en ligne de com</w:t>
      </w:r>
      <w:r w:rsidRPr="00E5701B">
        <w:t>p</w:t>
      </w:r>
      <w:r w:rsidRPr="00E5701B">
        <w:t>te).</w:t>
      </w:r>
    </w:p>
  </w:footnote>
  <w:footnote w:id="9">
    <w:p w:rsidR="00E23DE5" w:rsidRDefault="00E23DE5" w:rsidP="00E23DE5">
      <w:pPr>
        <w:pStyle w:val="Notedebasdepage"/>
      </w:pPr>
      <w:r>
        <w:rPr>
          <w:rStyle w:val="Appelnotedebasdep"/>
        </w:rPr>
        <w:footnoteRef/>
      </w:r>
      <w:r>
        <w:t xml:space="preserve"> </w:t>
      </w:r>
      <w:r>
        <w:tab/>
      </w:r>
      <w:r w:rsidRPr="00E5701B">
        <w:t>16 des 17 femmes étrangères de l'échantillon, y compris celles présentes sur le sol français depuis plus de dix ans, étaient sans-papiers lors de la déco</w:t>
      </w:r>
      <w:r w:rsidRPr="00E5701B">
        <w:t>u</w:t>
      </w:r>
      <w:r w:rsidRPr="00E5701B">
        <w:t>verte de leur s</w:t>
      </w:r>
      <w:r>
        <w:t>é</w:t>
      </w:r>
      <w:r w:rsidRPr="00E5701B">
        <w:t>ropositivit</w:t>
      </w:r>
      <w:r>
        <w:t>é</w:t>
      </w:r>
      <w:r w:rsidRPr="00E5701B">
        <w:t>. La 17</w:t>
      </w:r>
      <w:r w:rsidRPr="00E5701B">
        <w:rPr>
          <w:vertAlign w:val="superscript"/>
        </w:rPr>
        <w:t>e</w:t>
      </w:r>
      <w:r w:rsidRPr="00E5701B">
        <w:t xml:space="preserve"> avait un titre de séjour pour la maladie de son fils, drépanocytaire.</w:t>
      </w:r>
    </w:p>
  </w:footnote>
  <w:footnote w:id="10">
    <w:p w:rsidR="00E23DE5" w:rsidRDefault="00E23DE5" w:rsidP="00E23DE5">
      <w:pPr>
        <w:pStyle w:val="Notedebasdepage"/>
      </w:pPr>
      <w:r>
        <w:rPr>
          <w:rStyle w:val="Appelnotedebasdep"/>
        </w:rPr>
        <w:footnoteRef/>
      </w:r>
      <w:r>
        <w:t xml:space="preserve"> </w:t>
      </w:r>
      <w:r>
        <w:tab/>
      </w:r>
      <w:r w:rsidRPr="00E5701B">
        <w:t>Une femme de vingt ans, étrangère, en rupture familiale et en grande précar</w:t>
      </w:r>
      <w:r w:rsidRPr="00E5701B">
        <w:t>i</w:t>
      </w:r>
      <w:r w:rsidRPr="00E5701B">
        <w:t>té, avait demandé une IVG une semaine après l'expiration des délais l</w:t>
      </w:r>
      <w:r w:rsidRPr="00E5701B">
        <w:t>é</w:t>
      </w:r>
      <w:r w:rsidRPr="00E5701B">
        <w:t>gaux. Le centre de diagnostic prénatal l'a autorisée au motif que la grande précarité de la femme et son absence d'observance (pour elle-même et son premier e</w:t>
      </w:r>
      <w:r w:rsidRPr="00E5701B">
        <w:t>n</w:t>
      </w:r>
      <w:r w:rsidRPr="00E5701B">
        <w:t>fant) laissaient présager, en cas de poursuite de cette deuxième grossesse, une absence d'observance qui élèverait le risque de TME à un n</w:t>
      </w:r>
      <w:r w:rsidRPr="00E5701B">
        <w:t>i</w:t>
      </w:r>
      <w:r w:rsidRPr="00E5701B">
        <w:t>veau maximal. L'ITG était donc autorisée au nom du risque élevé de mal</w:t>
      </w:r>
      <w:r w:rsidRPr="00E5701B">
        <w:t>a</w:t>
      </w:r>
      <w:r w:rsidRPr="00E5701B">
        <w:t>die incurable et mortelle pour l'enfant. Or le médecin suscité invalidait cet argument en est</w:t>
      </w:r>
      <w:r w:rsidRPr="00E5701B">
        <w:t>i</w:t>
      </w:r>
      <w:r w:rsidRPr="00E5701B">
        <w:t>mant que le rôle des soignants était de tout faire pour am</w:t>
      </w:r>
      <w:r w:rsidRPr="00E5701B">
        <w:t>é</w:t>
      </w:r>
      <w:r w:rsidRPr="00E5701B">
        <w:t>liorer l'observance de la jeune femme au lieu d'entériner le fait qu'elle serait mauvaise.</w:t>
      </w:r>
    </w:p>
  </w:footnote>
  <w:footnote w:id="11">
    <w:p w:rsidR="00E23DE5" w:rsidRDefault="00E23DE5" w:rsidP="00E23DE5">
      <w:pPr>
        <w:pStyle w:val="Notedebasdepage"/>
      </w:pPr>
      <w:r>
        <w:rPr>
          <w:rStyle w:val="Appelnotedebasdep"/>
        </w:rPr>
        <w:footnoteRef/>
      </w:r>
      <w:r>
        <w:t xml:space="preserve"> </w:t>
      </w:r>
      <w:r>
        <w:tab/>
      </w:r>
      <w:r w:rsidRPr="00E5701B">
        <w:t>Comme cela a pu être décrit hors contexte de maternité, par exe</w:t>
      </w:r>
      <w:r w:rsidRPr="00E5701B">
        <w:t>m</w:t>
      </w:r>
      <w:r w:rsidRPr="00E5701B">
        <w:t>ple avec l'obtention d'un titre de s</w:t>
      </w:r>
      <w:r w:rsidRPr="00E5701B">
        <w:t>é</w:t>
      </w:r>
      <w:r w:rsidRPr="00E5701B">
        <w:t>jour.</w:t>
      </w:r>
    </w:p>
  </w:footnote>
  <w:footnote w:id="12">
    <w:p w:rsidR="00E23DE5" w:rsidRDefault="00E23DE5" w:rsidP="00E23DE5">
      <w:pPr>
        <w:pStyle w:val="Notedebasdepage"/>
      </w:pPr>
      <w:r>
        <w:rPr>
          <w:rStyle w:val="Appelnotedebasdep"/>
        </w:rPr>
        <w:footnoteRef/>
      </w:r>
      <w:r>
        <w:t xml:space="preserve"> </w:t>
      </w:r>
      <w:r>
        <w:tab/>
      </w:r>
      <w:r w:rsidRPr="00E5701B">
        <w:t>L'article 17ter du projet de loi relatif à l'immigration, « Immigration Intégr</w:t>
      </w:r>
      <w:r w:rsidRPr="00E5701B">
        <w:t>a</w:t>
      </w:r>
      <w:r w:rsidRPr="00E5701B">
        <w:t>tion Nationalité » adopté définitivement par la commission mixte paritaire r</w:t>
      </w:r>
      <w:r w:rsidRPr="00E5701B">
        <w:t>é</w:t>
      </w:r>
      <w:r w:rsidRPr="00E5701B">
        <w:t>unie le 4 mai 2011 réduit considérabl</w:t>
      </w:r>
      <w:r w:rsidRPr="00E5701B">
        <w:t>e</w:t>
      </w:r>
      <w:r w:rsidRPr="00E5701B">
        <w:t>ment l'accès au titre de séjour pour soins en le conditionnant à l'abse</w:t>
      </w:r>
      <w:r w:rsidRPr="00E5701B">
        <w:t>n</w:t>
      </w:r>
      <w:r w:rsidRPr="00E5701B">
        <w:t>ce du traitement dans le pays.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DE5" w:rsidRDefault="00E23DE5" w:rsidP="00E23DE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Estelle Carde, “</w:t>
    </w:r>
    <w:r w:rsidRPr="00CF7F5D">
      <w:rPr>
        <w:rFonts w:ascii="Times New Roman" w:hAnsi="Times New Roman"/>
      </w:rPr>
      <w:t>Adapter les p</w:t>
    </w:r>
    <w:r>
      <w:rPr>
        <w:rFonts w:ascii="Times New Roman" w:hAnsi="Times New Roman"/>
      </w:rPr>
      <w:t>ratiques médicales au terrain..</w:t>
    </w:r>
    <w:r w:rsidRPr="00CF7F5D">
      <w:rPr>
        <w:rFonts w:ascii="Times New Roman" w:hAnsi="Times New Roman"/>
      </w:rPr>
      <w:t>.”</w:t>
    </w:r>
    <w:r w:rsidRPr="00C90835">
      <w:rPr>
        <w:rFonts w:ascii="Times New Roman" w:hAnsi="Times New Roman"/>
      </w:rPr>
      <w:t xml:space="preserve"> </w:t>
    </w:r>
    <w:r>
      <w:rPr>
        <w:rFonts w:ascii="Times New Roman" w:hAnsi="Times New Roman"/>
      </w:rPr>
      <w:t>(2011)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411E6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w:t>
    </w:r>
    <w:r>
      <w:rPr>
        <w:rStyle w:val="Numrodepage"/>
        <w:rFonts w:ascii="Times New Roman" w:hAnsi="Times New Roman"/>
      </w:rPr>
      <w:fldChar w:fldCharType="end"/>
    </w:r>
  </w:p>
  <w:p w:rsidR="00E23DE5" w:rsidRDefault="00E23DE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829E0"/>
    <w:multiLevelType w:val="singleLevel"/>
    <w:tmpl w:val="66FE7D7E"/>
    <w:lvl w:ilvl="0">
      <w:start w:val="2"/>
      <w:numFmt w:val="decimal"/>
      <w:lvlText w:val="(%1)"/>
      <w:legacy w:legacy="1" w:legacySpace="0" w:legacyIndent="226"/>
      <w:lvlJc w:val="left"/>
      <w:rPr>
        <w:rFonts w:ascii="Arial" w:hAnsi="Arial" w:hint="default"/>
      </w:rPr>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6A40FD"/>
    <w:multiLevelType w:val="singleLevel"/>
    <w:tmpl w:val="E43A246E"/>
    <w:lvl w:ilvl="0">
      <w:start w:val="1"/>
      <w:numFmt w:val="lowerLetter"/>
      <w:lvlText w:val="(%1)"/>
      <w:legacy w:legacy="1" w:legacySpace="0" w:legacyIndent="153"/>
      <w:lvlJc w:val="left"/>
      <w:rPr>
        <w:rFonts w:ascii="Arial" w:hAnsi="Arial" w:hint="default"/>
      </w:rPr>
    </w:lvl>
  </w:abstractNum>
  <w:abstractNum w:abstractNumId="3" w15:restartNumberingAfterBreak="0">
    <w:nsid w:val="417B5BE4"/>
    <w:multiLevelType w:val="singleLevel"/>
    <w:tmpl w:val="152C76EE"/>
    <w:lvl w:ilvl="0">
      <w:start w:val="1"/>
      <w:numFmt w:val="decimal"/>
      <w:lvlText w:val="%1."/>
      <w:legacy w:legacy="1" w:legacySpace="0" w:legacyIndent="173"/>
      <w:lvlJc w:val="left"/>
      <w:rPr>
        <w:rFonts w:ascii="Arial" w:hAnsi="Arial" w:hint="default"/>
      </w:rPr>
    </w:lvl>
  </w:abstractNum>
  <w:abstractNum w:abstractNumId="4" w15:restartNumberingAfterBreak="0">
    <w:nsid w:val="42C82FD0"/>
    <w:multiLevelType w:val="singleLevel"/>
    <w:tmpl w:val="EB06D6C2"/>
    <w:lvl w:ilvl="0">
      <w:start w:val="11"/>
      <w:numFmt w:val="decimal"/>
      <w:lvlText w:val="(%1)"/>
      <w:legacy w:legacy="1" w:legacySpace="0" w:legacyIndent="297"/>
      <w:lvlJc w:val="left"/>
      <w:rPr>
        <w:rFonts w:ascii="Arial" w:hAnsi="Arial" w:hint="default"/>
      </w:rPr>
    </w:lvl>
  </w:abstractNum>
  <w:abstractNum w:abstractNumId="5" w15:restartNumberingAfterBreak="0">
    <w:nsid w:val="74DF5449"/>
    <w:multiLevelType w:val="singleLevel"/>
    <w:tmpl w:val="9950FE60"/>
    <w:lvl w:ilvl="0">
      <w:start w:val="1"/>
      <w:numFmt w:val="decimal"/>
      <w:lvlText w:val="%1."/>
      <w:legacy w:legacy="1" w:legacySpace="0" w:legacyIndent="221"/>
      <w:lvlJc w:val="left"/>
      <w:rPr>
        <w:rFonts w:ascii="Arial" w:hAnsi="Arial" w:hint="default"/>
      </w:rPr>
    </w:lvl>
  </w:abstractNum>
  <w:abstractNum w:abstractNumId="6" w15:restartNumberingAfterBreak="0">
    <w:nsid w:val="765C02BB"/>
    <w:multiLevelType w:val="singleLevel"/>
    <w:tmpl w:val="C2BC4BDC"/>
    <w:lvl w:ilvl="0">
      <w:start w:val="10"/>
      <w:numFmt w:val="decimal"/>
      <w:lvlText w:val="%1."/>
      <w:legacy w:legacy="1" w:legacySpace="0" w:legacyIndent="235"/>
      <w:lvlJc w:val="left"/>
      <w:rPr>
        <w:rFonts w:ascii="Arial" w:hAnsi="Arial" w:hint="default"/>
      </w:rPr>
    </w:lvl>
  </w:abstractNum>
  <w:abstractNum w:abstractNumId="7" w15:restartNumberingAfterBreak="0">
    <w:nsid w:val="775A01E2"/>
    <w:multiLevelType w:val="singleLevel"/>
    <w:tmpl w:val="B20C2AEC"/>
    <w:lvl w:ilvl="0">
      <w:start w:val="5"/>
      <w:numFmt w:val="decimal"/>
      <w:lvlText w:val="(%1)"/>
      <w:legacy w:legacy="1" w:legacySpace="0" w:legacyIndent="221"/>
      <w:lvlJc w:val="left"/>
      <w:rPr>
        <w:rFonts w:ascii="Times New Roman" w:hAnsi="Times New Roman" w:hint="default"/>
      </w:rPr>
    </w:lvl>
  </w:abstractNum>
  <w:abstractNum w:abstractNumId="8" w15:restartNumberingAfterBreak="0">
    <w:nsid w:val="7AB36D65"/>
    <w:multiLevelType w:val="singleLevel"/>
    <w:tmpl w:val="07DA70CA"/>
    <w:lvl w:ilvl="0">
      <w:start w:val="8"/>
      <w:numFmt w:val="decimal"/>
      <w:lvlText w:val="(%1)"/>
      <w:legacy w:legacy="1" w:legacySpace="0" w:legacyIndent="225"/>
      <w:lvlJc w:val="left"/>
      <w:rPr>
        <w:rFonts w:ascii="Arial" w:hAnsi="Arial" w:hint="default"/>
      </w:rPr>
    </w:lvl>
  </w:abstractNum>
  <w:num w:numId="1">
    <w:abstractNumId w:val="1"/>
  </w:num>
  <w:num w:numId="2">
    <w:abstractNumId w:val="2"/>
  </w:num>
  <w:num w:numId="3">
    <w:abstractNumId w:val="5"/>
  </w:num>
  <w:num w:numId="4">
    <w:abstractNumId w:val="0"/>
  </w:num>
  <w:num w:numId="5">
    <w:abstractNumId w:val="7"/>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11E69"/>
    <w:rsid w:val="00DF5F15"/>
    <w:rsid w:val="00E23DE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958FE21E-D00B-E94B-A997-8E5D31B6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130E8A"/>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07F81"/>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26144D"/>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B07F81"/>
    <w:rPr>
      <w:sz w:val="36"/>
    </w:rPr>
  </w:style>
  <w:style w:type="paragraph" w:customStyle="1" w:styleId="aa">
    <w:name w:val="aa"/>
    <w:basedOn w:val="Normal"/>
    <w:autoRedefine/>
    <w:rsid w:val="00553CD9"/>
    <w:pPr>
      <w:spacing w:before="120" w:after="120"/>
      <w:jc w:val="both"/>
    </w:pPr>
    <w:rPr>
      <w:b/>
      <w:i/>
      <w:color w:val="FF0000"/>
      <w:sz w:val="32"/>
      <w:lang w:bidi="fr-FR"/>
    </w:rPr>
  </w:style>
  <w:style w:type="paragraph" w:customStyle="1" w:styleId="b">
    <w:name w:val="b"/>
    <w:basedOn w:val="Normal"/>
    <w:autoRedefine/>
    <w:rsid w:val="00553CD9"/>
    <w:pPr>
      <w:spacing w:before="120" w:after="120"/>
      <w:ind w:left="720"/>
    </w:pPr>
    <w:rPr>
      <w:i/>
      <w:color w:val="0000FF"/>
      <w:lang w:bidi="fr-FR"/>
    </w:rPr>
  </w:style>
  <w:style w:type="paragraph" w:customStyle="1" w:styleId="bb">
    <w:name w:val="bb"/>
    <w:basedOn w:val="Normal"/>
    <w:rsid w:val="00553CD9"/>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553CD9"/>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53CD9"/>
    <w:rPr>
      <w:rFonts w:ascii="Times New Roman" w:eastAsia="Times New Roman" w:hAnsi="Times New Roman"/>
      <w:sz w:val="72"/>
      <w:lang w:val="fr-CA" w:eastAsia="en-US"/>
    </w:rPr>
  </w:style>
  <w:style w:type="paragraph" w:styleId="Corpsdetexte2">
    <w:name w:val="Body Text 2"/>
    <w:basedOn w:val="Normal"/>
    <w:link w:val="Corpsdetexte2Car"/>
    <w:rsid w:val="00553CD9"/>
    <w:pPr>
      <w:jc w:val="both"/>
    </w:pPr>
  </w:style>
  <w:style w:type="character" w:customStyle="1" w:styleId="Corpsdetexte2Car">
    <w:name w:val="Corps de texte 2 Car"/>
    <w:basedOn w:val="Policepardfaut"/>
    <w:link w:val="Corpsdetexte2"/>
    <w:rsid w:val="00553CD9"/>
    <w:rPr>
      <w:rFonts w:ascii="Times New Roman" w:eastAsia="Times New Roman" w:hAnsi="Times New Roman"/>
      <w:sz w:val="28"/>
      <w:lang w:val="fr-CA" w:eastAsia="en-US"/>
    </w:rPr>
  </w:style>
  <w:style w:type="paragraph" w:styleId="Corpsdetexte3">
    <w:name w:val="Body Text 3"/>
    <w:basedOn w:val="Normal"/>
    <w:link w:val="Corpsdetexte3Car"/>
    <w:rsid w:val="00553CD9"/>
    <w:pPr>
      <w:tabs>
        <w:tab w:val="left" w:pos="510"/>
        <w:tab w:val="left" w:pos="510"/>
      </w:tabs>
      <w:jc w:val="both"/>
    </w:pPr>
  </w:style>
  <w:style w:type="character" w:customStyle="1" w:styleId="Corpsdetexte3Car">
    <w:name w:val="Corps de texte 3 Car"/>
    <w:basedOn w:val="Policepardfaut"/>
    <w:link w:val="Corpsdetexte3"/>
    <w:rsid w:val="00553CD9"/>
    <w:rPr>
      <w:rFonts w:ascii="Times New Roman" w:eastAsia="Times New Roman" w:hAnsi="Times New Roman"/>
      <w:sz w:val="28"/>
      <w:lang w:val="fr-CA" w:eastAsia="en-US"/>
    </w:rPr>
  </w:style>
  <w:style w:type="paragraph" w:customStyle="1" w:styleId="dd">
    <w:name w:val="dd"/>
    <w:basedOn w:val="Normal"/>
    <w:autoRedefine/>
    <w:rsid w:val="00553CD9"/>
    <w:pPr>
      <w:spacing w:before="120" w:after="120"/>
      <w:ind w:left="1080"/>
    </w:pPr>
    <w:rPr>
      <w:i/>
      <w:color w:val="008000"/>
      <w:lang w:bidi="fr-FR"/>
    </w:rPr>
  </w:style>
  <w:style w:type="character" w:customStyle="1" w:styleId="En-tteCar">
    <w:name w:val="En-tête Car"/>
    <w:basedOn w:val="Policepardfaut"/>
    <w:link w:val="En-tte"/>
    <w:uiPriority w:val="99"/>
    <w:rsid w:val="00553CD9"/>
    <w:rPr>
      <w:rFonts w:ascii="GillSans" w:eastAsia="Times New Roman" w:hAnsi="GillSans"/>
      <w:lang w:val="fr-CA" w:eastAsia="en-US"/>
    </w:rPr>
  </w:style>
  <w:style w:type="paragraph" w:customStyle="1" w:styleId="figlgende">
    <w:name w:val="fig légende"/>
    <w:basedOn w:val="Normal0"/>
    <w:rsid w:val="00553CD9"/>
    <w:rPr>
      <w:color w:val="000090"/>
      <w:sz w:val="24"/>
      <w:szCs w:val="16"/>
      <w:lang w:eastAsia="fr-FR"/>
    </w:rPr>
  </w:style>
  <w:style w:type="paragraph" w:customStyle="1" w:styleId="figst">
    <w:name w:val="fig st"/>
    <w:basedOn w:val="Normal"/>
    <w:autoRedefine/>
    <w:rsid w:val="00553CD9"/>
    <w:pPr>
      <w:spacing w:before="120" w:after="120"/>
      <w:jc w:val="center"/>
    </w:pPr>
    <w:rPr>
      <w:color w:val="000090"/>
      <w:sz w:val="24"/>
      <w:szCs w:val="16"/>
    </w:rPr>
  </w:style>
  <w:style w:type="paragraph" w:customStyle="1" w:styleId="figtitre">
    <w:name w:val="fig titre"/>
    <w:basedOn w:val="Normal"/>
    <w:autoRedefine/>
    <w:rsid w:val="00553CD9"/>
    <w:pPr>
      <w:spacing w:before="120" w:after="120"/>
      <w:jc w:val="center"/>
    </w:pPr>
    <w:rPr>
      <w:b/>
      <w:bCs/>
      <w:color w:val="000000"/>
      <w:sz w:val="24"/>
      <w:szCs w:val="12"/>
    </w:rPr>
  </w:style>
  <w:style w:type="character" w:customStyle="1" w:styleId="NotedebasdepageCar">
    <w:name w:val="Note de bas de page Car"/>
    <w:basedOn w:val="Policepardfaut"/>
    <w:link w:val="Notedebasdepage"/>
    <w:rsid w:val="00130E8A"/>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53CD9"/>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53CD9"/>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53CD9"/>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53CD9"/>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53CD9"/>
    <w:rPr>
      <w:rFonts w:ascii="Arial" w:eastAsia="Times New Roman" w:hAnsi="Arial"/>
      <w:sz w:val="28"/>
      <w:lang w:val="fr-CA" w:eastAsia="en-US"/>
    </w:rPr>
  </w:style>
  <w:style w:type="character" w:customStyle="1" w:styleId="TitreCar">
    <w:name w:val="Titre Car"/>
    <w:basedOn w:val="Policepardfaut"/>
    <w:link w:val="Titre"/>
    <w:rsid w:val="00553CD9"/>
    <w:rPr>
      <w:rFonts w:ascii="Times New Roman" w:eastAsia="Times New Roman" w:hAnsi="Times New Roman"/>
      <w:b/>
      <w:sz w:val="48"/>
      <w:lang w:val="fr-CA" w:eastAsia="en-US"/>
    </w:rPr>
  </w:style>
  <w:style w:type="character" w:customStyle="1" w:styleId="Titre1Car">
    <w:name w:val="Titre 1 Car"/>
    <w:basedOn w:val="Policepardfaut"/>
    <w:link w:val="Titre1"/>
    <w:rsid w:val="00553CD9"/>
    <w:rPr>
      <w:rFonts w:eastAsia="Times New Roman"/>
      <w:noProof/>
      <w:lang w:val="fr-CA" w:eastAsia="en-US" w:bidi="ar-SA"/>
    </w:rPr>
  </w:style>
  <w:style w:type="character" w:customStyle="1" w:styleId="Titre2Car">
    <w:name w:val="Titre 2 Car"/>
    <w:basedOn w:val="Policepardfaut"/>
    <w:link w:val="Titre2"/>
    <w:rsid w:val="00553CD9"/>
    <w:rPr>
      <w:rFonts w:eastAsia="Times New Roman"/>
      <w:noProof/>
      <w:lang w:val="fr-CA" w:eastAsia="en-US" w:bidi="ar-SA"/>
    </w:rPr>
  </w:style>
  <w:style w:type="character" w:customStyle="1" w:styleId="Titre3Car">
    <w:name w:val="Titre 3 Car"/>
    <w:basedOn w:val="Policepardfaut"/>
    <w:link w:val="Titre3"/>
    <w:rsid w:val="00553CD9"/>
    <w:rPr>
      <w:rFonts w:eastAsia="Times New Roman"/>
      <w:noProof/>
      <w:lang w:val="fr-CA" w:eastAsia="en-US" w:bidi="ar-SA"/>
    </w:rPr>
  </w:style>
  <w:style w:type="character" w:customStyle="1" w:styleId="Titre4Car">
    <w:name w:val="Titre 4 Car"/>
    <w:basedOn w:val="Policepardfaut"/>
    <w:link w:val="Titre4"/>
    <w:rsid w:val="00553CD9"/>
    <w:rPr>
      <w:rFonts w:eastAsia="Times New Roman"/>
      <w:noProof/>
      <w:lang w:val="fr-CA" w:eastAsia="en-US" w:bidi="ar-SA"/>
    </w:rPr>
  </w:style>
  <w:style w:type="character" w:customStyle="1" w:styleId="Titre5Car">
    <w:name w:val="Titre 5 Car"/>
    <w:basedOn w:val="Policepardfaut"/>
    <w:link w:val="Titre5"/>
    <w:rsid w:val="00553CD9"/>
    <w:rPr>
      <w:rFonts w:eastAsia="Times New Roman"/>
      <w:noProof/>
      <w:lang w:val="fr-CA" w:eastAsia="en-US" w:bidi="ar-SA"/>
    </w:rPr>
  </w:style>
  <w:style w:type="character" w:customStyle="1" w:styleId="Titre6Car">
    <w:name w:val="Titre 6 Car"/>
    <w:basedOn w:val="Policepardfaut"/>
    <w:link w:val="Titre6"/>
    <w:rsid w:val="00553CD9"/>
    <w:rPr>
      <w:rFonts w:eastAsia="Times New Roman"/>
      <w:noProof/>
      <w:lang w:val="fr-CA" w:eastAsia="en-US" w:bidi="ar-SA"/>
    </w:rPr>
  </w:style>
  <w:style w:type="character" w:customStyle="1" w:styleId="Titre7Car">
    <w:name w:val="Titre 7 Car"/>
    <w:basedOn w:val="Policepardfaut"/>
    <w:link w:val="Titre7"/>
    <w:rsid w:val="00553CD9"/>
    <w:rPr>
      <w:rFonts w:eastAsia="Times New Roman"/>
      <w:noProof/>
      <w:lang w:val="fr-CA" w:eastAsia="en-US" w:bidi="ar-SA"/>
    </w:rPr>
  </w:style>
  <w:style w:type="character" w:customStyle="1" w:styleId="Titre8Car">
    <w:name w:val="Titre 8 Car"/>
    <w:basedOn w:val="Policepardfaut"/>
    <w:link w:val="Titre8"/>
    <w:rsid w:val="00553CD9"/>
    <w:rPr>
      <w:rFonts w:eastAsia="Times New Roman"/>
      <w:noProof/>
      <w:lang w:val="fr-CA" w:eastAsia="en-US" w:bidi="ar-SA"/>
    </w:rPr>
  </w:style>
  <w:style w:type="character" w:customStyle="1" w:styleId="Titre9Car">
    <w:name w:val="Titre 9 Car"/>
    <w:basedOn w:val="Policepardfaut"/>
    <w:link w:val="Titre9"/>
    <w:rsid w:val="00553CD9"/>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www.ceped.org/wp"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anrs.fr/index.php/content/download/1390/9338/file/C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estelle.carde@umontreal.ca"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anrs.fr/index.php/Ressources-et-publications/Grandes-enquetes/Enquete-ANRS-VESPA"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7271</Words>
  <Characters>39995</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“Adapter les pratiques médicales au terrain : maternité et VIH en Guyane et à Saint-Martin.”</vt:lpstr>
    </vt:vector>
  </TitlesOfParts>
  <Manager>Jean marie Tremblay, sociologue, bénévole, 2020</Manager>
  <Company>Les Classiques des sciences sociales</Company>
  <LinksUpToDate>false</LinksUpToDate>
  <CharactersWithSpaces>47172</CharactersWithSpaces>
  <SharedDoc>false</SharedDoc>
  <HyperlinkBase/>
  <HLinks>
    <vt:vector size="168" baseType="variant">
      <vt:variant>
        <vt:i4>7667791</vt:i4>
      </vt:variant>
      <vt:variant>
        <vt:i4>66</vt:i4>
      </vt:variant>
      <vt:variant>
        <vt:i4>0</vt:i4>
      </vt:variant>
      <vt:variant>
        <vt:i4>5</vt:i4>
      </vt:variant>
      <vt:variant>
        <vt:lpwstr>http://www.anrs.fr/index.php/content/download/1390/9338/file/CP</vt:lpwstr>
      </vt:variant>
      <vt:variant>
        <vt:lpwstr/>
      </vt:variant>
      <vt:variant>
        <vt:i4>7602270</vt:i4>
      </vt:variant>
      <vt:variant>
        <vt:i4>63</vt:i4>
      </vt:variant>
      <vt:variant>
        <vt:i4>0</vt:i4>
      </vt:variant>
      <vt:variant>
        <vt:i4>5</vt:i4>
      </vt:variant>
      <vt:variant>
        <vt:lpwstr>http://www.anrs.fr/index.php/Ressources-et-publications/Grandes-enquetes/Enquete-ANRS-VESPA</vt:lpwstr>
      </vt:variant>
      <vt:variant>
        <vt:lpwstr/>
      </vt:variant>
      <vt:variant>
        <vt:i4>2293843</vt:i4>
      </vt:variant>
      <vt:variant>
        <vt:i4>60</vt:i4>
      </vt:variant>
      <vt:variant>
        <vt:i4>0</vt:i4>
      </vt:variant>
      <vt:variant>
        <vt:i4>5</vt:i4>
      </vt:variant>
      <vt:variant>
        <vt:lpwstr>http://www.ceped.org/wp</vt:lpwstr>
      </vt:variant>
      <vt:variant>
        <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6553625</vt:i4>
      </vt:variant>
      <vt:variant>
        <vt:i4>39</vt:i4>
      </vt:variant>
      <vt:variant>
        <vt:i4>0</vt:i4>
      </vt:variant>
      <vt:variant>
        <vt:i4>5</vt:i4>
      </vt:variant>
      <vt:variant>
        <vt:lpwstr/>
      </vt:variant>
      <vt:variant>
        <vt:lpwstr>tdm</vt:lpwstr>
      </vt:variant>
      <vt:variant>
        <vt:i4>589841</vt:i4>
      </vt:variant>
      <vt:variant>
        <vt:i4>36</vt:i4>
      </vt:variant>
      <vt:variant>
        <vt:i4>0</vt:i4>
      </vt:variant>
      <vt:variant>
        <vt:i4>5</vt:i4>
      </vt:variant>
      <vt:variant>
        <vt:lpwstr/>
      </vt:variant>
      <vt:variant>
        <vt:lpwstr>adapter_pratiques_biblio</vt:lpwstr>
      </vt:variant>
      <vt:variant>
        <vt:i4>7602188</vt:i4>
      </vt:variant>
      <vt:variant>
        <vt:i4>33</vt:i4>
      </vt:variant>
      <vt:variant>
        <vt:i4>0</vt:i4>
      </vt:variant>
      <vt:variant>
        <vt:i4>5</vt:i4>
      </vt:variant>
      <vt:variant>
        <vt:lpwstr/>
      </vt:variant>
      <vt:variant>
        <vt:lpwstr>adapter_pratiques_remerciements</vt:lpwstr>
      </vt:variant>
      <vt:variant>
        <vt:i4>1900549</vt:i4>
      </vt:variant>
      <vt:variant>
        <vt:i4>30</vt:i4>
      </vt:variant>
      <vt:variant>
        <vt:i4>0</vt:i4>
      </vt:variant>
      <vt:variant>
        <vt:i4>5</vt:i4>
      </vt:variant>
      <vt:variant>
        <vt:lpwstr/>
      </vt:variant>
      <vt:variant>
        <vt:lpwstr>adapter_pratiques_conclusion</vt:lpwstr>
      </vt:variant>
      <vt:variant>
        <vt:i4>655467</vt:i4>
      </vt:variant>
      <vt:variant>
        <vt:i4>27</vt:i4>
      </vt:variant>
      <vt:variant>
        <vt:i4>0</vt:i4>
      </vt:variant>
      <vt:variant>
        <vt:i4>5</vt:i4>
      </vt:variant>
      <vt:variant>
        <vt:lpwstr/>
      </vt:variant>
      <vt:variant>
        <vt:lpwstr>adapter_pratiques_methode</vt:lpwstr>
      </vt:variant>
      <vt:variant>
        <vt:i4>8323082</vt:i4>
      </vt:variant>
      <vt:variant>
        <vt:i4>24</vt:i4>
      </vt:variant>
      <vt:variant>
        <vt:i4>0</vt:i4>
      </vt:variant>
      <vt:variant>
        <vt:i4>5</vt:i4>
      </vt:variant>
      <vt:variant>
        <vt:lpwstr/>
      </vt:variant>
      <vt:variant>
        <vt:lpwstr>adapter_pratiques_intro</vt:lpwstr>
      </vt:variant>
      <vt:variant>
        <vt:i4>589950</vt:i4>
      </vt:variant>
      <vt:variant>
        <vt:i4>21</vt:i4>
      </vt:variant>
      <vt:variant>
        <vt:i4>0</vt:i4>
      </vt:variant>
      <vt:variant>
        <vt:i4>5</vt:i4>
      </vt:variant>
      <vt:variant>
        <vt:lpwstr/>
      </vt:variant>
      <vt:variant>
        <vt:lpwstr>adapter_pratiques_summary</vt:lpwstr>
      </vt:variant>
      <vt:variant>
        <vt:i4>1441812</vt:i4>
      </vt:variant>
      <vt:variant>
        <vt:i4>18</vt:i4>
      </vt:variant>
      <vt:variant>
        <vt:i4>0</vt:i4>
      </vt:variant>
      <vt:variant>
        <vt:i4>5</vt:i4>
      </vt:variant>
      <vt:variant>
        <vt:lpwstr/>
      </vt:variant>
      <vt:variant>
        <vt:lpwstr>adapter_pratiques_resume</vt:lpwstr>
      </vt:variant>
      <vt:variant>
        <vt:i4>655364</vt:i4>
      </vt:variant>
      <vt:variant>
        <vt:i4>15</vt:i4>
      </vt:variant>
      <vt:variant>
        <vt:i4>0</vt:i4>
      </vt:variant>
      <vt:variant>
        <vt:i4>5</vt:i4>
      </vt:variant>
      <vt:variant>
        <vt:lpwstr>mailto:estelle.carde@umontreal.ca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2466</vt:i4>
      </vt:variant>
      <vt:variant>
        <vt:i4>1025</vt:i4>
      </vt:variant>
      <vt:variant>
        <vt:i4>1</vt:i4>
      </vt:variant>
      <vt:variant>
        <vt:lpwstr>css_logo_gris</vt:lpwstr>
      </vt:variant>
      <vt:variant>
        <vt:lpwstr/>
      </vt:variant>
      <vt:variant>
        <vt:i4>5111880</vt:i4>
      </vt:variant>
      <vt:variant>
        <vt:i4>2755</vt:i4>
      </vt:variant>
      <vt:variant>
        <vt:i4>1026</vt:i4>
      </vt:variant>
      <vt:variant>
        <vt:i4>1</vt:i4>
      </vt:variant>
      <vt:variant>
        <vt:lpwstr>UQAC_logo_2018</vt:lpwstr>
      </vt:variant>
      <vt:variant>
        <vt:lpwstr/>
      </vt:variant>
      <vt:variant>
        <vt:i4>4194334</vt:i4>
      </vt:variant>
      <vt:variant>
        <vt:i4>4985</vt:i4>
      </vt:variant>
      <vt:variant>
        <vt:i4>1027</vt:i4>
      </vt:variant>
      <vt:variant>
        <vt:i4>1</vt:i4>
      </vt:variant>
      <vt:variant>
        <vt:lpwstr>Boite_aux_lettres_clair</vt:lpwstr>
      </vt:variant>
      <vt:variant>
        <vt:lpwstr/>
      </vt:variant>
      <vt:variant>
        <vt:i4>1703963</vt:i4>
      </vt:variant>
      <vt:variant>
        <vt:i4>5456</vt:i4>
      </vt:variant>
      <vt:variant>
        <vt:i4>1028</vt:i4>
      </vt:variant>
      <vt:variant>
        <vt:i4>1</vt:i4>
      </vt:variant>
      <vt:variant>
        <vt:lpwstr>fait_sur_mac</vt:lpwstr>
      </vt:variant>
      <vt:variant>
        <vt:lpwstr/>
      </vt:variant>
      <vt:variant>
        <vt:i4>786457</vt:i4>
      </vt:variant>
      <vt:variant>
        <vt:i4>5681</vt:i4>
      </vt:variant>
      <vt:variant>
        <vt:i4>1029</vt:i4>
      </vt:variant>
      <vt:variant>
        <vt:i4>1</vt:i4>
      </vt:variant>
      <vt:variant>
        <vt:lpwstr>SPUB_2011-6_vol_23_L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“Adapter les pratiques médicales au terrain : maternité et VIH en Guyane et à Saint-Martin.”</dc:title>
  <dc:subject/>
  <dc:creator>Estelle Carde, sociologue, 2011</dc:creator>
  <cp:keywords>classiques.sc.soc@gmail.com</cp:keywords>
  <dc:description>http://classiques.uqac.ca/</dc:description>
  <cp:lastModifiedBy>Microsoft Office User</cp:lastModifiedBy>
  <cp:revision>2</cp:revision>
  <cp:lastPrinted>2001-08-26T19:33:00Z</cp:lastPrinted>
  <dcterms:created xsi:type="dcterms:W3CDTF">2020-12-29T23:41:00Z</dcterms:created>
  <dcterms:modified xsi:type="dcterms:W3CDTF">2020-12-29T23:41:00Z</dcterms:modified>
  <cp:category>jean-marie tremblay, sociologue, fondateur, 1993.</cp:category>
</cp:coreProperties>
</file>