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07916" w:rsidRPr="00E07116" w14:paraId="04C8A199" w14:textId="77777777">
        <w:tblPrEx>
          <w:tblCellMar>
            <w:top w:w="0" w:type="dxa"/>
            <w:bottom w:w="0" w:type="dxa"/>
          </w:tblCellMar>
        </w:tblPrEx>
        <w:tc>
          <w:tcPr>
            <w:tcW w:w="9160" w:type="dxa"/>
            <w:shd w:val="clear" w:color="auto" w:fill="EEECE1"/>
          </w:tcPr>
          <w:p w14:paraId="6C616C17" w14:textId="77777777" w:rsidR="00307916" w:rsidRPr="00E07116" w:rsidRDefault="00307916" w:rsidP="00307916">
            <w:pPr>
              <w:pStyle w:val="En-tte"/>
              <w:tabs>
                <w:tab w:val="clear" w:pos="4320"/>
                <w:tab w:val="clear" w:pos="8640"/>
              </w:tabs>
              <w:rPr>
                <w:rFonts w:ascii="Times New Roman" w:hAnsi="Times New Roman"/>
                <w:sz w:val="28"/>
                <w:lang w:val="en-CA" w:bidi="ar-SA"/>
              </w:rPr>
            </w:pPr>
          </w:p>
          <w:p w14:paraId="707CAC3B" w14:textId="77777777" w:rsidR="00307916" w:rsidRPr="00E07116" w:rsidRDefault="00307916">
            <w:pPr>
              <w:ind w:firstLine="0"/>
              <w:jc w:val="center"/>
              <w:rPr>
                <w:b/>
                <w:lang w:bidi="ar-SA"/>
              </w:rPr>
            </w:pPr>
          </w:p>
          <w:p w14:paraId="79E859A1" w14:textId="77777777" w:rsidR="00307916" w:rsidRPr="00E07116" w:rsidRDefault="00307916">
            <w:pPr>
              <w:ind w:firstLine="0"/>
              <w:jc w:val="center"/>
              <w:rPr>
                <w:b/>
                <w:lang w:bidi="ar-SA"/>
              </w:rPr>
            </w:pPr>
          </w:p>
          <w:p w14:paraId="61C35B9D" w14:textId="77777777" w:rsidR="00307916" w:rsidRDefault="00307916" w:rsidP="00307916">
            <w:pPr>
              <w:ind w:firstLine="0"/>
              <w:jc w:val="center"/>
              <w:rPr>
                <w:b/>
                <w:sz w:val="20"/>
                <w:lang w:bidi="ar-SA"/>
              </w:rPr>
            </w:pPr>
          </w:p>
          <w:p w14:paraId="1E9E860E" w14:textId="77777777" w:rsidR="00307916" w:rsidRDefault="00307916" w:rsidP="00307916">
            <w:pPr>
              <w:ind w:firstLine="0"/>
              <w:jc w:val="center"/>
              <w:rPr>
                <w:b/>
                <w:sz w:val="20"/>
                <w:lang w:bidi="ar-SA"/>
              </w:rPr>
            </w:pPr>
          </w:p>
          <w:p w14:paraId="42898FC4" w14:textId="77777777" w:rsidR="00307916" w:rsidRDefault="00307916" w:rsidP="00307916">
            <w:pPr>
              <w:ind w:firstLine="0"/>
              <w:jc w:val="center"/>
              <w:rPr>
                <w:b/>
                <w:sz w:val="36"/>
              </w:rPr>
            </w:pPr>
            <w:r>
              <w:rPr>
                <w:sz w:val="36"/>
              </w:rPr>
              <w:t>Claude Lessard</w:t>
            </w:r>
          </w:p>
          <w:p w14:paraId="325D3363" w14:textId="77777777" w:rsidR="00307916" w:rsidRDefault="00307916" w:rsidP="00307916">
            <w:pPr>
              <w:ind w:firstLine="0"/>
              <w:jc w:val="center"/>
              <w:rPr>
                <w:sz w:val="20"/>
                <w:lang w:bidi="ar-SA"/>
              </w:rPr>
            </w:pPr>
            <w:r>
              <w:rPr>
                <w:sz w:val="20"/>
                <w:lang w:bidi="ar-SA"/>
              </w:rPr>
              <w:t>Professeur titulaire, Université de Montréal</w:t>
            </w:r>
          </w:p>
          <w:p w14:paraId="3C8926FF" w14:textId="439787FF" w:rsidR="00307916" w:rsidRPr="00F3780C" w:rsidRDefault="00307916" w:rsidP="00307916">
            <w:pPr>
              <w:ind w:firstLine="0"/>
              <w:jc w:val="center"/>
              <w:rPr>
                <w:sz w:val="20"/>
                <w:lang w:bidi="ar-SA"/>
              </w:rPr>
            </w:pPr>
          </w:p>
          <w:p w14:paraId="74A9C9CB" w14:textId="77777777" w:rsidR="00307916" w:rsidRPr="00AA0F60" w:rsidRDefault="00307916" w:rsidP="00307916">
            <w:pPr>
              <w:pStyle w:val="Corpsdetexte"/>
              <w:widowControl w:val="0"/>
              <w:spacing w:before="0" w:after="0"/>
              <w:rPr>
                <w:sz w:val="44"/>
                <w:lang w:bidi="ar-SA"/>
              </w:rPr>
            </w:pPr>
            <w:r w:rsidRPr="00AA0F60">
              <w:rPr>
                <w:sz w:val="44"/>
                <w:lang w:bidi="ar-SA"/>
              </w:rPr>
              <w:t>(</w:t>
            </w:r>
            <w:r>
              <w:rPr>
                <w:sz w:val="44"/>
                <w:lang w:bidi="ar-SA"/>
              </w:rPr>
              <w:t>2007</w:t>
            </w:r>
            <w:r w:rsidRPr="00AA0F60">
              <w:rPr>
                <w:sz w:val="44"/>
                <w:lang w:bidi="ar-SA"/>
              </w:rPr>
              <w:t>)</w:t>
            </w:r>
          </w:p>
          <w:p w14:paraId="30AF63B0" w14:textId="77777777" w:rsidR="00307916" w:rsidRDefault="00307916" w:rsidP="00307916">
            <w:pPr>
              <w:pStyle w:val="Corpsdetexte"/>
              <w:widowControl w:val="0"/>
              <w:spacing w:before="0" w:after="0"/>
              <w:rPr>
                <w:color w:val="FF0000"/>
                <w:sz w:val="24"/>
                <w:lang w:bidi="ar-SA"/>
              </w:rPr>
            </w:pPr>
          </w:p>
          <w:p w14:paraId="539022FD" w14:textId="77777777" w:rsidR="00307916" w:rsidRDefault="00307916" w:rsidP="00307916">
            <w:pPr>
              <w:pStyle w:val="Corpsdetexte"/>
              <w:widowControl w:val="0"/>
              <w:spacing w:before="0" w:after="0"/>
              <w:rPr>
                <w:color w:val="FF0000"/>
                <w:sz w:val="24"/>
                <w:lang w:bidi="ar-SA"/>
              </w:rPr>
            </w:pPr>
          </w:p>
          <w:p w14:paraId="5B9B2BC2" w14:textId="77777777" w:rsidR="00307916" w:rsidRPr="003826A1" w:rsidRDefault="00307916" w:rsidP="00307916">
            <w:pPr>
              <w:pStyle w:val="Titlest"/>
            </w:pPr>
            <w:r w:rsidRPr="003826A1">
              <w:t>“La déc</w:t>
            </w:r>
            <w:r>
              <w:t>eption</w:t>
            </w:r>
            <w:r>
              <w:br/>
              <w:t>des « classes moyennes »</w:t>
            </w:r>
            <w:r>
              <w:br/>
            </w:r>
            <w:r w:rsidRPr="003826A1">
              <w:t>à l’égard de l’École.</w:t>
            </w:r>
            <w:r>
              <w:br/>
            </w:r>
            <w:r w:rsidRPr="003826A1">
              <w:t>Le cas du Canada.”</w:t>
            </w:r>
          </w:p>
          <w:p w14:paraId="6AEAA83C" w14:textId="77777777" w:rsidR="00307916" w:rsidRDefault="00307916" w:rsidP="00307916">
            <w:pPr>
              <w:widowControl w:val="0"/>
              <w:ind w:firstLine="0"/>
              <w:jc w:val="center"/>
              <w:rPr>
                <w:lang w:bidi="ar-SA"/>
              </w:rPr>
            </w:pPr>
          </w:p>
          <w:p w14:paraId="4745022D" w14:textId="77777777" w:rsidR="00307916" w:rsidRDefault="00307916" w:rsidP="00307916">
            <w:pPr>
              <w:widowControl w:val="0"/>
              <w:ind w:firstLine="0"/>
              <w:jc w:val="center"/>
              <w:rPr>
                <w:lang w:bidi="ar-SA"/>
              </w:rPr>
            </w:pPr>
          </w:p>
          <w:p w14:paraId="3D716645" w14:textId="77777777" w:rsidR="00307916" w:rsidRDefault="00307916" w:rsidP="00307916">
            <w:pPr>
              <w:widowControl w:val="0"/>
              <w:ind w:firstLine="0"/>
              <w:jc w:val="center"/>
              <w:rPr>
                <w:sz w:val="20"/>
                <w:lang w:bidi="ar-SA"/>
              </w:rPr>
            </w:pPr>
          </w:p>
          <w:p w14:paraId="426D2A73" w14:textId="77777777" w:rsidR="00307916" w:rsidRPr="00384B20" w:rsidRDefault="00307916">
            <w:pPr>
              <w:widowControl w:val="0"/>
              <w:ind w:firstLine="0"/>
              <w:jc w:val="center"/>
              <w:rPr>
                <w:sz w:val="20"/>
                <w:lang w:bidi="ar-SA"/>
              </w:rPr>
            </w:pPr>
          </w:p>
          <w:p w14:paraId="71025F42" w14:textId="77777777" w:rsidR="00307916" w:rsidRPr="00384B20" w:rsidRDefault="0030791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30D4CE2" w14:textId="77777777" w:rsidR="00307916" w:rsidRPr="00E07116" w:rsidRDefault="00307916">
            <w:pPr>
              <w:widowControl w:val="0"/>
              <w:ind w:firstLine="0"/>
              <w:jc w:val="both"/>
              <w:rPr>
                <w:lang w:bidi="ar-SA"/>
              </w:rPr>
            </w:pPr>
          </w:p>
          <w:p w14:paraId="304B2EC7" w14:textId="77777777" w:rsidR="00307916" w:rsidRPr="00E07116" w:rsidRDefault="00307916">
            <w:pPr>
              <w:widowControl w:val="0"/>
              <w:ind w:firstLine="0"/>
              <w:jc w:val="both"/>
              <w:rPr>
                <w:lang w:bidi="ar-SA"/>
              </w:rPr>
            </w:pPr>
          </w:p>
          <w:p w14:paraId="4F4E565F" w14:textId="77777777" w:rsidR="00307916" w:rsidRDefault="00307916">
            <w:pPr>
              <w:widowControl w:val="0"/>
              <w:ind w:firstLine="0"/>
              <w:jc w:val="both"/>
              <w:rPr>
                <w:lang w:bidi="ar-SA"/>
              </w:rPr>
            </w:pPr>
          </w:p>
          <w:p w14:paraId="0B544F56" w14:textId="77777777" w:rsidR="00307916" w:rsidRDefault="00307916">
            <w:pPr>
              <w:widowControl w:val="0"/>
              <w:ind w:firstLine="0"/>
              <w:jc w:val="both"/>
              <w:rPr>
                <w:lang w:bidi="ar-SA"/>
              </w:rPr>
            </w:pPr>
          </w:p>
          <w:p w14:paraId="3C743B08" w14:textId="77777777" w:rsidR="00307916" w:rsidRPr="00E07116" w:rsidRDefault="00307916">
            <w:pPr>
              <w:widowControl w:val="0"/>
              <w:ind w:firstLine="0"/>
              <w:jc w:val="both"/>
              <w:rPr>
                <w:lang w:bidi="ar-SA"/>
              </w:rPr>
            </w:pPr>
          </w:p>
          <w:p w14:paraId="520982DD" w14:textId="77777777" w:rsidR="00307916" w:rsidRDefault="00307916">
            <w:pPr>
              <w:widowControl w:val="0"/>
              <w:ind w:firstLine="0"/>
              <w:jc w:val="both"/>
              <w:rPr>
                <w:lang w:bidi="ar-SA"/>
              </w:rPr>
            </w:pPr>
          </w:p>
          <w:p w14:paraId="51EE33C6" w14:textId="77777777" w:rsidR="00307916" w:rsidRPr="00E07116" w:rsidRDefault="00307916">
            <w:pPr>
              <w:widowControl w:val="0"/>
              <w:ind w:firstLine="0"/>
              <w:jc w:val="both"/>
              <w:rPr>
                <w:lang w:bidi="ar-SA"/>
              </w:rPr>
            </w:pPr>
          </w:p>
          <w:p w14:paraId="3A450474" w14:textId="77777777" w:rsidR="00307916" w:rsidRPr="00E07116" w:rsidRDefault="00307916">
            <w:pPr>
              <w:ind w:firstLine="0"/>
              <w:jc w:val="both"/>
              <w:rPr>
                <w:lang w:bidi="ar-SA"/>
              </w:rPr>
            </w:pPr>
          </w:p>
        </w:tc>
      </w:tr>
    </w:tbl>
    <w:p w14:paraId="1FEC1AB0" w14:textId="77777777" w:rsidR="00307916" w:rsidRDefault="00307916" w:rsidP="00307916">
      <w:pPr>
        <w:ind w:firstLine="0"/>
        <w:jc w:val="both"/>
      </w:pPr>
      <w:r w:rsidRPr="00E07116">
        <w:br w:type="page"/>
      </w:r>
    </w:p>
    <w:p w14:paraId="3FC89CF1" w14:textId="77777777" w:rsidR="00307916" w:rsidRDefault="00307916" w:rsidP="00307916">
      <w:pPr>
        <w:ind w:firstLine="0"/>
        <w:jc w:val="both"/>
      </w:pPr>
    </w:p>
    <w:p w14:paraId="0E399C93" w14:textId="77777777" w:rsidR="00307916" w:rsidRDefault="00307916" w:rsidP="00307916">
      <w:pPr>
        <w:ind w:firstLine="0"/>
        <w:jc w:val="both"/>
      </w:pPr>
    </w:p>
    <w:p w14:paraId="533870C5" w14:textId="77777777" w:rsidR="00307916" w:rsidRDefault="00307916" w:rsidP="00307916">
      <w:pPr>
        <w:ind w:firstLine="0"/>
        <w:jc w:val="both"/>
      </w:pPr>
    </w:p>
    <w:p w14:paraId="374B0657" w14:textId="77777777" w:rsidR="00307916" w:rsidRDefault="00452D1A" w:rsidP="00307916">
      <w:pPr>
        <w:ind w:firstLine="0"/>
        <w:jc w:val="right"/>
      </w:pPr>
      <w:r>
        <w:rPr>
          <w:noProof/>
        </w:rPr>
        <w:drawing>
          <wp:inline distT="0" distB="0" distL="0" distR="0" wp14:anchorId="2AD70343" wp14:editId="15A4EE5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43F0A1A" w14:textId="77777777" w:rsidR="00307916" w:rsidRDefault="00307916" w:rsidP="00307916">
      <w:pPr>
        <w:ind w:firstLine="0"/>
        <w:jc w:val="right"/>
      </w:pPr>
      <w:hyperlink r:id="rId9" w:history="1">
        <w:r w:rsidRPr="00302466">
          <w:rPr>
            <w:rStyle w:val="Hyperlien"/>
          </w:rPr>
          <w:t>http://classiques.uqac.ca/</w:t>
        </w:r>
      </w:hyperlink>
      <w:r>
        <w:t xml:space="preserve"> </w:t>
      </w:r>
    </w:p>
    <w:p w14:paraId="117360C3" w14:textId="77777777" w:rsidR="00307916" w:rsidRDefault="00307916" w:rsidP="00307916">
      <w:pPr>
        <w:ind w:firstLine="0"/>
        <w:jc w:val="both"/>
      </w:pPr>
    </w:p>
    <w:p w14:paraId="1253E01A" w14:textId="77777777" w:rsidR="00307916" w:rsidRDefault="00307916" w:rsidP="0030791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6C8EEF5" w14:textId="77777777" w:rsidR="00307916" w:rsidRDefault="00307916" w:rsidP="00307916">
      <w:pPr>
        <w:ind w:firstLine="0"/>
        <w:jc w:val="both"/>
      </w:pPr>
    </w:p>
    <w:p w14:paraId="5583F89B" w14:textId="77777777" w:rsidR="00307916" w:rsidRDefault="00307916" w:rsidP="00307916">
      <w:pPr>
        <w:ind w:firstLine="0"/>
        <w:jc w:val="both"/>
      </w:pPr>
    </w:p>
    <w:p w14:paraId="42E536B6" w14:textId="77777777" w:rsidR="00307916" w:rsidRDefault="00452D1A" w:rsidP="00307916">
      <w:pPr>
        <w:ind w:firstLine="0"/>
        <w:jc w:val="both"/>
      </w:pPr>
      <w:r>
        <w:rPr>
          <w:noProof/>
        </w:rPr>
        <w:drawing>
          <wp:inline distT="0" distB="0" distL="0" distR="0" wp14:anchorId="73595B7F" wp14:editId="4617FEB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E70CD3D" w14:textId="77777777" w:rsidR="00307916" w:rsidRDefault="00307916" w:rsidP="00307916">
      <w:pPr>
        <w:ind w:firstLine="0"/>
        <w:jc w:val="both"/>
      </w:pPr>
      <w:hyperlink r:id="rId11" w:history="1">
        <w:r w:rsidRPr="00302466">
          <w:rPr>
            <w:rStyle w:val="Hyperlien"/>
          </w:rPr>
          <w:t>http://bibliotheque.uqac.ca/</w:t>
        </w:r>
      </w:hyperlink>
      <w:r>
        <w:t xml:space="preserve"> </w:t>
      </w:r>
    </w:p>
    <w:p w14:paraId="787E974A" w14:textId="77777777" w:rsidR="00307916" w:rsidRDefault="00307916" w:rsidP="00307916">
      <w:pPr>
        <w:ind w:firstLine="0"/>
        <w:jc w:val="both"/>
      </w:pPr>
    </w:p>
    <w:p w14:paraId="2B7EF515" w14:textId="77777777" w:rsidR="00307916" w:rsidRDefault="00307916" w:rsidP="00307916">
      <w:pPr>
        <w:ind w:firstLine="0"/>
        <w:jc w:val="both"/>
      </w:pPr>
    </w:p>
    <w:p w14:paraId="408D0291" w14:textId="77777777" w:rsidR="00307916" w:rsidRDefault="00307916" w:rsidP="0030791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CA849A4" w14:textId="77777777" w:rsidR="00307916" w:rsidRPr="00E07116" w:rsidRDefault="00307916" w:rsidP="00307916">
      <w:pPr>
        <w:widowControl w:val="0"/>
        <w:autoSpaceDE w:val="0"/>
        <w:autoSpaceDN w:val="0"/>
        <w:adjustRightInd w:val="0"/>
        <w:rPr>
          <w:szCs w:val="32"/>
        </w:rPr>
      </w:pPr>
      <w:r w:rsidRPr="00E07116">
        <w:br w:type="page"/>
      </w:r>
    </w:p>
    <w:p w14:paraId="5F1E1808" w14:textId="77777777" w:rsidR="00307916" w:rsidRPr="005B6592" w:rsidRDefault="0030791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08CC3B3" w14:textId="77777777" w:rsidR="00307916" w:rsidRPr="00E07116" w:rsidRDefault="00307916">
      <w:pPr>
        <w:widowControl w:val="0"/>
        <w:autoSpaceDE w:val="0"/>
        <w:autoSpaceDN w:val="0"/>
        <w:adjustRightInd w:val="0"/>
        <w:rPr>
          <w:szCs w:val="32"/>
        </w:rPr>
      </w:pPr>
    </w:p>
    <w:p w14:paraId="533C66DE" w14:textId="77777777" w:rsidR="00307916" w:rsidRPr="00E07116" w:rsidRDefault="00307916">
      <w:pPr>
        <w:widowControl w:val="0"/>
        <w:autoSpaceDE w:val="0"/>
        <w:autoSpaceDN w:val="0"/>
        <w:adjustRightInd w:val="0"/>
        <w:jc w:val="both"/>
        <w:rPr>
          <w:color w:val="1C1C1C"/>
          <w:szCs w:val="26"/>
        </w:rPr>
      </w:pPr>
    </w:p>
    <w:p w14:paraId="4F433F5E" w14:textId="77777777" w:rsidR="00307916" w:rsidRPr="00E07116" w:rsidRDefault="00307916">
      <w:pPr>
        <w:widowControl w:val="0"/>
        <w:autoSpaceDE w:val="0"/>
        <w:autoSpaceDN w:val="0"/>
        <w:adjustRightInd w:val="0"/>
        <w:jc w:val="both"/>
        <w:rPr>
          <w:color w:val="1C1C1C"/>
          <w:szCs w:val="26"/>
        </w:rPr>
      </w:pPr>
    </w:p>
    <w:p w14:paraId="61E2E87D" w14:textId="77777777" w:rsidR="00307916" w:rsidRPr="00E07116" w:rsidRDefault="0030791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58FE0077" w14:textId="77777777" w:rsidR="00307916" w:rsidRPr="00E07116" w:rsidRDefault="00307916">
      <w:pPr>
        <w:widowControl w:val="0"/>
        <w:autoSpaceDE w:val="0"/>
        <w:autoSpaceDN w:val="0"/>
        <w:adjustRightInd w:val="0"/>
        <w:jc w:val="both"/>
        <w:rPr>
          <w:color w:val="1C1C1C"/>
          <w:szCs w:val="26"/>
        </w:rPr>
      </w:pPr>
    </w:p>
    <w:p w14:paraId="2364B524" w14:textId="77777777" w:rsidR="00307916" w:rsidRPr="00E07116" w:rsidRDefault="00307916" w:rsidP="0030791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985ECBC" w14:textId="77777777" w:rsidR="00307916" w:rsidRPr="00E07116" w:rsidRDefault="00307916" w:rsidP="00307916">
      <w:pPr>
        <w:widowControl w:val="0"/>
        <w:autoSpaceDE w:val="0"/>
        <w:autoSpaceDN w:val="0"/>
        <w:adjustRightInd w:val="0"/>
        <w:jc w:val="both"/>
        <w:rPr>
          <w:color w:val="1C1C1C"/>
          <w:szCs w:val="26"/>
        </w:rPr>
      </w:pPr>
    </w:p>
    <w:p w14:paraId="51D7CD26" w14:textId="77777777" w:rsidR="00307916" w:rsidRPr="00E07116" w:rsidRDefault="00307916" w:rsidP="0030791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5EE61760" w14:textId="77777777" w:rsidR="00307916" w:rsidRPr="00E07116" w:rsidRDefault="00307916" w:rsidP="0030791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C1B9F48" w14:textId="77777777" w:rsidR="00307916" w:rsidRPr="00E07116" w:rsidRDefault="00307916" w:rsidP="00307916">
      <w:pPr>
        <w:widowControl w:val="0"/>
        <w:autoSpaceDE w:val="0"/>
        <w:autoSpaceDN w:val="0"/>
        <w:adjustRightInd w:val="0"/>
        <w:jc w:val="both"/>
        <w:rPr>
          <w:color w:val="1C1C1C"/>
          <w:szCs w:val="26"/>
        </w:rPr>
      </w:pPr>
    </w:p>
    <w:p w14:paraId="0ABA6C18" w14:textId="77777777" w:rsidR="00307916" w:rsidRPr="00E07116" w:rsidRDefault="00307916">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xml:space="preserve">,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CD18D84" w14:textId="77777777" w:rsidR="00307916" w:rsidRPr="00E07116" w:rsidRDefault="00307916">
      <w:pPr>
        <w:widowControl w:val="0"/>
        <w:autoSpaceDE w:val="0"/>
        <w:autoSpaceDN w:val="0"/>
        <w:adjustRightInd w:val="0"/>
        <w:jc w:val="both"/>
        <w:rPr>
          <w:color w:val="1C1C1C"/>
          <w:szCs w:val="26"/>
        </w:rPr>
      </w:pPr>
    </w:p>
    <w:p w14:paraId="7E2ECEA6" w14:textId="77777777" w:rsidR="00307916" w:rsidRPr="00E07116" w:rsidRDefault="0030791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64BAC45E" w14:textId="77777777" w:rsidR="00307916" w:rsidRPr="00E07116" w:rsidRDefault="00307916">
      <w:pPr>
        <w:rPr>
          <w:b/>
          <w:color w:val="1C1C1C"/>
          <w:szCs w:val="26"/>
        </w:rPr>
      </w:pPr>
    </w:p>
    <w:p w14:paraId="6C0C32F9" w14:textId="77777777" w:rsidR="00307916" w:rsidRPr="00E07116" w:rsidRDefault="0030791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B0C58B8" w14:textId="77777777" w:rsidR="00307916" w:rsidRPr="00E07116" w:rsidRDefault="00307916">
      <w:pPr>
        <w:rPr>
          <w:b/>
          <w:color w:val="1C1C1C"/>
          <w:szCs w:val="26"/>
        </w:rPr>
      </w:pPr>
    </w:p>
    <w:p w14:paraId="13B451CE" w14:textId="77777777" w:rsidR="00307916" w:rsidRPr="00E07116" w:rsidRDefault="00307916">
      <w:pPr>
        <w:rPr>
          <w:color w:val="1C1C1C"/>
          <w:szCs w:val="26"/>
        </w:rPr>
      </w:pPr>
      <w:r w:rsidRPr="00E07116">
        <w:rPr>
          <w:color w:val="1C1C1C"/>
          <w:szCs w:val="26"/>
        </w:rPr>
        <w:t>Jean-Marie Tremblay, sociologue</w:t>
      </w:r>
    </w:p>
    <w:p w14:paraId="07B2FFD7" w14:textId="77777777" w:rsidR="00307916" w:rsidRPr="00E07116" w:rsidRDefault="00307916">
      <w:pPr>
        <w:rPr>
          <w:color w:val="1C1C1C"/>
          <w:szCs w:val="26"/>
        </w:rPr>
      </w:pPr>
      <w:r w:rsidRPr="00E07116">
        <w:rPr>
          <w:color w:val="1C1C1C"/>
          <w:szCs w:val="26"/>
        </w:rPr>
        <w:t>Fondateur et Président-directeur général,</w:t>
      </w:r>
    </w:p>
    <w:p w14:paraId="790D90D3" w14:textId="77777777" w:rsidR="00307916" w:rsidRPr="00E07116" w:rsidRDefault="00307916">
      <w:pPr>
        <w:rPr>
          <w:color w:val="000080"/>
        </w:rPr>
      </w:pPr>
      <w:r w:rsidRPr="00E07116">
        <w:rPr>
          <w:color w:val="000080"/>
          <w:szCs w:val="26"/>
        </w:rPr>
        <w:t>LES CLASSIQUES DES SCIENCES SOCIALES.</w:t>
      </w:r>
    </w:p>
    <w:p w14:paraId="1879F7EC" w14:textId="77777777" w:rsidR="00307916" w:rsidRPr="00CF4C8E" w:rsidRDefault="00307916" w:rsidP="0030791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1A28E996" w14:textId="77777777" w:rsidR="00307916" w:rsidRPr="00CF4C8E" w:rsidRDefault="00307916" w:rsidP="0030791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E95D298" w14:textId="77777777" w:rsidR="00307916" w:rsidRPr="00CF4C8E" w:rsidRDefault="00307916" w:rsidP="0030791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4BCE66A" w14:textId="77777777" w:rsidR="00307916" w:rsidRPr="00CF4C8E" w:rsidRDefault="00307916" w:rsidP="00307916">
      <w:pPr>
        <w:ind w:left="20" w:hanging="20"/>
        <w:jc w:val="both"/>
        <w:rPr>
          <w:sz w:val="24"/>
        </w:rPr>
      </w:pPr>
      <w:r w:rsidRPr="00CF4C8E">
        <w:rPr>
          <w:sz w:val="24"/>
        </w:rPr>
        <w:t>à partir du texte de :</w:t>
      </w:r>
    </w:p>
    <w:p w14:paraId="1DE03824" w14:textId="77777777" w:rsidR="00307916" w:rsidRPr="00384B20" w:rsidRDefault="00307916" w:rsidP="00307916">
      <w:pPr>
        <w:ind w:firstLine="0"/>
        <w:jc w:val="both"/>
        <w:rPr>
          <w:sz w:val="24"/>
        </w:rPr>
      </w:pPr>
    </w:p>
    <w:p w14:paraId="3DD6896E" w14:textId="77777777" w:rsidR="00307916" w:rsidRPr="00E07116" w:rsidRDefault="00307916" w:rsidP="00307916">
      <w:pPr>
        <w:ind w:left="20" w:firstLine="340"/>
        <w:jc w:val="both"/>
      </w:pPr>
      <w:r>
        <w:t>Claude Lessard</w:t>
      </w:r>
    </w:p>
    <w:p w14:paraId="6A631E52" w14:textId="77777777" w:rsidR="00307916" w:rsidRPr="00E07116" w:rsidRDefault="00307916" w:rsidP="00307916">
      <w:pPr>
        <w:ind w:left="20" w:firstLine="340"/>
        <w:jc w:val="both"/>
      </w:pPr>
    </w:p>
    <w:p w14:paraId="778F1610" w14:textId="77777777" w:rsidR="00307916" w:rsidRPr="00C740C0" w:rsidRDefault="00307916" w:rsidP="00307916">
      <w:pPr>
        <w:jc w:val="both"/>
        <w:rPr>
          <w:b/>
          <w:color w:val="000080"/>
        </w:rPr>
      </w:pPr>
      <w:r w:rsidRPr="003826A1">
        <w:rPr>
          <w:b/>
          <w:color w:val="000080"/>
        </w:rPr>
        <w:t>“La déception des « classes moyennes » à l’égard de l’École. Le cas du Canada.”</w:t>
      </w:r>
    </w:p>
    <w:p w14:paraId="474E61B1" w14:textId="77777777" w:rsidR="00307916" w:rsidRPr="00E07116" w:rsidRDefault="00307916" w:rsidP="00307916">
      <w:pPr>
        <w:jc w:val="both"/>
      </w:pPr>
    </w:p>
    <w:p w14:paraId="2506A323" w14:textId="77777777" w:rsidR="00307916" w:rsidRPr="00E07116" w:rsidRDefault="00307916" w:rsidP="00307916">
      <w:pPr>
        <w:jc w:val="both"/>
      </w:pPr>
    </w:p>
    <w:p w14:paraId="0AAD3568" w14:textId="77777777" w:rsidR="00307916" w:rsidRPr="00C740C0" w:rsidRDefault="00307916" w:rsidP="00307916">
      <w:pPr>
        <w:jc w:val="both"/>
        <w:rPr>
          <w:sz w:val="24"/>
        </w:rPr>
      </w:pPr>
      <w:r w:rsidRPr="009073CB">
        <w:t xml:space="preserve">In </w:t>
      </w:r>
      <w:r>
        <w:rPr>
          <w:b/>
          <w:i/>
        </w:rPr>
        <w:t>Revue internationale d’éducation de Sèvre</w:t>
      </w:r>
      <w:r>
        <w:t>,</w:t>
      </w:r>
      <w:r w:rsidRPr="009073CB">
        <w:t xml:space="preserve"> </w:t>
      </w:r>
      <w:r>
        <w:t>no 46</w:t>
      </w:r>
      <w:r w:rsidRPr="009073CB">
        <w:t xml:space="preserve">, </w:t>
      </w:r>
      <w:r>
        <w:t>décembre 2007, pp. 77-86. Numéro intitulé : “L’émergence d’une autre école.”</w:t>
      </w:r>
    </w:p>
    <w:p w14:paraId="31E69965" w14:textId="77777777" w:rsidR="00307916" w:rsidRPr="00384B20" w:rsidRDefault="00307916" w:rsidP="00307916">
      <w:pPr>
        <w:jc w:val="both"/>
        <w:rPr>
          <w:sz w:val="24"/>
        </w:rPr>
      </w:pPr>
    </w:p>
    <w:p w14:paraId="76977D86" w14:textId="77777777" w:rsidR="00307916" w:rsidRPr="00384B20" w:rsidRDefault="00307916" w:rsidP="00307916">
      <w:pPr>
        <w:jc w:val="both"/>
        <w:rPr>
          <w:sz w:val="24"/>
        </w:rPr>
      </w:pPr>
    </w:p>
    <w:p w14:paraId="2CB7629C" w14:textId="77777777" w:rsidR="00307916" w:rsidRPr="00384B20" w:rsidRDefault="00307916" w:rsidP="00307916">
      <w:pPr>
        <w:ind w:left="20"/>
        <w:jc w:val="both"/>
        <w:rPr>
          <w:sz w:val="24"/>
        </w:rPr>
      </w:pPr>
      <w:r>
        <w:rPr>
          <w:sz w:val="24"/>
        </w:rPr>
        <w:t>Claude Lessard nous a accordé</w:t>
      </w:r>
      <w:r w:rsidRPr="00384B20">
        <w:rPr>
          <w:sz w:val="24"/>
        </w:rPr>
        <w:t xml:space="preserve">, </w:t>
      </w:r>
      <w:r>
        <w:rPr>
          <w:sz w:val="24"/>
        </w:rPr>
        <w:t>le 27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124EC7ED" w14:textId="77777777" w:rsidR="00307916" w:rsidRPr="00384B20" w:rsidRDefault="00307916" w:rsidP="00307916">
      <w:pPr>
        <w:jc w:val="both"/>
        <w:rPr>
          <w:sz w:val="24"/>
        </w:rPr>
      </w:pPr>
    </w:p>
    <w:p w14:paraId="73588CFC" w14:textId="77777777" w:rsidR="00307916" w:rsidRPr="00973ED4" w:rsidRDefault="00452D1A" w:rsidP="00307916">
      <w:pPr>
        <w:tabs>
          <w:tab w:val="left" w:pos="3150"/>
        </w:tabs>
        <w:ind w:firstLine="0"/>
        <w:rPr>
          <w:sz w:val="24"/>
        </w:rPr>
      </w:pPr>
      <w:r w:rsidRPr="00973ED4">
        <w:rPr>
          <w:noProof/>
          <w:sz w:val="24"/>
        </w:rPr>
        <w:drawing>
          <wp:inline distT="0" distB="0" distL="0" distR="0" wp14:anchorId="219280FA" wp14:editId="0C6AC4E6">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07916" w:rsidRPr="00973ED4">
        <w:rPr>
          <w:sz w:val="24"/>
        </w:rPr>
        <w:t xml:space="preserve"> Courriel : Claude Lessard : </w:t>
      </w:r>
      <w:hyperlink r:id="rId15" w:history="1">
        <w:r w:rsidR="00307916" w:rsidRPr="00973ED4">
          <w:rPr>
            <w:rStyle w:val="Hyperlien"/>
            <w:sz w:val="24"/>
          </w:rPr>
          <w:t>claude.lessard@umontreal.ca</w:t>
        </w:r>
      </w:hyperlink>
      <w:r w:rsidR="00307916" w:rsidRPr="00973ED4">
        <w:rPr>
          <w:sz w:val="24"/>
        </w:rPr>
        <w:t xml:space="preserve"> </w:t>
      </w:r>
    </w:p>
    <w:p w14:paraId="2725A11A" w14:textId="77777777" w:rsidR="00307916" w:rsidRDefault="00307916" w:rsidP="00307916">
      <w:pPr>
        <w:ind w:left="20"/>
        <w:jc w:val="both"/>
        <w:rPr>
          <w:sz w:val="24"/>
        </w:rPr>
      </w:pPr>
    </w:p>
    <w:p w14:paraId="69A2182B" w14:textId="77777777" w:rsidR="00307916" w:rsidRPr="00384B20" w:rsidRDefault="00307916" w:rsidP="00307916">
      <w:pPr>
        <w:ind w:left="20"/>
        <w:jc w:val="both"/>
        <w:rPr>
          <w:sz w:val="24"/>
        </w:rPr>
      </w:pPr>
    </w:p>
    <w:p w14:paraId="0A860C88" w14:textId="77777777" w:rsidR="00307916" w:rsidRPr="00384B20" w:rsidRDefault="0030791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39B67E4" w14:textId="77777777" w:rsidR="00307916" w:rsidRPr="00384B20" w:rsidRDefault="00307916">
      <w:pPr>
        <w:ind w:right="1800" w:firstLine="0"/>
        <w:jc w:val="both"/>
        <w:rPr>
          <w:sz w:val="24"/>
        </w:rPr>
      </w:pPr>
    </w:p>
    <w:p w14:paraId="0BED6F4C" w14:textId="77777777" w:rsidR="00307916" w:rsidRPr="00384B20" w:rsidRDefault="00307916" w:rsidP="00307916">
      <w:pPr>
        <w:ind w:left="360" w:right="360" w:firstLine="0"/>
        <w:jc w:val="both"/>
        <w:rPr>
          <w:sz w:val="24"/>
        </w:rPr>
      </w:pPr>
      <w:r w:rsidRPr="00384B20">
        <w:rPr>
          <w:sz w:val="24"/>
        </w:rPr>
        <w:t>Pour le texte: Times New Roman, 14 points.</w:t>
      </w:r>
    </w:p>
    <w:p w14:paraId="2ED36571" w14:textId="77777777" w:rsidR="00307916" w:rsidRPr="00384B20" w:rsidRDefault="00307916" w:rsidP="00307916">
      <w:pPr>
        <w:ind w:left="360" w:right="360" w:firstLine="0"/>
        <w:jc w:val="both"/>
        <w:rPr>
          <w:sz w:val="24"/>
        </w:rPr>
      </w:pPr>
      <w:r w:rsidRPr="00384B20">
        <w:rPr>
          <w:sz w:val="24"/>
        </w:rPr>
        <w:t>Pour les notes de bas de page : Times New Roman, 12 points.</w:t>
      </w:r>
    </w:p>
    <w:p w14:paraId="7EE767AE" w14:textId="77777777" w:rsidR="00307916" w:rsidRPr="00384B20" w:rsidRDefault="00307916">
      <w:pPr>
        <w:ind w:left="360" w:right="1800" w:firstLine="0"/>
        <w:jc w:val="both"/>
        <w:rPr>
          <w:sz w:val="24"/>
        </w:rPr>
      </w:pPr>
    </w:p>
    <w:p w14:paraId="0E8170EE" w14:textId="77777777" w:rsidR="00307916" w:rsidRPr="00384B20" w:rsidRDefault="00307916">
      <w:pPr>
        <w:ind w:right="360" w:firstLine="0"/>
        <w:jc w:val="both"/>
        <w:rPr>
          <w:sz w:val="24"/>
        </w:rPr>
      </w:pPr>
      <w:r w:rsidRPr="00384B20">
        <w:rPr>
          <w:sz w:val="24"/>
        </w:rPr>
        <w:t>Édition électronique réalisée avec le traitement de textes Microsoft Word 2008 pour Macintosh.</w:t>
      </w:r>
    </w:p>
    <w:p w14:paraId="16D61189" w14:textId="77777777" w:rsidR="00307916" w:rsidRPr="00384B20" w:rsidRDefault="00307916">
      <w:pPr>
        <w:ind w:right="1800" w:firstLine="0"/>
        <w:jc w:val="both"/>
        <w:rPr>
          <w:sz w:val="24"/>
        </w:rPr>
      </w:pPr>
    </w:p>
    <w:p w14:paraId="2D6B7BA7" w14:textId="77777777" w:rsidR="00307916" w:rsidRPr="00384B20" w:rsidRDefault="00307916" w:rsidP="00307916">
      <w:pPr>
        <w:ind w:right="540" w:firstLine="0"/>
        <w:jc w:val="both"/>
        <w:rPr>
          <w:sz w:val="24"/>
        </w:rPr>
      </w:pPr>
      <w:r w:rsidRPr="00384B20">
        <w:rPr>
          <w:sz w:val="24"/>
        </w:rPr>
        <w:t>Mise en page sur papier format : LETTRE US, 8.5’’ x 11’’.</w:t>
      </w:r>
    </w:p>
    <w:p w14:paraId="0F738911" w14:textId="77777777" w:rsidR="00307916" w:rsidRPr="00384B20" w:rsidRDefault="00307916">
      <w:pPr>
        <w:ind w:right="1800" w:firstLine="0"/>
        <w:jc w:val="both"/>
        <w:rPr>
          <w:sz w:val="24"/>
        </w:rPr>
      </w:pPr>
    </w:p>
    <w:p w14:paraId="5E5E0B05" w14:textId="77777777" w:rsidR="00307916" w:rsidRPr="00384B20" w:rsidRDefault="00307916" w:rsidP="00307916">
      <w:pPr>
        <w:ind w:firstLine="0"/>
        <w:jc w:val="both"/>
        <w:rPr>
          <w:sz w:val="24"/>
        </w:rPr>
      </w:pPr>
      <w:r w:rsidRPr="00384B20">
        <w:rPr>
          <w:sz w:val="24"/>
        </w:rPr>
        <w:t xml:space="preserve">Édition numérique réalisée le </w:t>
      </w:r>
      <w:r>
        <w:rPr>
          <w:sz w:val="24"/>
        </w:rPr>
        <w:t>23 mai 2022 à Chicoutimi</w:t>
      </w:r>
      <w:r w:rsidRPr="00384B20">
        <w:rPr>
          <w:sz w:val="24"/>
        </w:rPr>
        <w:t>, Qu</w:t>
      </w:r>
      <w:r w:rsidRPr="00384B20">
        <w:rPr>
          <w:sz w:val="24"/>
        </w:rPr>
        <w:t>é</w:t>
      </w:r>
      <w:r w:rsidRPr="00384B20">
        <w:rPr>
          <w:sz w:val="24"/>
        </w:rPr>
        <w:t>bec.</w:t>
      </w:r>
    </w:p>
    <w:p w14:paraId="58D9A159" w14:textId="77777777" w:rsidR="00307916" w:rsidRPr="00384B20" w:rsidRDefault="00307916">
      <w:pPr>
        <w:ind w:right="1800" w:firstLine="0"/>
        <w:jc w:val="both"/>
        <w:rPr>
          <w:sz w:val="24"/>
        </w:rPr>
      </w:pPr>
    </w:p>
    <w:p w14:paraId="300FA7B4" w14:textId="77777777" w:rsidR="00307916" w:rsidRPr="00E07116" w:rsidRDefault="00452D1A">
      <w:pPr>
        <w:ind w:right="1800" w:firstLine="0"/>
        <w:jc w:val="both"/>
      </w:pPr>
      <w:r w:rsidRPr="00E07116">
        <w:rPr>
          <w:noProof/>
        </w:rPr>
        <w:drawing>
          <wp:inline distT="0" distB="0" distL="0" distR="0" wp14:anchorId="7710695E" wp14:editId="4BA735BB">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3A16C18" w14:textId="77777777" w:rsidR="00307916" w:rsidRDefault="00307916" w:rsidP="00307916">
      <w:pPr>
        <w:ind w:left="20"/>
        <w:jc w:val="both"/>
      </w:pPr>
      <w:r w:rsidRPr="00E07116">
        <w:br w:type="page"/>
      </w:r>
    </w:p>
    <w:p w14:paraId="42BCCE67" w14:textId="77777777" w:rsidR="00307916" w:rsidRPr="00E07116" w:rsidRDefault="00307916" w:rsidP="00307916">
      <w:pPr>
        <w:ind w:left="20"/>
        <w:jc w:val="both"/>
      </w:pPr>
    </w:p>
    <w:p w14:paraId="60471EA8" w14:textId="77777777" w:rsidR="00307916" w:rsidRDefault="00307916" w:rsidP="00307916">
      <w:pPr>
        <w:ind w:firstLine="0"/>
        <w:jc w:val="center"/>
        <w:rPr>
          <w:b/>
          <w:sz w:val="36"/>
        </w:rPr>
      </w:pPr>
      <w:r w:rsidRPr="00C740C0">
        <w:rPr>
          <w:sz w:val="36"/>
        </w:rPr>
        <w:t>Claude Lessard</w:t>
      </w:r>
    </w:p>
    <w:p w14:paraId="236FF9AF" w14:textId="77777777" w:rsidR="00307916" w:rsidRPr="003826A1" w:rsidRDefault="00307916" w:rsidP="00307916">
      <w:pPr>
        <w:ind w:firstLine="0"/>
        <w:jc w:val="center"/>
        <w:rPr>
          <w:sz w:val="24"/>
        </w:rPr>
      </w:pPr>
      <w:r w:rsidRPr="003826A1">
        <w:rPr>
          <w:sz w:val="24"/>
        </w:rPr>
        <w:t>Professeur titulaire, Université de Montréal</w:t>
      </w:r>
    </w:p>
    <w:p w14:paraId="19CA8292" w14:textId="77777777" w:rsidR="00307916" w:rsidRPr="00E07116" w:rsidRDefault="00307916" w:rsidP="00307916">
      <w:pPr>
        <w:ind w:firstLine="0"/>
        <w:jc w:val="center"/>
      </w:pPr>
    </w:p>
    <w:p w14:paraId="08FFE645" w14:textId="77777777" w:rsidR="00307916" w:rsidRPr="00F3780C" w:rsidRDefault="00307916" w:rsidP="00307916">
      <w:pPr>
        <w:ind w:firstLine="0"/>
        <w:jc w:val="center"/>
        <w:rPr>
          <w:color w:val="000080"/>
          <w:sz w:val="36"/>
        </w:rPr>
      </w:pPr>
      <w:r w:rsidRPr="003826A1">
        <w:rPr>
          <w:color w:val="000080"/>
          <w:sz w:val="36"/>
        </w:rPr>
        <w:t>“La déception des « classes moyennes »</w:t>
      </w:r>
      <w:r>
        <w:rPr>
          <w:color w:val="000080"/>
          <w:sz w:val="36"/>
        </w:rPr>
        <w:br/>
      </w:r>
      <w:r w:rsidRPr="003826A1">
        <w:rPr>
          <w:color w:val="000080"/>
          <w:sz w:val="36"/>
        </w:rPr>
        <w:t>à l’égard de l’École. Le cas du Canada.”</w:t>
      </w:r>
    </w:p>
    <w:p w14:paraId="5C31A6A1" w14:textId="77777777" w:rsidR="00307916" w:rsidRPr="00E07116" w:rsidRDefault="00307916" w:rsidP="00307916">
      <w:pPr>
        <w:ind w:firstLine="0"/>
        <w:jc w:val="center"/>
      </w:pPr>
    </w:p>
    <w:p w14:paraId="77D245DA" w14:textId="77777777" w:rsidR="00307916" w:rsidRPr="00E07116" w:rsidRDefault="00452D1A" w:rsidP="00307916">
      <w:pPr>
        <w:ind w:firstLine="0"/>
        <w:jc w:val="center"/>
      </w:pPr>
      <w:r>
        <w:rPr>
          <w:noProof/>
        </w:rPr>
        <w:drawing>
          <wp:inline distT="0" distB="0" distL="0" distR="0" wp14:anchorId="68C52710" wp14:editId="6E7892BC">
            <wp:extent cx="2590800" cy="31750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14:paraId="58CEB474" w14:textId="77777777" w:rsidR="00307916" w:rsidRPr="00E07116" w:rsidRDefault="00307916" w:rsidP="00307916">
      <w:pPr>
        <w:jc w:val="both"/>
      </w:pPr>
    </w:p>
    <w:p w14:paraId="0CEDB483" w14:textId="77777777" w:rsidR="00307916" w:rsidRPr="00C740C0" w:rsidRDefault="00307916" w:rsidP="00307916">
      <w:pPr>
        <w:jc w:val="both"/>
        <w:rPr>
          <w:sz w:val="24"/>
        </w:rPr>
      </w:pPr>
      <w:r w:rsidRPr="009073CB">
        <w:t xml:space="preserve">In </w:t>
      </w:r>
      <w:r>
        <w:rPr>
          <w:b/>
          <w:i/>
        </w:rPr>
        <w:t>Revue internationale d’éducation de Sèvre</w:t>
      </w:r>
      <w:r>
        <w:t>,</w:t>
      </w:r>
      <w:r w:rsidRPr="009073CB">
        <w:t xml:space="preserve"> </w:t>
      </w:r>
      <w:r>
        <w:t>no 46</w:t>
      </w:r>
      <w:r w:rsidRPr="009073CB">
        <w:t xml:space="preserve">, </w:t>
      </w:r>
      <w:r>
        <w:t>décembre 2007, pp. 77-86. Numéro intitulé : “L’émergence d’une autre école.”</w:t>
      </w:r>
    </w:p>
    <w:p w14:paraId="1632CE6C" w14:textId="77777777" w:rsidR="00307916" w:rsidRPr="00E07116" w:rsidRDefault="00307916">
      <w:pPr>
        <w:jc w:val="both"/>
      </w:pPr>
      <w:r w:rsidRPr="00E07116">
        <w:br w:type="page"/>
      </w:r>
    </w:p>
    <w:p w14:paraId="3625CDFE" w14:textId="77777777" w:rsidR="00307916" w:rsidRPr="00E07116" w:rsidRDefault="00307916">
      <w:pPr>
        <w:jc w:val="both"/>
      </w:pPr>
    </w:p>
    <w:p w14:paraId="635C4B0F" w14:textId="77777777" w:rsidR="00307916" w:rsidRPr="00E07116" w:rsidRDefault="00307916">
      <w:pPr>
        <w:jc w:val="both"/>
      </w:pPr>
    </w:p>
    <w:p w14:paraId="66B86AB8" w14:textId="77777777" w:rsidR="00307916" w:rsidRPr="00E07116" w:rsidRDefault="00307916">
      <w:pPr>
        <w:jc w:val="both"/>
      </w:pPr>
    </w:p>
    <w:p w14:paraId="4BE300BD" w14:textId="77777777" w:rsidR="00307916" w:rsidRPr="00E07116" w:rsidRDefault="00307916" w:rsidP="0030791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EA04214" w14:textId="77777777" w:rsidR="00307916" w:rsidRPr="00E07116" w:rsidRDefault="00307916" w:rsidP="00307916">
      <w:pPr>
        <w:pStyle w:val="NormalWeb"/>
        <w:spacing w:before="2" w:after="2"/>
        <w:jc w:val="both"/>
        <w:rPr>
          <w:rFonts w:ascii="Times New Roman" w:hAnsi="Times New Roman"/>
          <w:sz w:val="28"/>
        </w:rPr>
      </w:pPr>
    </w:p>
    <w:p w14:paraId="4513D6ED" w14:textId="77777777" w:rsidR="00307916" w:rsidRPr="00E07116" w:rsidRDefault="00307916" w:rsidP="0030791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5291DE3" w14:textId="77777777" w:rsidR="00307916" w:rsidRPr="00E07116" w:rsidRDefault="00307916" w:rsidP="00307916">
      <w:pPr>
        <w:jc w:val="both"/>
        <w:rPr>
          <w:szCs w:val="19"/>
        </w:rPr>
      </w:pPr>
    </w:p>
    <w:p w14:paraId="356C547F" w14:textId="77777777" w:rsidR="00307916" w:rsidRDefault="00307916">
      <w:pPr>
        <w:jc w:val="both"/>
        <w:rPr>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04"/>
      </w:tblGrid>
      <w:tr w:rsidR="00307916" w:rsidRPr="000C6FFE" w14:paraId="3C572D41" w14:textId="77777777">
        <w:tc>
          <w:tcPr>
            <w:tcW w:w="8060" w:type="dxa"/>
            <w:tcBorders>
              <w:top w:val="single" w:sz="6" w:space="0" w:color="auto"/>
              <w:left w:val="single" w:sz="6" w:space="0" w:color="auto"/>
              <w:bottom w:val="single" w:sz="6" w:space="0" w:color="auto"/>
              <w:right w:val="single" w:sz="6" w:space="0" w:color="auto"/>
            </w:tcBorders>
            <w:shd w:val="clear" w:color="auto" w:fill="EEECE1"/>
          </w:tcPr>
          <w:p w14:paraId="17F26D79" w14:textId="77777777" w:rsidR="00307916" w:rsidRPr="000C6FFE" w:rsidRDefault="00307916" w:rsidP="00307916">
            <w:pPr>
              <w:ind w:firstLine="0"/>
              <w:jc w:val="both"/>
              <w:rPr>
                <w:szCs w:val="19"/>
              </w:rPr>
            </w:pPr>
          </w:p>
          <w:p w14:paraId="4A5E6C8F" w14:textId="77777777" w:rsidR="00307916" w:rsidRPr="000C6FFE" w:rsidRDefault="00307916" w:rsidP="00307916">
            <w:pPr>
              <w:ind w:firstLine="0"/>
              <w:jc w:val="both"/>
              <w:rPr>
                <w:szCs w:val="19"/>
              </w:rPr>
            </w:pPr>
            <w:r w:rsidRPr="000C6FFE">
              <w:rPr>
                <w:szCs w:val="19"/>
              </w:rPr>
              <w:t>Un grand merci à l’auteur pour avoir entièrement révisé le texte n</w:t>
            </w:r>
            <w:r w:rsidRPr="000C6FFE">
              <w:rPr>
                <w:szCs w:val="19"/>
              </w:rPr>
              <w:t>u</w:t>
            </w:r>
            <w:r w:rsidRPr="000C6FFE">
              <w:rPr>
                <w:szCs w:val="19"/>
              </w:rPr>
              <w:t>mérique afin de supprimer toute erreur de reconnaissance de caract</w:t>
            </w:r>
            <w:r w:rsidRPr="000C6FFE">
              <w:rPr>
                <w:szCs w:val="19"/>
              </w:rPr>
              <w:t>è</w:t>
            </w:r>
            <w:r w:rsidRPr="000C6FFE">
              <w:rPr>
                <w:szCs w:val="19"/>
              </w:rPr>
              <w:t>re.</w:t>
            </w:r>
          </w:p>
          <w:p w14:paraId="23778D3B" w14:textId="77777777" w:rsidR="00307916" w:rsidRPr="000C6FFE" w:rsidRDefault="00307916" w:rsidP="00307916">
            <w:pPr>
              <w:ind w:firstLine="0"/>
              <w:jc w:val="both"/>
              <w:rPr>
                <w:szCs w:val="19"/>
              </w:rPr>
            </w:pPr>
          </w:p>
          <w:p w14:paraId="3C71DDC3" w14:textId="77777777" w:rsidR="00307916" w:rsidRPr="000C6FFE" w:rsidRDefault="00307916" w:rsidP="00307916">
            <w:pPr>
              <w:ind w:firstLine="0"/>
              <w:jc w:val="both"/>
              <w:rPr>
                <w:szCs w:val="19"/>
              </w:rPr>
            </w:pPr>
            <w:r w:rsidRPr="000C6FFE">
              <w:rPr>
                <w:szCs w:val="19"/>
              </w:rPr>
              <w:t>Jean-Marie Tremblay</w:t>
            </w:r>
          </w:p>
          <w:p w14:paraId="775546B2" w14:textId="77777777" w:rsidR="00307916" w:rsidRPr="000C6FFE" w:rsidRDefault="00307916" w:rsidP="00307916">
            <w:pPr>
              <w:ind w:firstLine="0"/>
              <w:jc w:val="both"/>
              <w:rPr>
                <w:szCs w:val="19"/>
              </w:rPr>
            </w:pPr>
            <w:r w:rsidRPr="000C6FFE">
              <w:rPr>
                <w:szCs w:val="19"/>
              </w:rPr>
              <w:t>23 mai 2022</w:t>
            </w:r>
          </w:p>
          <w:p w14:paraId="1D861819" w14:textId="77777777" w:rsidR="00307916" w:rsidRPr="000C6FFE" w:rsidRDefault="00307916" w:rsidP="00307916">
            <w:pPr>
              <w:ind w:firstLine="0"/>
              <w:jc w:val="both"/>
              <w:rPr>
                <w:szCs w:val="19"/>
              </w:rPr>
            </w:pPr>
          </w:p>
        </w:tc>
      </w:tr>
    </w:tbl>
    <w:p w14:paraId="776FFCF6" w14:textId="77777777" w:rsidR="00307916" w:rsidRDefault="00307916">
      <w:pPr>
        <w:jc w:val="both"/>
        <w:rPr>
          <w:szCs w:val="19"/>
        </w:rPr>
      </w:pPr>
    </w:p>
    <w:p w14:paraId="1E486E38" w14:textId="77777777" w:rsidR="00307916" w:rsidRDefault="00307916">
      <w:pPr>
        <w:jc w:val="both"/>
        <w:rPr>
          <w:szCs w:val="19"/>
        </w:rPr>
      </w:pPr>
    </w:p>
    <w:p w14:paraId="5BB90FC4" w14:textId="77777777" w:rsidR="00307916" w:rsidRPr="00F84E1F" w:rsidRDefault="00307916" w:rsidP="00307916">
      <w:pPr>
        <w:spacing w:before="120" w:after="120"/>
        <w:ind w:firstLine="0"/>
        <w:jc w:val="both"/>
        <w:rPr>
          <w:sz w:val="24"/>
        </w:rPr>
      </w:pPr>
    </w:p>
    <w:p w14:paraId="659EBF99" w14:textId="77777777" w:rsidR="00307916" w:rsidRPr="00F84E1F" w:rsidRDefault="00307916" w:rsidP="00307916">
      <w:pPr>
        <w:spacing w:before="120" w:after="120"/>
        <w:ind w:firstLine="0"/>
        <w:jc w:val="both"/>
        <w:rPr>
          <w:sz w:val="24"/>
        </w:rPr>
      </w:pPr>
      <w:r w:rsidRPr="00F84E1F">
        <w:rPr>
          <w:sz w:val="24"/>
        </w:rPr>
        <w:t>Claude Lessard, sociologue</w:t>
      </w:r>
    </w:p>
    <w:p w14:paraId="162931EB" w14:textId="77777777" w:rsidR="00307916" w:rsidRPr="00F84E1F" w:rsidRDefault="00307916" w:rsidP="00307916">
      <w:pPr>
        <w:ind w:left="540" w:firstLine="0"/>
        <w:jc w:val="both"/>
        <w:rPr>
          <w:sz w:val="24"/>
        </w:rPr>
      </w:pPr>
      <w:r w:rsidRPr="00F84E1F">
        <w:rPr>
          <w:sz w:val="24"/>
        </w:rPr>
        <w:t>CRIFPE, Université de Montréal</w:t>
      </w:r>
    </w:p>
    <w:p w14:paraId="456CB5F9" w14:textId="77777777" w:rsidR="00307916" w:rsidRPr="00F84E1F" w:rsidRDefault="00307916" w:rsidP="00307916">
      <w:pPr>
        <w:ind w:left="540" w:firstLine="0"/>
        <w:jc w:val="both"/>
        <w:rPr>
          <w:sz w:val="24"/>
        </w:rPr>
      </w:pPr>
      <w:r w:rsidRPr="00F84E1F">
        <w:rPr>
          <w:sz w:val="24"/>
        </w:rPr>
        <w:t>Département d’administration et fondements de l’éducation</w:t>
      </w:r>
    </w:p>
    <w:p w14:paraId="768DF4BC" w14:textId="77777777" w:rsidR="00307916" w:rsidRPr="00F84E1F" w:rsidRDefault="00307916" w:rsidP="00307916">
      <w:pPr>
        <w:ind w:left="540" w:firstLine="0"/>
        <w:jc w:val="both"/>
        <w:rPr>
          <w:sz w:val="24"/>
        </w:rPr>
      </w:pPr>
      <w:r w:rsidRPr="00F84E1F">
        <w:rPr>
          <w:sz w:val="24"/>
        </w:rPr>
        <w:t>Faculté des sciences de l’éducation</w:t>
      </w:r>
    </w:p>
    <w:p w14:paraId="3EF2C3FD" w14:textId="77777777" w:rsidR="00307916" w:rsidRPr="00F84E1F" w:rsidRDefault="00307916" w:rsidP="00307916">
      <w:pPr>
        <w:ind w:left="540" w:firstLine="0"/>
        <w:jc w:val="both"/>
        <w:rPr>
          <w:sz w:val="24"/>
        </w:rPr>
      </w:pPr>
      <w:r w:rsidRPr="00F84E1F">
        <w:rPr>
          <w:sz w:val="24"/>
        </w:rPr>
        <w:t>C.P. 6128, succursale Centre-ville, Montréal, Québec H3C 3J7</w:t>
      </w:r>
    </w:p>
    <w:p w14:paraId="025585C6" w14:textId="77777777" w:rsidR="00307916" w:rsidRPr="00F84E1F" w:rsidRDefault="00307916" w:rsidP="00307916">
      <w:pPr>
        <w:ind w:left="540" w:firstLine="0"/>
        <w:jc w:val="both"/>
        <w:rPr>
          <w:sz w:val="24"/>
        </w:rPr>
      </w:pPr>
      <w:r w:rsidRPr="00F84E1F">
        <w:rPr>
          <w:sz w:val="24"/>
        </w:rPr>
        <w:t xml:space="preserve">Courriel : </w:t>
      </w:r>
      <w:hyperlink r:id="rId18" w:history="1">
        <w:r w:rsidRPr="00F84E1F">
          <w:rPr>
            <w:rStyle w:val="Hyperlien"/>
            <w:sz w:val="24"/>
          </w:rPr>
          <w:t>claude.lessard@umontreal.ca</w:t>
        </w:r>
      </w:hyperlink>
      <w:r w:rsidRPr="00F84E1F">
        <w:rPr>
          <w:sz w:val="24"/>
        </w:rPr>
        <w:t xml:space="preserve"> </w:t>
      </w:r>
    </w:p>
    <w:p w14:paraId="25F9ADA3" w14:textId="77777777" w:rsidR="00307916" w:rsidRPr="00E07116" w:rsidRDefault="00307916" w:rsidP="00307916">
      <w:pPr>
        <w:jc w:val="both"/>
        <w:rPr>
          <w:szCs w:val="19"/>
        </w:rPr>
      </w:pPr>
    </w:p>
    <w:p w14:paraId="7686FC3D" w14:textId="77777777" w:rsidR="00307916" w:rsidRPr="00E07116" w:rsidRDefault="00307916">
      <w:pPr>
        <w:jc w:val="both"/>
        <w:rPr>
          <w:szCs w:val="19"/>
        </w:rPr>
      </w:pPr>
    </w:p>
    <w:p w14:paraId="33879F94" w14:textId="77777777" w:rsidR="00307916" w:rsidRPr="00E07116" w:rsidRDefault="00307916" w:rsidP="00307916">
      <w:pPr>
        <w:pStyle w:val="p"/>
      </w:pPr>
      <w:r w:rsidRPr="00E07116">
        <w:br w:type="page"/>
      </w:r>
      <w:r w:rsidRPr="00E07116">
        <w:lastRenderedPageBreak/>
        <w:t>[</w:t>
      </w:r>
      <w:r>
        <w:t>77</w:t>
      </w:r>
      <w:r w:rsidRPr="00E07116">
        <w:t>]</w:t>
      </w:r>
    </w:p>
    <w:p w14:paraId="7501CE7F" w14:textId="77777777" w:rsidR="00307916" w:rsidRDefault="00307916" w:rsidP="00307916">
      <w:pPr>
        <w:ind w:left="20"/>
        <w:jc w:val="both"/>
      </w:pPr>
    </w:p>
    <w:p w14:paraId="615BE741" w14:textId="77777777" w:rsidR="00307916" w:rsidRPr="00E07116" w:rsidRDefault="00307916" w:rsidP="00307916">
      <w:pPr>
        <w:ind w:left="20"/>
        <w:jc w:val="both"/>
      </w:pPr>
    </w:p>
    <w:p w14:paraId="1DC3920A" w14:textId="77777777" w:rsidR="00307916" w:rsidRDefault="00307916" w:rsidP="00307916">
      <w:pPr>
        <w:ind w:firstLine="0"/>
        <w:jc w:val="center"/>
        <w:rPr>
          <w:b/>
          <w:sz w:val="36"/>
        </w:rPr>
      </w:pPr>
      <w:r w:rsidRPr="00C740C0">
        <w:rPr>
          <w:sz w:val="36"/>
        </w:rPr>
        <w:t>Claude Lessard</w:t>
      </w:r>
    </w:p>
    <w:p w14:paraId="72C652E9" w14:textId="77777777" w:rsidR="00307916" w:rsidRPr="003826A1" w:rsidRDefault="00307916" w:rsidP="00307916">
      <w:pPr>
        <w:ind w:firstLine="0"/>
        <w:jc w:val="center"/>
        <w:rPr>
          <w:sz w:val="24"/>
        </w:rPr>
      </w:pPr>
      <w:r w:rsidRPr="003826A1">
        <w:rPr>
          <w:sz w:val="24"/>
        </w:rPr>
        <w:t>Professeur titulaire, Université de Montréal</w:t>
      </w:r>
    </w:p>
    <w:p w14:paraId="3D67A736" w14:textId="77777777" w:rsidR="00307916" w:rsidRPr="00E07116" w:rsidRDefault="00307916" w:rsidP="00307916">
      <w:pPr>
        <w:ind w:firstLine="0"/>
        <w:jc w:val="center"/>
      </w:pPr>
    </w:p>
    <w:p w14:paraId="4C86921E" w14:textId="77777777" w:rsidR="00307916" w:rsidRPr="00F3780C" w:rsidRDefault="00307916" w:rsidP="00307916">
      <w:pPr>
        <w:ind w:firstLine="0"/>
        <w:jc w:val="center"/>
        <w:rPr>
          <w:color w:val="000080"/>
          <w:sz w:val="36"/>
        </w:rPr>
      </w:pPr>
      <w:r w:rsidRPr="003826A1">
        <w:rPr>
          <w:color w:val="000080"/>
          <w:sz w:val="36"/>
        </w:rPr>
        <w:t>“La déception des « classes moyennes »</w:t>
      </w:r>
      <w:r>
        <w:rPr>
          <w:color w:val="000080"/>
          <w:sz w:val="36"/>
        </w:rPr>
        <w:br/>
      </w:r>
      <w:r w:rsidRPr="003826A1">
        <w:rPr>
          <w:color w:val="000080"/>
          <w:sz w:val="36"/>
        </w:rPr>
        <w:t xml:space="preserve">à l’égard de l’École. </w:t>
      </w:r>
      <w:r w:rsidRPr="0018177D">
        <w:rPr>
          <w:i/>
          <w:color w:val="000080"/>
          <w:sz w:val="36"/>
        </w:rPr>
        <w:t>Le cas du Canada</w:t>
      </w:r>
      <w:r w:rsidRPr="003826A1">
        <w:rPr>
          <w:color w:val="000080"/>
          <w:sz w:val="36"/>
        </w:rPr>
        <w:t>.”</w:t>
      </w:r>
    </w:p>
    <w:p w14:paraId="61A05805" w14:textId="77777777" w:rsidR="00307916" w:rsidRDefault="00307916" w:rsidP="00307916">
      <w:pPr>
        <w:ind w:firstLine="0"/>
        <w:jc w:val="center"/>
      </w:pPr>
    </w:p>
    <w:p w14:paraId="5F5DB0D3" w14:textId="77777777" w:rsidR="00307916" w:rsidRPr="00E07116" w:rsidRDefault="00307916" w:rsidP="00307916">
      <w:pPr>
        <w:ind w:firstLine="0"/>
        <w:jc w:val="center"/>
      </w:pPr>
    </w:p>
    <w:p w14:paraId="285575E8" w14:textId="77777777" w:rsidR="00307916" w:rsidRPr="00C740C0" w:rsidRDefault="00307916" w:rsidP="00307916">
      <w:pPr>
        <w:jc w:val="both"/>
        <w:rPr>
          <w:sz w:val="24"/>
        </w:rPr>
      </w:pPr>
      <w:r w:rsidRPr="009073CB">
        <w:t xml:space="preserve">In </w:t>
      </w:r>
      <w:r>
        <w:rPr>
          <w:b/>
          <w:i/>
        </w:rPr>
        <w:t>Revue internationale d’éducation de Sèvre</w:t>
      </w:r>
      <w:r>
        <w:t>,</w:t>
      </w:r>
      <w:r w:rsidRPr="009073CB">
        <w:t xml:space="preserve"> </w:t>
      </w:r>
      <w:r>
        <w:t>no 46</w:t>
      </w:r>
      <w:r w:rsidRPr="009073CB">
        <w:t xml:space="preserve">, </w:t>
      </w:r>
      <w:r>
        <w:t>décembre 2007, pp. 77-86. Numéro intitulé : “L’émergence d’une autre école.”</w:t>
      </w:r>
    </w:p>
    <w:p w14:paraId="7199044B" w14:textId="77777777" w:rsidR="00307916" w:rsidRDefault="00307916" w:rsidP="00307916">
      <w:pPr>
        <w:spacing w:before="120" w:after="120"/>
        <w:jc w:val="both"/>
      </w:pPr>
    </w:p>
    <w:p w14:paraId="1646A83C" w14:textId="77777777" w:rsidR="00307916" w:rsidRPr="009073CB" w:rsidRDefault="00307916" w:rsidP="00307916">
      <w:pPr>
        <w:spacing w:before="120" w:after="120"/>
        <w:jc w:val="both"/>
      </w:pPr>
    </w:p>
    <w:p w14:paraId="2FB0CA5C" w14:textId="77777777" w:rsidR="00307916" w:rsidRPr="00AB32D7" w:rsidRDefault="00307916" w:rsidP="00307916">
      <w:pPr>
        <w:spacing w:before="120" w:after="120"/>
        <w:jc w:val="both"/>
      </w:pPr>
      <w:r w:rsidRPr="00AB32D7">
        <w:t>Il n’y a pas si longtemps, les sociologues semblaient quasi unan</w:t>
      </w:r>
      <w:r w:rsidRPr="00AB32D7">
        <w:t>i</w:t>
      </w:r>
      <w:r w:rsidRPr="00AB32D7">
        <w:t>mes à constater la « classe moyennisation » des sociétés de la mode</w:t>
      </w:r>
      <w:r w:rsidRPr="00AB32D7">
        <w:t>r</w:t>
      </w:r>
      <w:r w:rsidRPr="00AB32D7">
        <w:t>nité avancée. En effet, ils observaient un vaste mouvement de conve</w:t>
      </w:r>
      <w:r w:rsidRPr="00AB32D7">
        <w:t>r</w:t>
      </w:r>
      <w:r w:rsidRPr="00AB32D7">
        <w:t>gence et d’homogénéisation des niveaux et des modes de vie tout au long des trente glorieuses. Ils pouvaient ai</w:t>
      </w:r>
      <w:r w:rsidRPr="00AB32D7">
        <w:t>n</w:t>
      </w:r>
      <w:r w:rsidRPr="00AB32D7">
        <w:t>si se représenter la société comme une poire avec un ventre de plus en plus gros et un cou étroit ou aminci. Si des inégalités économiques persistaient, elles apparai</w:t>
      </w:r>
      <w:r w:rsidRPr="00AB32D7">
        <w:t>s</w:t>
      </w:r>
      <w:r w:rsidRPr="00AB32D7">
        <w:t>saient moins grandes qu’autrefois et nettement plus tolérables. Su</w:t>
      </w:r>
      <w:r w:rsidRPr="00AB32D7">
        <w:t>r</w:t>
      </w:r>
      <w:r w:rsidRPr="00AB32D7">
        <w:t>tout, tous étaient convaincus que ces inégalités continueraient à s’atténuer avec le temps et une croissance économique continue et général</w:t>
      </w:r>
      <w:r w:rsidRPr="00AB32D7">
        <w:t>i</w:t>
      </w:r>
      <w:r w:rsidRPr="00AB32D7">
        <w:t>sée.</w:t>
      </w:r>
    </w:p>
    <w:p w14:paraId="2C4FE69E" w14:textId="77777777" w:rsidR="00307916" w:rsidRPr="00AB32D7" w:rsidRDefault="00307916" w:rsidP="00307916">
      <w:pPr>
        <w:spacing w:before="120" w:after="120"/>
        <w:jc w:val="both"/>
      </w:pPr>
    </w:p>
    <w:p w14:paraId="104F01E9" w14:textId="77777777" w:rsidR="00307916" w:rsidRPr="00AB32D7" w:rsidRDefault="00307916" w:rsidP="00307916">
      <w:pPr>
        <w:pStyle w:val="a"/>
      </w:pPr>
      <w:r w:rsidRPr="00AB32D7">
        <w:t>École et classes moyennes</w:t>
      </w:r>
    </w:p>
    <w:p w14:paraId="4208F833" w14:textId="77777777" w:rsidR="00307916" w:rsidRDefault="00307916" w:rsidP="00307916">
      <w:pPr>
        <w:spacing w:before="120" w:after="120"/>
        <w:jc w:val="both"/>
      </w:pPr>
    </w:p>
    <w:p w14:paraId="6D268AFA" w14:textId="77777777" w:rsidR="00307916" w:rsidRPr="00AB32D7" w:rsidRDefault="00307916" w:rsidP="00307916">
      <w:pPr>
        <w:spacing w:before="120" w:after="120"/>
        <w:jc w:val="both"/>
      </w:pPr>
      <w:r w:rsidRPr="00AB32D7">
        <w:t>Cette convergence des modes de vie et ce rassemblement de grands nombres autour de l’imaginaire des classes moyennes se sont ainsi et d’abord vécus sous le mode heureux de l’expansion des classes moyennes, de la tertiarisation de l’économie, d’une consommation et d’une culture de masse à leur image, et d’une politique de plus en plus « centriste » et « réformiste » (sur ce dernier point, il y a bien év</w:t>
      </w:r>
      <w:r w:rsidRPr="00AB32D7">
        <w:t>i</w:t>
      </w:r>
      <w:r w:rsidRPr="00AB32D7">
        <w:t>demment des exceptions, comme la France). Les sociétés</w:t>
      </w:r>
      <w:r>
        <w:t xml:space="preserve"> </w:t>
      </w:r>
      <w:r w:rsidRPr="00AB32D7">
        <w:t>de</w:t>
      </w:r>
      <w:r>
        <w:t xml:space="preserve"> </w:t>
      </w:r>
      <w:r w:rsidRPr="00AB32D7">
        <w:t>classes</w:t>
      </w:r>
      <w:r>
        <w:t xml:space="preserve"> </w:t>
      </w:r>
      <w:r w:rsidRPr="00AB32D7">
        <w:lastRenderedPageBreak/>
        <w:t>moyennes</w:t>
      </w:r>
      <w:r>
        <w:t xml:space="preserve"> </w:t>
      </w:r>
      <w:r w:rsidRPr="00AB32D7">
        <w:t>apparaissaient</w:t>
      </w:r>
      <w:r>
        <w:t xml:space="preserve"> </w:t>
      </w:r>
      <w:r w:rsidRPr="00AB32D7">
        <w:t>apaisées</w:t>
      </w:r>
      <w:r>
        <w:t xml:space="preserve"> </w:t>
      </w:r>
      <w:r w:rsidRPr="00AB32D7">
        <w:t>et</w:t>
      </w:r>
      <w:r>
        <w:t xml:space="preserve"> </w:t>
      </w:r>
      <w:r w:rsidRPr="00AB32D7">
        <w:t>« sans</w:t>
      </w:r>
      <w:r>
        <w:t xml:space="preserve"> </w:t>
      </w:r>
      <w:r w:rsidRPr="00AB32D7">
        <w:t>problèmes ». La croissa</w:t>
      </w:r>
      <w:r w:rsidRPr="00AB32D7">
        <w:t>n</w:t>
      </w:r>
      <w:r w:rsidRPr="00AB32D7">
        <w:t>ce économique, l’innovation technologique, le développement des serv</w:t>
      </w:r>
      <w:r w:rsidRPr="00AB32D7">
        <w:t>i</w:t>
      </w:r>
      <w:r w:rsidRPr="00AB32D7">
        <w:t>ces requéraient, en même temps qu’ils rendaient possible, une mobilité s</w:t>
      </w:r>
      <w:r w:rsidRPr="00AB32D7">
        <w:t>o</w:t>
      </w:r>
      <w:r w:rsidRPr="00AB32D7">
        <w:t>ciale accrue. L’ascenseur social, pour parler comme les collègues français, loin d’être en panne, semblait fonctionner à pleine vitesse ! « Qui s’instruit s’enrichit », d</w:t>
      </w:r>
      <w:r w:rsidRPr="00AB32D7">
        <w:t>i</w:t>
      </w:r>
      <w:r w:rsidRPr="00AB32D7">
        <w:t>sait-t-on dans le Québec de la Révolution tranquille et ma foi, cela fut reçu par les parents des cla</w:t>
      </w:r>
      <w:r w:rsidRPr="00AB32D7">
        <w:t>s</w:t>
      </w:r>
      <w:r w:rsidRPr="00AB32D7">
        <w:t>ses moyennes à l’époque émergentes, sinon comme une vérité certa</w:t>
      </w:r>
      <w:r w:rsidRPr="00AB32D7">
        <w:t>i</w:t>
      </w:r>
      <w:r w:rsidRPr="00AB32D7">
        <w:t>ne, du moins comme un pari sur l’avenir qui méritait d’être relevé, tant l’optimisme de classe était grand.</w:t>
      </w:r>
    </w:p>
    <w:p w14:paraId="7AAE7979" w14:textId="77777777" w:rsidR="00307916" w:rsidRPr="00AB32D7" w:rsidRDefault="00307916" w:rsidP="00307916">
      <w:pPr>
        <w:spacing w:before="120" w:after="120"/>
        <w:jc w:val="both"/>
      </w:pPr>
      <w:r w:rsidRPr="00AB32D7">
        <w:t>Pour le moment, reconnaissons que l’éducation a été et est toujours au cœur de ces évolutions. Car la « classe moyennisation » de la s</w:t>
      </w:r>
      <w:r w:rsidRPr="00AB32D7">
        <w:t>o</w:t>
      </w:r>
      <w:r w:rsidRPr="00AB32D7">
        <w:t>ciété, liée à la tertiar</w:t>
      </w:r>
      <w:r w:rsidRPr="00AB32D7">
        <w:t>i</w:t>
      </w:r>
      <w:r w:rsidRPr="00AB32D7">
        <w:t>sation de l’économie, suppose des travailleurs instruits, détenteurs de titres sc</w:t>
      </w:r>
      <w:r w:rsidRPr="00AB32D7">
        <w:t>o</w:t>
      </w:r>
      <w:r w:rsidRPr="00AB32D7">
        <w:t>laires. Ces titres sont censés assurer aux employeurs des travailleurs fiables et responsables, capables d’exercer leur jugement à l’intérieur du cadre du travail bureaucrat</w:t>
      </w:r>
      <w:r w:rsidRPr="00AB32D7">
        <w:t>i</w:t>
      </w:r>
      <w:r w:rsidRPr="00AB32D7">
        <w:t>quement réglé ; pour d’autres, les qualifications requises</w:t>
      </w:r>
      <w:r>
        <w:t xml:space="preserve"> [78] </w:t>
      </w:r>
      <w:r w:rsidRPr="00AB32D7">
        <w:t>pour occuper des fonctions d’encadrement intermédiaire au sein des entr</w:t>
      </w:r>
      <w:r w:rsidRPr="00AB32D7">
        <w:t>e</w:t>
      </w:r>
      <w:r w:rsidRPr="00AB32D7">
        <w:t>prises, assumer les responsabilités des semi-professionnels et des pr</w:t>
      </w:r>
      <w:r w:rsidRPr="00AB32D7">
        <w:t>o</w:t>
      </w:r>
      <w:r w:rsidRPr="00AB32D7">
        <w:t>fessio</w:t>
      </w:r>
      <w:r w:rsidRPr="00AB32D7">
        <w:t>n</w:t>
      </w:r>
      <w:r w:rsidRPr="00AB32D7">
        <w:t>nels au sein des bureaucraties publiques et para-publiques, sont plus élevées et nécessitent une scolarisation plus longue. Dans ce de</w:t>
      </w:r>
      <w:r w:rsidRPr="00AB32D7">
        <w:t>r</w:t>
      </w:r>
      <w:r w:rsidRPr="00AB32D7">
        <w:t>nier cas, les travailleurs instruits doivent être dava</w:t>
      </w:r>
      <w:r w:rsidRPr="00AB32D7">
        <w:t>n</w:t>
      </w:r>
      <w:r w:rsidRPr="00AB32D7">
        <w:t>tage autonomes, capables de décision, de créat</w:t>
      </w:r>
      <w:r w:rsidRPr="00AB32D7">
        <w:t>i</w:t>
      </w:r>
      <w:r w:rsidRPr="00AB32D7">
        <w:t>vité et d’innovation. Mais la différence entre les premiers et les seconds en est une de d</w:t>
      </w:r>
      <w:r w:rsidRPr="00AB32D7">
        <w:t>e</w:t>
      </w:r>
      <w:r w:rsidRPr="00AB32D7">
        <w:t>gré et non de rapport au travail.</w:t>
      </w:r>
    </w:p>
    <w:p w14:paraId="12772373" w14:textId="77777777" w:rsidR="00307916" w:rsidRPr="00AB32D7" w:rsidRDefault="00307916" w:rsidP="00307916">
      <w:pPr>
        <w:spacing w:before="120" w:after="120"/>
        <w:jc w:val="both"/>
      </w:pPr>
      <w:r w:rsidRPr="00AB32D7">
        <w:t>L’École, en tant qu’employeur, est aussi un acteur de la tertiaris</w:t>
      </w:r>
      <w:r w:rsidRPr="00AB32D7">
        <w:t>a</w:t>
      </w:r>
      <w:r w:rsidRPr="00AB32D7">
        <w:t>tion de l’économie. Dans toutes les sociétés développées, l’institution scolaire est un des plus gros employeurs. L’éducation nationale d</w:t>
      </w:r>
      <w:r w:rsidRPr="00AB32D7">
        <w:t>e</w:t>
      </w:r>
      <w:r w:rsidRPr="00AB32D7">
        <w:t>meure l’une des plus grandes bureaucraties qui emploie des</w:t>
      </w:r>
      <w:r>
        <w:t xml:space="preserve"> </w:t>
      </w:r>
      <w:r w:rsidRPr="00AB32D7">
        <w:t>ense</w:t>
      </w:r>
      <w:r w:rsidRPr="00AB32D7">
        <w:t>i</w:t>
      </w:r>
      <w:r w:rsidRPr="00AB32D7">
        <w:t>gnants, des</w:t>
      </w:r>
      <w:r>
        <w:t xml:space="preserve"> </w:t>
      </w:r>
      <w:r w:rsidRPr="00AB32D7">
        <w:t>gestionnaires</w:t>
      </w:r>
      <w:r>
        <w:t xml:space="preserve"> </w:t>
      </w:r>
      <w:r w:rsidRPr="00AB32D7">
        <w:t>et</w:t>
      </w:r>
      <w:r>
        <w:t xml:space="preserve"> </w:t>
      </w:r>
      <w:r w:rsidRPr="00AB32D7">
        <w:t>des</w:t>
      </w:r>
      <w:r>
        <w:t xml:space="preserve"> </w:t>
      </w:r>
      <w:r w:rsidRPr="00AB32D7">
        <w:t>c</w:t>
      </w:r>
      <w:r w:rsidRPr="00AB32D7">
        <w:t>a</w:t>
      </w:r>
      <w:r w:rsidRPr="00AB32D7">
        <w:t>dres. Ces travailleurs sont tous dotés de titres scolaires et appartiennent tous aux cla</w:t>
      </w:r>
      <w:r w:rsidRPr="00AB32D7">
        <w:t>s</w:t>
      </w:r>
      <w:r w:rsidRPr="00AB32D7">
        <w:t>ses moyennes. Pour</w:t>
      </w:r>
      <w:r>
        <w:t xml:space="preserve"> </w:t>
      </w:r>
      <w:r w:rsidRPr="00AB32D7">
        <w:t>bon</w:t>
      </w:r>
      <w:r>
        <w:t xml:space="preserve"> </w:t>
      </w:r>
      <w:r w:rsidRPr="00AB32D7">
        <w:t>nombre</w:t>
      </w:r>
      <w:r>
        <w:t xml:space="preserve"> </w:t>
      </w:r>
      <w:r w:rsidRPr="00AB32D7">
        <w:t>d’entre</w:t>
      </w:r>
      <w:r>
        <w:t xml:space="preserve"> </w:t>
      </w:r>
      <w:r w:rsidRPr="00AB32D7">
        <w:t>eux, l’enseignement</w:t>
      </w:r>
      <w:r>
        <w:t xml:space="preserve"> </w:t>
      </w:r>
      <w:r w:rsidRPr="00AB32D7">
        <w:t>a permis une certaine mobil</w:t>
      </w:r>
      <w:r w:rsidRPr="00AB32D7">
        <w:t>i</w:t>
      </w:r>
      <w:r w:rsidRPr="00AB32D7">
        <w:t>té sociale ; ils sont donc la preuve que l’ascenseur social fon</w:t>
      </w:r>
      <w:r w:rsidRPr="00AB32D7">
        <w:t>c</w:t>
      </w:r>
      <w:r w:rsidRPr="00AB32D7">
        <w:t>tionne et que les principes méritocratiques ont véritablement pénétré le champ social.</w:t>
      </w:r>
    </w:p>
    <w:p w14:paraId="7F97BC6E" w14:textId="77777777" w:rsidR="00307916" w:rsidRPr="00AB32D7" w:rsidRDefault="00307916" w:rsidP="00307916">
      <w:pPr>
        <w:spacing w:before="120" w:after="120"/>
        <w:jc w:val="both"/>
      </w:pPr>
      <w:r w:rsidRPr="00AB32D7">
        <w:t>L’institution scolaire a donc contribué de manière significative à la</w:t>
      </w:r>
      <w:r>
        <w:t xml:space="preserve"> </w:t>
      </w:r>
      <w:r w:rsidRPr="00AB32D7">
        <w:t>« classe moyennisation » de la société. Car ce qui définit les classes moye</w:t>
      </w:r>
      <w:r w:rsidRPr="00AB32D7">
        <w:t>n</w:t>
      </w:r>
      <w:r w:rsidRPr="00AB32D7">
        <w:t xml:space="preserve">nes, c’est bien leur capital scolaire, qui leur donne accès aux </w:t>
      </w:r>
      <w:r w:rsidRPr="00AB32D7">
        <w:lastRenderedPageBreak/>
        <w:t>positions sociales qu’elles valorisent et qui leur confère du prestige, de l’influence et du pouvoir. Puisque ce capital scolaire ne peut se transmettre de génération en g</w:t>
      </w:r>
      <w:r w:rsidRPr="00AB32D7">
        <w:t>é</w:t>
      </w:r>
      <w:r w:rsidRPr="00AB32D7">
        <w:t>nération comme d’autres formes de capital, il faut que les enfants de classes moyennes réussissent leurs études comme les enfants des autres milieux sociaux (mérit</w:t>
      </w:r>
      <w:r w:rsidRPr="00AB32D7">
        <w:t>o</w:t>
      </w:r>
      <w:r w:rsidRPr="00AB32D7">
        <w:t>cratie oblige !), s’ils veulent reproduire la position sociale de leurs parents ou l’améliorer. On comprend que le rapport des classes moyennes à l’école est ém</w:t>
      </w:r>
      <w:r w:rsidRPr="00AB32D7">
        <w:t>i</w:t>
      </w:r>
      <w:r w:rsidRPr="00AB32D7">
        <w:t>nemment intéressé. Pour elles, c’est une affaire d’identité et de maintien de leur mode de vie. La réussite scolaire des enfants a en quelque so</w:t>
      </w:r>
      <w:r w:rsidRPr="00AB32D7">
        <w:t>r</w:t>
      </w:r>
      <w:r w:rsidRPr="00AB32D7">
        <w:t>te, pour les parents, valeur d’assurance pour la reproduction de leur mode de vie et atténue la crainte de la chute s</w:t>
      </w:r>
      <w:r w:rsidRPr="00AB32D7">
        <w:t>o</w:t>
      </w:r>
      <w:r w:rsidRPr="00AB32D7">
        <w:t xml:space="preserve">ciale, que plusieurs auteurs (notamment </w:t>
      </w:r>
      <w:proofErr w:type="spellStart"/>
      <w:r w:rsidRPr="00AB32D7">
        <w:t>Ehrenreich</w:t>
      </w:r>
      <w:proofErr w:type="spellEnd"/>
      <w:r w:rsidRPr="00AB32D7">
        <w:t xml:space="preserve"> 1989, Ball 2006, Dubet et Duru-Bellat 2006) estiment au cœur de l’inquiétude et de l’anxiété des classes moyennes actuelles.</w:t>
      </w:r>
    </w:p>
    <w:p w14:paraId="7B24B700" w14:textId="77777777" w:rsidR="00307916" w:rsidRPr="00AB32D7" w:rsidRDefault="00307916" w:rsidP="00307916">
      <w:pPr>
        <w:spacing w:before="120" w:after="120"/>
        <w:jc w:val="both"/>
      </w:pPr>
    </w:p>
    <w:p w14:paraId="4A8D82B2" w14:textId="77777777" w:rsidR="00307916" w:rsidRPr="00AB32D7" w:rsidRDefault="00307916" w:rsidP="00307916">
      <w:pPr>
        <w:pStyle w:val="a"/>
      </w:pPr>
      <w:r w:rsidRPr="00AB32D7">
        <w:t>Une harmonie mise en question</w:t>
      </w:r>
    </w:p>
    <w:p w14:paraId="31DBBEB5" w14:textId="77777777" w:rsidR="00307916" w:rsidRDefault="00307916" w:rsidP="00307916">
      <w:pPr>
        <w:spacing w:before="120" w:after="120"/>
        <w:jc w:val="both"/>
      </w:pPr>
    </w:p>
    <w:p w14:paraId="562FE9A3" w14:textId="77777777" w:rsidR="00307916" w:rsidRPr="00AB32D7" w:rsidRDefault="00307916" w:rsidP="00307916">
      <w:pPr>
        <w:spacing w:before="120" w:after="120"/>
        <w:jc w:val="both"/>
      </w:pPr>
      <w:r w:rsidRPr="00AB32D7">
        <w:t>À bien des égards, le sort des classes moyennes et celui de l’école et de ses agents sont donc historiquement liés, et ce d’une manière forte et dur</w:t>
      </w:r>
      <w:r w:rsidRPr="00AB32D7">
        <w:t>a</w:t>
      </w:r>
      <w:r w:rsidRPr="00AB32D7">
        <w:t>ble. Or plusieurs phénomènes semblent indiquer que tout ne tourne pas rond e</w:t>
      </w:r>
      <w:r w:rsidRPr="00AB32D7">
        <w:t>n</w:t>
      </w:r>
      <w:r w:rsidRPr="00AB32D7">
        <w:t>tre l’école, et notamment l’école publique, et les classes moyennes.</w:t>
      </w:r>
    </w:p>
    <w:p w14:paraId="072301C9" w14:textId="77777777" w:rsidR="00307916" w:rsidRPr="00AB32D7" w:rsidRDefault="00307916" w:rsidP="00307916">
      <w:pPr>
        <w:spacing w:before="120" w:after="120"/>
        <w:jc w:val="both"/>
      </w:pPr>
      <w:r w:rsidRPr="00AB32D7">
        <w:t>L’analyse de la stratification canadienne et de sa dynamique faite par</w:t>
      </w:r>
      <w:r>
        <w:t xml:space="preserve"> </w:t>
      </w:r>
      <w:r w:rsidRPr="00AB32D7">
        <w:t>J. Létourneau (1996) m’apparaît riche et stimulante. Je crois que son modèle est transférable à d’autres contextes et que, sur ce plan, la dynamique des soci</w:t>
      </w:r>
      <w:r w:rsidRPr="00AB32D7">
        <w:t>é</w:t>
      </w:r>
      <w:r w:rsidRPr="00AB32D7">
        <w:t>tés</w:t>
      </w:r>
      <w:r>
        <w:t xml:space="preserve"> [79] </w:t>
      </w:r>
      <w:r w:rsidRPr="00AB32D7">
        <w:t>développées du Nord est convergente. Pour Létourneau, les transformations économiques actuelles, ass</w:t>
      </w:r>
      <w:r w:rsidRPr="00AB32D7">
        <w:t>o</w:t>
      </w:r>
      <w:r w:rsidRPr="00AB32D7">
        <w:t>ciées à la mondialisation, i</w:t>
      </w:r>
      <w:r w:rsidRPr="00AB32D7">
        <w:t>n</w:t>
      </w:r>
      <w:r w:rsidRPr="00AB32D7">
        <w:t>duisent des processus de changement rampant et non systématique, mais néanmoins aux conséquences m</w:t>
      </w:r>
      <w:r w:rsidRPr="00AB32D7">
        <w:t>a</w:t>
      </w:r>
      <w:r w:rsidRPr="00AB32D7">
        <w:t>jeures, de telle sorte qu’il nous faut parler d’une transition ou d’une mut</w:t>
      </w:r>
      <w:r w:rsidRPr="00AB32D7">
        <w:t>a</w:t>
      </w:r>
      <w:r w:rsidRPr="00AB32D7">
        <w:t>tion dont on ne connaît pas encore le terme. Si les sociétés d’après-guerre furent des totalités en mouvement et en relatif équil</w:t>
      </w:r>
      <w:r w:rsidRPr="00AB32D7">
        <w:t>i</w:t>
      </w:r>
      <w:r w:rsidRPr="00AB32D7">
        <w:t>bre, nous serions prése</w:t>
      </w:r>
      <w:r w:rsidRPr="00AB32D7">
        <w:t>n</w:t>
      </w:r>
      <w:r w:rsidRPr="00AB32D7">
        <w:t>tement dans une situation de déséquilibres, de désarticulations, de déphasages, de turbule</w:t>
      </w:r>
      <w:r w:rsidRPr="00AB32D7">
        <w:t>n</w:t>
      </w:r>
      <w:r w:rsidRPr="00AB32D7">
        <w:t>ces, sans image précise du point d’arrivée. C’est l’économie en voie de mondi</w:t>
      </w:r>
      <w:r w:rsidRPr="00AB32D7">
        <w:t>a</w:t>
      </w:r>
      <w:r w:rsidRPr="00AB32D7">
        <w:t>lisation qui est ici motrice.</w:t>
      </w:r>
    </w:p>
    <w:p w14:paraId="65084140" w14:textId="77777777" w:rsidR="00307916" w:rsidRPr="00AB32D7" w:rsidRDefault="00307916" w:rsidP="00307916">
      <w:pPr>
        <w:spacing w:before="120" w:after="120"/>
        <w:jc w:val="both"/>
      </w:pPr>
      <w:r w:rsidRPr="00AB32D7">
        <w:lastRenderedPageBreak/>
        <w:t>L’idée d’une ligne de fracture au sein même des classes moyennes et la do</w:t>
      </w:r>
      <w:r w:rsidRPr="00AB32D7">
        <w:t>u</w:t>
      </w:r>
      <w:r w:rsidRPr="00AB32D7">
        <w:t>ble direction de la mobilité sociale, à la fois ascendante pour les migrants et les gagnants, et descendante pour les enracinés et les perdants, m’apparaît corre</w:t>
      </w:r>
      <w:r w:rsidRPr="00AB32D7">
        <w:t>s</w:t>
      </w:r>
      <w:r w:rsidRPr="00AB32D7">
        <w:t>pondre à la réalité observable. Létourneau n’hésite d’ailleurs pas à parler de dualisation de la société qui se man</w:t>
      </w:r>
      <w:r w:rsidRPr="00AB32D7">
        <w:t>i</w:t>
      </w:r>
      <w:r w:rsidRPr="00AB32D7">
        <w:t>feste par la bipolarisation des classes moyennes, une minorité de ses membres tirant son épingle du jeu de l’économie migrante, et la maj</w:t>
      </w:r>
      <w:r w:rsidRPr="00AB32D7">
        <w:t>o</w:t>
      </w:r>
      <w:r w:rsidRPr="00AB32D7">
        <w:t>rité, soucieuse de maintenir sa position, luttant pour en contrer les e</w:t>
      </w:r>
      <w:r w:rsidRPr="00AB32D7">
        <w:t>f</w:t>
      </w:r>
      <w:r w:rsidRPr="00AB32D7">
        <w:t>fets négatifs : précarisation, diminution de son train de vie, tass</w:t>
      </w:r>
      <w:r w:rsidRPr="00AB32D7">
        <w:t>e</w:t>
      </w:r>
      <w:r w:rsidRPr="00AB32D7">
        <w:t>ment de ses a</w:t>
      </w:r>
      <w:r w:rsidRPr="00AB32D7">
        <w:t>s</w:t>
      </w:r>
      <w:r w:rsidRPr="00AB32D7">
        <w:t>pirations et dévalorisation de sa culture seraient le lot de cette population en ch</w:t>
      </w:r>
      <w:r w:rsidRPr="00AB32D7">
        <w:t>u</w:t>
      </w:r>
      <w:r w:rsidRPr="00AB32D7">
        <w:t>te sociale.</w:t>
      </w:r>
    </w:p>
    <w:p w14:paraId="08BC2E29" w14:textId="77777777" w:rsidR="00307916" w:rsidRPr="00AB32D7" w:rsidRDefault="00307916" w:rsidP="00307916">
      <w:pPr>
        <w:spacing w:before="120" w:after="120"/>
        <w:jc w:val="both"/>
      </w:pPr>
      <w:r w:rsidRPr="00AB32D7">
        <w:t xml:space="preserve">Cette idée d’une mobilité sociale descendante accrue est aussi au cœur du travail de Guibert et </w:t>
      </w:r>
      <w:proofErr w:type="spellStart"/>
      <w:r w:rsidRPr="00AB32D7">
        <w:t>Mergier</w:t>
      </w:r>
      <w:proofErr w:type="spellEnd"/>
      <w:r w:rsidRPr="00AB32D7">
        <w:t xml:space="preserve"> (2006). Ces chercheurs affi</w:t>
      </w:r>
      <w:r w:rsidRPr="00AB32D7">
        <w:t>r</w:t>
      </w:r>
      <w:r w:rsidRPr="00AB32D7">
        <w:t>ment que « depuis le début des années quatre-vingt-dix, nous vivons plus l’éclatement de la f</w:t>
      </w:r>
      <w:r w:rsidRPr="00AB32D7">
        <w:t>a</w:t>
      </w:r>
      <w:r w:rsidRPr="00AB32D7">
        <w:t>meuse “classe moyenne” que la fin de la classe ouvrière, qui date du début des années quatre-vingts. Le ch</w:t>
      </w:r>
      <w:r w:rsidRPr="00AB32D7">
        <w:t>ô</w:t>
      </w:r>
      <w:r w:rsidRPr="00AB32D7">
        <w:t>mage de masse, la précarisation des contrats de travail, les mutations induites par le “capitalisme total”, les nouvelles technologies et la te</w:t>
      </w:r>
      <w:r w:rsidRPr="00AB32D7">
        <w:t>r</w:t>
      </w:r>
      <w:r w:rsidRPr="00AB32D7">
        <w:t>tiarisation traversent l’ensemble du salariat et redessinent la cartogr</w:t>
      </w:r>
      <w:r w:rsidRPr="00AB32D7">
        <w:t>a</w:t>
      </w:r>
      <w:r w:rsidRPr="00AB32D7">
        <w:t>phie soci</w:t>
      </w:r>
      <w:r w:rsidRPr="00AB32D7">
        <w:t>a</w:t>
      </w:r>
      <w:r w:rsidRPr="00AB32D7">
        <w:t>le. » (2006 : 61-62). Ce constat amène les auteurs à conclure que mieux vaut d</w:t>
      </w:r>
      <w:r w:rsidRPr="00AB32D7">
        <w:t>o</w:t>
      </w:r>
      <w:r w:rsidRPr="00AB32D7">
        <w:t>rénavant parler de « milieux sociaux » et non plus de classes sociales, au sens classique du terme, telles que définies par la sociologie fra</w:t>
      </w:r>
      <w:r w:rsidRPr="00AB32D7">
        <w:t>n</w:t>
      </w:r>
      <w:r w:rsidRPr="00AB32D7">
        <w:t>çaise d’après-guerre.</w:t>
      </w:r>
    </w:p>
    <w:p w14:paraId="3643A2AD" w14:textId="77777777" w:rsidR="00307916" w:rsidRPr="00AB32D7" w:rsidRDefault="00307916" w:rsidP="00307916">
      <w:pPr>
        <w:spacing w:before="120" w:after="120"/>
        <w:jc w:val="both"/>
      </w:pPr>
      <w:r w:rsidRPr="00AB32D7">
        <w:t>Pour sa part, F. Dubet, qui s’interroge sur la pertinence actuelle de la notion de classe sociale, la société actuelle ne pouvant plus à ses yeux être saisie co</w:t>
      </w:r>
      <w:r w:rsidRPr="00AB32D7">
        <w:t>m</w:t>
      </w:r>
      <w:r w:rsidRPr="00AB32D7">
        <w:t>me une totalité fonctionnelle ou conflictuelle (1994), estime néanmoins que ce</w:t>
      </w:r>
      <w:r w:rsidRPr="00AB32D7">
        <w:t>t</w:t>
      </w:r>
      <w:r w:rsidRPr="00AB32D7">
        <w:t>te notion demeure toujours utile pour analyser les rapports de domination au sein de la société. Cepe</w:t>
      </w:r>
      <w:r w:rsidRPr="00AB32D7">
        <w:t>n</w:t>
      </w:r>
      <w:r w:rsidRPr="00AB32D7">
        <w:t>dant, il propose de faire éclater le modèle classique des trois classes, en de multiples rapports de domination, liés à la mondialisation de l’économie. Selon lui, « les rapports de classe se sont désarticulés et ne se jouent plus dans l’espace homogène de la société industrielle nationale. Ceci nous conduit à proposer une représentation assez co</w:t>
      </w:r>
      <w:r w:rsidRPr="00AB32D7">
        <w:t>m</w:t>
      </w:r>
      <w:r w:rsidRPr="00AB32D7">
        <w:t>plexe de la structure soci</w:t>
      </w:r>
      <w:r w:rsidRPr="00AB32D7">
        <w:t>a</w:t>
      </w:r>
      <w:r w:rsidRPr="00AB32D7">
        <w:t>le dans laquelle les rapports de classe se jouent dans plusieurs ensembles entret</w:t>
      </w:r>
      <w:r w:rsidRPr="00AB32D7">
        <w:t>e</w:t>
      </w:r>
      <w:r w:rsidRPr="00AB32D7">
        <w:t>nant, entre eux, des rapports de domination, pour ne pas dire des rapports de classe » (2003 : 77). Dans ce nouveau contexte, il y aurait quatre ensembles :</w:t>
      </w:r>
    </w:p>
    <w:p w14:paraId="5BC4A123" w14:textId="77777777" w:rsidR="00307916" w:rsidRDefault="00307916" w:rsidP="00307916">
      <w:pPr>
        <w:spacing w:before="120" w:after="120"/>
        <w:jc w:val="both"/>
      </w:pPr>
    </w:p>
    <w:p w14:paraId="216690D6" w14:textId="77777777" w:rsidR="00307916" w:rsidRDefault="00307916" w:rsidP="00307916">
      <w:pPr>
        <w:spacing w:before="120" w:after="120"/>
        <w:jc w:val="both"/>
      </w:pPr>
      <w:r>
        <w:lastRenderedPageBreak/>
        <w:t>[80]</w:t>
      </w:r>
    </w:p>
    <w:p w14:paraId="76CF2267" w14:textId="77777777" w:rsidR="00307916" w:rsidRDefault="00307916" w:rsidP="00307916">
      <w:pPr>
        <w:spacing w:before="120" w:after="120"/>
        <w:jc w:val="both"/>
      </w:pPr>
    </w:p>
    <w:p w14:paraId="0367C042" w14:textId="77777777" w:rsidR="00307916" w:rsidRPr="00AB32D7" w:rsidRDefault="00307916" w:rsidP="00307916">
      <w:pPr>
        <w:spacing w:before="120" w:after="120"/>
        <w:ind w:left="720" w:hanging="360"/>
        <w:jc w:val="both"/>
      </w:pPr>
      <w:r w:rsidRPr="00AB32D7">
        <w:t>–</w:t>
      </w:r>
      <w:r>
        <w:tab/>
      </w:r>
      <w:r w:rsidRPr="00AB32D7">
        <w:t xml:space="preserve">l’ensemble des </w:t>
      </w:r>
      <w:r w:rsidRPr="00E83513">
        <w:rPr>
          <w:i/>
          <w:color w:val="0000FF"/>
        </w:rPr>
        <w:t>compétitifs</w:t>
      </w:r>
      <w:r w:rsidRPr="00AB32D7">
        <w:t>, qui regroupe les entreprises et les travailleurs tournés vers l’exportation, les nouvelles technol</w:t>
      </w:r>
      <w:r w:rsidRPr="00AB32D7">
        <w:t>o</w:t>
      </w:r>
      <w:r w:rsidRPr="00AB32D7">
        <w:t>gies et la recherche et le dév</w:t>
      </w:r>
      <w:r w:rsidRPr="00AB32D7">
        <w:t>e</w:t>
      </w:r>
      <w:r w:rsidRPr="00AB32D7">
        <w:t xml:space="preserve">loppement ; ce sont les « migrants » et les « gagnants » de Létourneau ; </w:t>
      </w:r>
    </w:p>
    <w:p w14:paraId="3E475AC0" w14:textId="77777777" w:rsidR="00307916" w:rsidRPr="00AB32D7" w:rsidRDefault="00307916" w:rsidP="00307916">
      <w:pPr>
        <w:spacing w:before="120" w:after="120"/>
        <w:ind w:left="720" w:hanging="360"/>
        <w:jc w:val="both"/>
      </w:pPr>
      <w:r w:rsidRPr="00AB32D7">
        <w:t>–</w:t>
      </w:r>
      <w:r>
        <w:tab/>
      </w:r>
      <w:r w:rsidRPr="00AB32D7">
        <w:t xml:space="preserve">l’ensemble des </w:t>
      </w:r>
      <w:r w:rsidRPr="00E83513">
        <w:rPr>
          <w:i/>
          <w:color w:val="0000FF"/>
        </w:rPr>
        <w:t>précaires</w:t>
      </w:r>
      <w:r w:rsidRPr="00AB32D7">
        <w:t>, qui regroupe les entreprises et les tr</w:t>
      </w:r>
      <w:r w:rsidRPr="00AB32D7">
        <w:t>a</w:t>
      </w:r>
      <w:r w:rsidRPr="00AB32D7">
        <w:t>vailleurs qui dépendent du premier ensemble et qui selon D</w:t>
      </w:r>
      <w:r w:rsidRPr="00AB32D7">
        <w:t>u</w:t>
      </w:r>
      <w:r w:rsidRPr="00AB32D7">
        <w:t>bet, « se voit réserver… le travail le plus pénible et le plus e</w:t>
      </w:r>
      <w:r w:rsidRPr="00AB32D7">
        <w:t>x</w:t>
      </w:r>
      <w:r w:rsidRPr="00AB32D7">
        <w:t>posé à la concu</w:t>
      </w:r>
      <w:r w:rsidRPr="00AB32D7">
        <w:t>r</w:t>
      </w:r>
      <w:r w:rsidRPr="00AB32D7">
        <w:t>rence de la main-d’œuvre des pays pauvres » (2003 : 77) ; les préca</w:t>
      </w:r>
      <w:r w:rsidRPr="00AB32D7">
        <w:t>i</w:t>
      </w:r>
      <w:r w:rsidRPr="00AB32D7">
        <w:t>res se vivent comme la nation blessée et menacée de chute et de marginalisation sociale ; ils sont i</w:t>
      </w:r>
      <w:r w:rsidRPr="00AB32D7">
        <w:t>n</w:t>
      </w:r>
      <w:r w:rsidRPr="00AB32D7">
        <w:t>quiets, déstabilisés et cra</w:t>
      </w:r>
      <w:r w:rsidRPr="00AB32D7">
        <w:t>i</w:t>
      </w:r>
      <w:r w:rsidRPr="00AB32D7">
        <w:t>gnent l’avenir pour eux comme pour leurs enfants ; ils prennent une place croissante parmi les cla</w:t>
      </w:r>
      <w:r w:rsidRPr="00AB32D7">
        <w:t>s</w:t>
      </w:r>
      <w:r w:rsidRPr="00AB32D7">
        <w:t xml:space="preserve">ses moyennes « enracinées » de Létourneau ; </w:t>
      </w:r>
    </w:p>
    <w:p w14:paraId="5271491F" w14:textId="77777777" w:rsidR="00307916" w:rsidRPr="00AB32D7" w:rsidRDefault="00307916" w:rsidP="00307916">
      <w:pPr>
        <w:spacing w:before="120" w:after="120"/>
        <w:ind w:left="720" w:hanging="360"/>
        <w:jc w:val="both"/>
      </w:pPr>
      <w:r w:rsidRPr="00AB32D7">
        <w:t>–</w:t>
      </w:r>
      <w:r>
        <w:tab/>
      </w:r>
      <w:r w:rsidRPr="00AB32D7">
        <w:t xml:space="preserve">l’ensemble des </w:t>
      </w:r>
      <w:r w:rsidRPr="00E83513">
        <w:rPr>
          <w:i/>
          <w:color w:val="0000FF"/>
        </w:rPr>
        <w:t>protégés</w:t>
      </w:r>
      <w:r w:rsidRPr="00AB32D7">
        <w:rPr>
          <w:i/>
        </w:rPr>
        <w:t xml:space="preserve">, </w:t>
      </w:r>
      <w:r w:rsidRPr="00AB32D7">
        <w:t>insérés dans les structures de l’État ; leur revenu est fixé pour une bonne part par la force de leur corporation ou de leur syndicat, d</w:t>
      </w:r>
      <w:r w:rsidRPr="00AB32D7">
        <w:t>a</w:t>
      </w:r>
      <w:r w:rsidRPr="00AB32D7">
        <w:t>vantage que par les forces du marché ; les protégés se vivent comme « le cœur de l’intégration et de la nation, ce qu’on appelle en France la R</w:t>
      </w:r>
      <w:r w:rsidRPr="00AB32D7">
        <w:t>é</w:t>
      </w:r>
      <w:r w:rsidRPr="00AB32D7">
        <w:t>publique » (Dubet, 2003 : 77) ; ce sont les « enracinés » de L</w:t>
      </w:r>
      <w:r w:rsidRPr="00AB32D7">
        <w:t>é</w:t>
      </w:r>
      <w:r w:rsidRPr="00AB32D7">
        <w:t xml:space="preserve">tourneau ; </w:t>
      </w:r>
    </w:p>
    <w:p w14:paraId="5F0F0E24" w14:textId="77777777" w:rsidR="00307916" w:rsidRPr="00AB32D7" w:rsidRDefault="00307916" w:rsidP="00307916">
      <w:pPr>
        <w:spacing w:before="120" w:after="120"/>
        <w:ind w:left="720" w:hanging="360"/>
        <w:jc w:val="both"/>
      </w:pPr>
      <w:r w:rsidRPr="00AB32D7">
        <w:t>–</w:t>
      </w:r>
      <w:r>
        <w:tab/>
      </w:r>
      <w:r w:rsidRPr="00AB32D7">
        <w:t xml:space="preserve">l’ensemble des </w:t>
      </w:r>
      <w:r w:rsidRPr="00E83513">
        <w:rPr>
          <w:color w:val="0000FF"/>
        </w:rPr>
        <w:t>e</w:t>
      </w:r>
      <w:r w:rsidRPr="00E83513">
        <w:rPr>
          <w:i/>
          <w:color w:val="0000FF"/>
        </w:rPr>
        <w:t>xclus</w:t>
      </w:r>
      <w:r w:rsidRPr="00AB32D7">
        <w:t>, qui regroupe les prestataires d’aide s</w:t>
      </w:r>
      <w:r w:rsidRPr="00AB32D7">
        <w:t>o</w:t>
      </w:r>
      <w:r w:rsidRPr="00AB32D7">
        <w:t>ciale, et celles et ceux qui survivent grâce à l’économie info</w:t>
      </w:r>
      <w:r w:rsidRPr="00AB32D7">
        <w:t>r</w:t>
      </w:r>
      <w:r w:rsidRPr="00AB32D7">
        <w:t>melle ; ce sont les « démunis » de Létourneau.</w:t>
      </w:r>
    </w:p>
    <w:p w14:paraId="5F9E59C9" w14:textId="77777777" w:rsidR="00307916" w:rsidRDefault="00307916" w:rsidP="00307916">
      <w:pPr>
        <w:spacing w:before="120" w:after="120"/>
        <w:jc w:val="both"/>
      </w:pPr>
    </w:p>
    <w:p w14:paraId="58E764A3" w14:textId="77777777" w:rsidR="00307916" w:rsidRPr="00AB32D7" w:rsidRDefault="00307916" w:rsidP="00307916">
      <w:pPr>
        <w:spacing w:before="120" w:after="120"/>
        <w:jc w:val="both"/>
      </w:pPr>
      <w:r w:rsidRPr="00AB32D7">
        <w:t>Selon Dubet, il y a des rapports de domination, et donc de classes, à la fois au sein de chacun de ces ensembles et aussi entre eux. Cette analyse a le mérite de s’ouvrir à des perspectives qui tentent de pre</w:t>
      </w:r>
      <w:r w:rsidRPr="00AB32D7">
        <w:t>n</w:t>
      </w:r>
      <w:r w:rsidRPr="00AB32D7">
        <w:t>dre en compte les évolutions économiques, politiques et sociales a</w:t>
      </w:r>
      <w:r w:rsidRPr="00AB32D7">
        <w:t>c</w:t>
      </w:r>
      <w:r w:rsidRPr="00AB32D7">
        <w:t>tuelles. Reformulée avec en tête la problématique des classes moye</w:t>
      </w:r>
      <w:r w:rsidRPr="00AB32D7">
        <w:t>n</w:t>
      </w:r>
      <w:r w:rsidRPr="00AB32D7">
        <w:t>nes, elle donne à penser que celles-ci, qui sont présentes dans les trois premiers ensembles de travailleurs, se retrouvent dans des situ</w:t>
      </w:r>
      <w:r w:rsidRPr="00AB32D7">
        <w:t>a</w:t>
      </w:r>
      <w:r w:rsidRPr="00AB32D7">
        <w:t>tions génératrices de fortes tensions entre elles. Ainsi, les jeunes familles de classes moyennes, qu’elles participent à l’ensemble des compét</w:t>
      </w:r>
      <w:r w:rsidRPr="00AB32D7">
        <w:t>i</w:t>
      </w:r>
      <w:r w:rsidRPr="00AB32D7">
        <w:t>tifs ou des pr</w:t>
      </w:r>
      <w:r w:rsidRPr="00AB32D7">
        <w:t>é</w:t>
      </w:r>
      <w:r w:rsidRPr="00AB32D7">
        <w:t xml:space="preserve">caires, ne perçoivent pas comme nécessaires et </w:t>
      </w:r>
      <w:r w:rsidRPr="00AB32D7">
        <w:lastRenderedPageBreak/>
        <w:t>équitables les protections dont jouissent les protégés et elles pourraient être intére</w:t>
      </w:r>
      <w:r w:rsidRPr="00AB32D7">
        <w:t>s</w:t>
      </w:r>
      <w:r w:rsidRPr="00AB32D7">
        <w:t>sées à faire sauter les verrous qui assurent la protection de l’ensemble des protégés. Cela est particulièrement vrai pour les précaires, chez qui la crainte de la chute est à la fois fortement ressentie et objectiv</w:t>
      </w:r>
      <w:r w:rsidRPr="00AB32D7">
        <w:t>e</w:t>
      </w:r>
      <w:r w:rsidRPr="00AB32D7">
        <w:t>ment fondée. Cette chute sociale n’est pas que subie comme une fat</w:t>
      </w:r>
      <w:r w:rsidRPr="00AB32D7">
        <w:t>a</w:t>
      </w:r>
      <w:r w:rsidRPr="00AB32D7">
        <w:t>lité : elle est vivement crainte, c’est-à-dire représentée et intégrée dans l’imaginaire des acteurs. Pour autant que les classes moyennes se c</w:t>
      </w:r>
      <w:r w:rsidRPr="00AB32D7">
        <w:t>a</w:t>
      </w:r>
      <w:r w:rsidRPr="00AB32D7">
        <w:t>ractérisent par une certaine capacité de réflexivité induite par leur sc</w:t>
      </w:r>
      <w:r w:rsidRPr="00AB32D7">
        <w:t>o</w:t>
      </w:r>
      <w:r w:rsidRPr="00AB32D7">
        <w:t>larisation et par le t</w:t>
      </w:r>
      <w:r w:rsidRPr="00AB32D7">
        <w:t>y</w:t>
      </w:r>
      <w:r w:rsidRPr="00AB32D7">
        <w:t>pe de travail qu’elles effectuent, on peut penser que cette vision de la stratification et surtout celle de cette double d</w:t>
      </w:r>
      <w:r w:rsidRPr="00AB32D7">
        <w:t>y</w:t>
      </w:r>
      <w:r w:rsidRPr="00AB32D7">
        <w:t>namique ascendante et descendante pén</w:t>
      </w:r>
      <w:r w:rsidRPr="00AB32D7">
        <w:t>è</w:t>
      </w:r>
      <w:r w:rsidRPr="00AB32D7">
        <w:t>tre leur conscience, en même temps qu’elle trouve sa place dans les différents discours politiques actuels. Cette crainte n’est donc pas que conjoncturelle, m</w:t>
      </w:r>
      <w:r w:rsidRPr="00AB32D7">
        <w:t>ê</w:t>
      </w:r>
      <w:r w:rsidRPr="00AB32D7">
        <w:t>me si les transformations économiques actuelles l’accentuent. Elle est au cœur de l’éthos des classes moyennes.</w:t>
      </w:r>
    </w:p>
    <w:p w14:paraId="400C9B47" w14:textId="77777777" w:rsidR="00307916" w:rsidRDefault="00307916" w:rsidP="00307916">
      <w:pPr>
        <w:spacing w:before="120" w:after="120"/>
        <w:jc w:val="both"/>
      </w:pPr>
      <w:r>
        <w:t>[81]</w:t>
      </w:r>
    </w:p>
    <w:p w14:paraId="3EADD95F" w14:textId="77777777" w:rsidR="00307916" w:rsidRDefault="00307916" w:rsidP="00307916">
      <w:pPr>
        <w:spacing w:before="120" w:after="120"/>
        <w:jc w:val="both"/>
      </w:pPr>
    </w:p>
    <w:p w14:paraId="2E78DE8A" w14:textId="77777777" w:rsidR="00307916" w:rsidRPr="00AB32D7" w:rsidRDefault="00307916" w:rsidP="00307916">
      <w:pPr>
        <w:pStyle w:val="a"/>
      </w:pPr>
      <w:r w:rsidRPr="00AB32D7">
        <w:t>Le rapport social à l’école</w:t>
      </w:r>
    </w:p>
    <w:p w14:paraId="6DFE237B" w14:textId="77777777" w:rsidR="00307916" w:rsidRDefault="00307916" w:rsidP="00307916">
      <w:pPr>
        <w:spacing w:before="120" w:after="120"/>
        <w:jc w:val="both"/>
      </w:pPr>
    </w:p>
    <w:p w14:paraId="49A40D3C" w14:textId="77777777" w:rsidR="00307916" w:rsidRPr="00AB32D7" w:rsidRDefault="00307916" w:rsidP="00307916">
      <w:pPr>
        <w:spacing w:before="120" w:after="120"/>
        <w:jc w:val="both"/>
      </w:pPr>
      <w:r w:rsidRPr="00AB32D7">
        <w:t>Le sociologue britannique S. Ball n’hésite pas parler d’une « ontologie » des classes moyennes qu’il définit comme un « mélange paradoxal de confiance et de crainte, ou d’efficacité et d’incertitude » (2003 : 179). De nombreuses études (Hyman, 1965) ont mesuré les valeurs des classes moye</w:t>
      </w:r>
      <w:r w:rsidRPr="00AB32D7">
        <w:t>n</w:t>
      </w:r>
      <w:r w:rsidRPr="00AB32D7">
        <w:t>nes et inféré qu’elles étaient de nature à soutenir l’effort scolaire, la motivation, la réussite et l’accomplissement d’un long parcours scolaire. Selon ces études, les parents de classes moyennes transmettent à leurs enfants des valeurs de réussite personnelle et professionnelle, ils soutiennent le « </w:t>
      </w:r>
      <w:proofErr w:type="spellStart"/>
      <w:r w:rsidRPr="00AB32D7">
        <w:rPr>
          <w:i/>
        </w:rPr>
        <w:t>need</w:t>
      </w:r>
      <w:proofErr w:type="spellEnd"/>
      <w:r w:rsidRPr="00AB32D7">
        <w:rPr>
          <w:i/>
        </w:rPr>
        <w:t xml:space="preserve"> </w:t>
      </w:r>
      <w:proofErr w:type="spellStart"/>
      <w:r w:rsidRPr="00AB32D7">
        <w:rPr>
          <w:i/>
        </w:rPr>
        <w:t>achievement</w:t>
      </w:r>
      <w:proofErr w:type="spellEnd"/>
      <w:r w:rsidRPr="00AB32D7">
        <w:rPr>
          <w:i/>
        </w:rPr>
        <w:t xml:space="preserve"> » </w:t>
      </w:r>
      <w:r w:rsidRPr="00AB32D7">
        <w:t>de leurs enfants et valorisent une de ses conditions e</w:t>
      </w:r>
      <w:r w:rsidRPr="00AB32D7">
        <w:t>s</w:t>
      </w:r>
      <w:r w:rsidRPr="00AB32D7">
        <w:t>sentielles, soit l’acceptation par ces derniers de la gratification diff</w:t>
      </w:r>
      <w:r w:rsidRPr="00AB32D7">
        <w:t>é</w:t>
      </w:r>
      <w:r w:rsidRPr="00AB32D7">
        <w:t>rée. Tout en reconnaissant la valeur du plaisir et de l’expression, les classes moyennes instillent à leurs enfants la nécessité du report à plus tard de l’assouvissement du plaisir légit</w:t>
      </w:r>
      <w:r w:rsidRPr="00AB32D7">
        <w:t>i</w:t>
      </w:r>
      <w:r w:rsidRPr="00AB32D7">
        <w:t>me, ainsi que le sens de la discipline, du travail et du contrôle de soi. La croya</w:t>
      </w:r>
      <w:r w:rsidRPr="00AB32D7">
        <w:t>n</w:t>
      </w:r>
      <w:r w:rsidRPr="00AB32D7">
        <w:t>ce profonde dans la méritocratie et dans la réussite personnelle fonde cette échelle de valeurs. Cette réussite personnelle prend diverses formes (économ</w:t>
      </w:r>
      <w:r w:rsidRPr="00AB32D7">
        <w:t>i</w:t>
      </w:r>
      <w:r w:rsidRPr="00AB32D7">
        <w:t>que, sociale ou culturelle), mais elle comporte un souci du bien pu</w:t>
      </w:r>
      <w:r w:rsidRPr="00AB32D7">
        <w:lastRenderedPageBreak/>
        <w:t>blic et de la collectivité. Vous l’aurez compris, ces études anglo-saxonnes nous ont montré que les parents de classes moyennes demeuraient e</w:t>
      </w:r>
      <w:r w:rsidRPr="00AB32D7">
        <w:t>n</w:t>
      </w:r>
      <w:r w:rsidRPr="00AB32D7">
        <w:t>core, dans la seconde moitié du vingtième siècle, fidèles à l’éthique protestante du travail ! Elles ont de plus permis de confirmer que ces parents sont aussi plus égalitaires et « démocratiques » dans leurs ra</w:t>
      </w:r>
      <w:r w:rsidRPr="00AB32D7">
        <w:t>p</w:t>
      </w:r>
      <w:r w:rsidRPr="00AB32D7">
        <w:t>ports avec leurs enfants, les écoutent davant</w:t>
      </w:r>
      <w:r w:rsidRPr="00AB32D7">
        <w:t>a</w:t>
      </w:r>
      <w:r w:rsidRPr="00AB32D7">
        <w:t>ge, discutent et négocient avec eux plus souvent. Dans ce cadre et à cette fin, ils utilisent un la</w:t>
      </w:r>
      <w:r w:rsidRPr="00AB32D7">
        <w:t>n</w:t>
      </w:r>
      <w:r w:rsidRPr="00AB32D7">
        <w:t>gage plus élaboré, moins rigide, plus nuancé et plus riche. Ils dév</w:t>
      </w:r>
      <w:r w:rsidRPr="00AB32D7">
        <w:t>e</w:t>
      </w:r>
      <w:r w:rsidRPr="00AB32D7">
        <w:t>loppent dans leurs interactions avec leurs enfants ce sens de la délib</w:t>
      </w:r>
      <w:r w:rsidRPr="00AB32D7">
        <w:t>é</w:t>
      </w:r>
      <w:r w:rsidRPr="00AB32D7">
        <w:t>r</w:t>
      </w:r>
      <w:r w:rsidRPr="00AB32D7">
        <w:t>a</w:t>
      </w:r>
      <w:r w:rsidRPr="00AB32D7">
        <w:t>tion et du compromis, si peu congruent avec des modes d’éducation autor</w:t>
      </w:r>
      <w:r w:rsidRPr="00AB32D7">
        <w:t>i</w:t>
      </w:r>
      <w:r w:rsidRPr="00AB32D7">
        <w:t>taires ou autoritaristes.</w:t>
      </w:r>
    </w:p>
    <w:p w14:paraId="359C91D6" w14:textId="77777777" w:rsidR="00307916" w:rsidRPr="00AB32D7" w:rsidRDefault="00307916" w:rsidP="00307916">
      <w:pPr>
        <w:spacing w:before="120" w:after="120"/>
        <w:jc w:val="both"/>
      </w:pPr>
      <w:r w:rsidRPr="00AB32D7">
        <w:t>Ce mélange de soutien et de contrôle des enfants, de valeurs e</w:t>
      </w:r>
      <w:r w:rsidRPr="00AB32D7">
        <w:t>x</w:t>
      </w:r>
      <w:r w:rsidRPr="00AB32D7">
        <w:t>pressives et instrumentales, d’ambition imposée et d’autonomie pe</w:t>
      </w:r>
      <w:r w:rsidRPr="00AB32D7">
        <w:t>r</w:t>
      </w:r>
      <w:r w:rsidRPr="00AB32D7">
        <w:t>sonnelle, d’individualisme et de souci de l’autre, d’égalité des écha</w:t>
      </w:r>
      <w:r w:rsidRPr="00AB32D7">
        <w:t>n</w:t>
      </w:r>
      <w:r w:rsidRPr="00AB32D7">
        <w:t>ges et d’autorité p</w:t>
      </w:r>
      <w:r w:rsidRPr="00AB32D7">
        <w:t>a</w:t>
      </w:r>
      <w:r w:rsidRPr="00AB32D7">
        <w:t>rentale ferme est typique des classes moyennes ou, si l’on préfère, de la repr</w:t>
      </w:r>
      <w:r w:rsidRPr="00AB32D7">
        <w:t>é</w:t>
      </w:r>
      <w:r w:rsidRPr="00AB32D7">
        <w:t>sentation que nous avons construite de ces classes. Il permet aux classes moye</w:t>
      </w:r>
      <w:r w:rsidRPr="00AB32D7">
        <w:t>n</w:t>
      </w:r>
      <w:r w:rsidRPr="00AB32D7">
        <w:t>nes de se projeter comme acteur de la modernité culturelle et du pr</w:t>
      </w:r>
      <w:r w:rsidRPr="00AB32D7">
        <w:t>o</w:t>
      </w:r>
      <w:r w:rsidRPr="00AB32D7">
        <w:t>grès social.</w:t>
      </w:r>
    </w:p>
    <w:p w14:paraId="52938CD1" w14:textId="77777777" w:rsidR="00307916" w:rsidRPr="00AB32D7" w:rsidRDefault="00307916" w:rsidP="00307916">
      <w:pPr>
        <w:spacing w:before="120" w:after="120"/>
        <w:jc w:val="both"/>
      </w:pPr>
      <w:r w:rsidRPr="00AB32D7">
        <w:t>Pour autant que ces études empiriques comportaient des échanti</w:t>
      </w:r>
      <w:r w:rsidRPr="00AB32D7">
        <w:t>l</w:t>
      </w:r>
      <w:r w:rsidRPr="00AB32D7">
        <w:t>lons repr</w:t>
      </w:r>
      <w:r w:rsidRPr="00AB32D7">
        <w:t>é</w:t>
      </w:r>
      <w:r w:rsidRPr="00AB32D7">
        <w:t>sentatifs de l’ensemble de la population, l’image des milieux populaires qui s’en dégageaient n’était guère positive. Fatalistes dans leur vision de l’avenir, moins ambitieux en matière de travail ou plutôt résignés et prêts à se conte</w:t>
      </w:r>
      <w:r w:rsidRPr="00AB32D7">
        <w:t>n</w:t>
      </w:r>
      <w:r w:rsidRPr="00AB32D7">
        <w:t>ter de ce que leurs enfants reproduisent les mêmes modes de vie qu’eux (Wi</w:t>
      </w:r>
      <w:r w:rsidRPr="00AB32D7">
        <w:t>l</w:t>
      </w:r>
      <w:r w:rsidRPr="00AB32D7">
        <w:t>lis, 1977), vivant dans le présent, incapables de gratification différée et de pl</w:t>
      </w:r>
      <w:r w:rsidRPr="00AB32D7">
        <w:t>a</w:t>
      </w:r>
      <w:r w:rsidRPr="00AB32D7">
        <w:t>nification à long terme, autoritaires dans leurs modes d’éducation, parlant une langue pa</w:t>
      </w:r>
      <w:r w:rsidRPr="00AB32D7">
        <w:t>u</w:t>
      </w:r>
      <w:r w:rsidRPr="00AB32D7">
        <w:t>vre, les milieux populaires manquaient en somme de tout ce que les cla</w:t>
      </w:r>
      <w:r w:rsidRPr="00AB32D7">
        <w:t>s</w:t>
      </w:r>
      <w:r w:rsidRPr="00AB32D7">
        <w:t>ses moyennes affichaient de bon et de valable et qui semblaient requis par la scolarisation et pour la réussite sociale. Au jeu de la scolaris</w:t>
      </w:r>
      <w:r w:rsidRPr="00AB32D7">
        <w:t>a</w:t>
      </w:r>
      <w:r w:rsidRPr="00AB32D7">
        <w:t>tion lo</w:t>
      </w:r>
      <w:r w:rsidRPr="00AB32D7">
        <w:t>n</w:t>
      </w:r>
      <w:r w:rsidRPr="00AB32D7">
        <w:t>gue, au</w:t>
      </w:r>
      <w:r>
        <w:t xml:space="preserve"> [82] </w:t>
      </w:r>
      <w:r w:rsidRPr="00AB32D7">
        <w:t>sein d’un système de masse, différencié suivant de multiples filières, o</w:t>
      </w:r>
      <w:r w:rsidRPr="00AB32D7">
        <w:t>p</w:t>
      </w:r>
      <w:r w:rsidRPr="00AB32D7">
        <w:t>tions, points de transition et de bifurcation et vécu comme le parcours du combattant, des connaissances et des compétences strat</w:t>
      </w:r>
      <w:r w:rsidRPr="00AB32D7">
        <w:t>é</w:t>
      </w:r>
      <w:r w:rsidRPr="00AB32D7">
        <w:t>giques s’imposent pour y survivre et y réussir. Ces habiletés seraient plus développées parmi les parents de classes moyennes que parmi les parents de milieux populaires dont le pa</w:t>
      </w:r>
      <w:r w:rsidRPr="00AB32D7">
        <w:t>r</w:t>
      </w:r>
      <w:r w:rsidRPr="00AB32D7">
        <w:t>cours scolaire a été en gén</w:t>
      </w:r>
      <w:r w:rsidRPr="00AB32D7">
        <w:t>é</w:t>
      </w:r>
      <w:r w:rsidRPr="00AB32D7">
        <w:t>ral moins long et moins heureux.</w:t>
      </w:r>
    </w:p>
    <w:p w14:paraId="018E121C" w14:textId="77777777" w:rsidR="00307916" w:rsidRPr="00AB32D7" w:rsidRDefault="00307916" w:rsidP="00307916">
      <w:pPr>
        <w:spacing w:before="120" w:after="120"/>
        <w:jc w:val="both"/>
      </w:pPr>
      <w:r w:rsidRPr="00AB32D7">
        <w:t>Ball (2003) conclut une analyse de la gestion des risques scolaires par les p</w:t>
      </w:r>
      <w:r w:rsidRPr="00AB32D7">
        <w:t>a</w:t>
      </w:r>
      <w:r w:rsidRPr="00AB32D7">
        <w:t xml:space="preserve">rents de classes moyennes en affirmant que le quasi-marché </w:t>
      </w:r>
      <w:r w:rsidRPr="00AB32D7">
        <w:lastRenderedPageBreak/>
        <w:t>éducatif a</w:t>
      </w:r>
      <w:r w:rsidRPr="00AB32D7">
        <w:t>c</w:t>
      </w:r>
      <w:r w:rsidRPr="00AB32D7">
        <w:t>tuel, même et peut-être à cause même des risques qu’il comporte, est bien adapté aux dispositions et aux intérêts des classes moyennes. Celles-ci combinent en effet à la fois un fort sens de la re</w:t>
      </w:r>
      <w:r w:rsidRPr="00AB32D7">
        <w:t>s</w:t>
      </w:r>
      <w:r w:rsidRPr="00AB32D7">
        <w:t>ponsabilité individuelle dans la conduite de la vie, l’importance de l’éducation dans la construction de soi et dans la reproduction sociale et un sens aigu des risques liés à ce parcours qu’il faut gérer adéqu</w:t>
      </w:r>
      <w:r w:rsidRPr="00AB32D7">
        <w:t>a</w:t>
      </w:r>
      <w:r w:rsidRPr="00AB32D7">
        <w:t>tement. Ce sens des risques serait en quelque sorte accentué par les évolutions typiques de la modernité avancée et de la mo</w:t>
      </w:r>
      <w:r w:rsidRPr="00AB32D7">
        <w:t>n</w:t>
      </w:r>
      <w:r w:rsidRPr="00AB32D7">
        <w:t>dialisation.</w:t>
      </w:r>
    </w:p>
    <w:p w14:paraId="42596A07" w14:textId="77777777" w:rsidR="00307916" w:rsidRPr="00AB32D7" w:rsidRDefault="00307916" w:rsidP="00307916">
      <w:pPr>
        <w:spacing w:before="120" w:after="120"/>
        <w:jc w:val="both"/>
      </w:pPr>
      <w:r w:rsidRPr="00AB32D7">
        <w:t>Les classes moyennes apprennent donc à gérer des risques. Elles ont un cap</w:t>
      </w:r>
      <w:r w:rsidRPr="00AB32D7">
        <w:t>i</w:t>
      </w:r>
      <w:r w:rsidRPr="00AB32D7">
        <w:t>tal culturel qu’elles tentent de transmettre à leurs enfants du mieux qu’elles pe</w:t>
      </w:r>
      <w:r w:rsidRPr="00AB32D7">
        <w:t>u</w:t>
      </w:r>
      <w:r w:rsidRPr="00AB32D7">
        <w:t>vent, par diverses expériences familiales, des échanges culturels, des sorties, des voyages, des vacances, etc. Aussi, elles appartiennent à des réseaux s</w:t>
      </w:r>
      <w:r w:rsidRPr="00AB32D7">
        <w:t>o</w:t>
      </w:r>
      <w:r w:rsidRPr="00AB32D7">
        <w:t>ciaux qui peuvent leur fournir des informations et des indications utiles aux nombreuses décisions à prendre tout au long de la période d’éducation et de sc</w:t>
      </w:r>
      <w:r w:rsidRPr="00AB32D7">
        <w:t>o</w:t>
      </w:r>
      <w:r w:rsidRPr="00AB32D7">
        <w:t>larisation de leurs enfants. Elles peuvent avoir le sentiment de réduire à zéro les risques en inscrivant leurs enfants dans le réseau privé, comme si ce réseau constituait à leurs yeux une enclave d’instruction et de social</w:t>
      </w:r>
      <w:r w:rsidRPr="00AB32D7">
        <w:t>i</w:t>
      </w:r>
      <w:r w:rsidRPr="00AB32D7">
        <w:t>sation, une protection contre l’intrusion en milieu scolaire d’un e</w:t>
      </w:r>
      <w:r w:rsidRPr="00AB32D7">
        <w:t>n</w:t>
      </w:r>
      <w:r w:rsidRPr="00AB32D7">
        <w:t>semble de problèmes s</w:t>
      </w:r>
      <w:r w:rsidRPr="00AB32D7">
        <w:t>o</w:t>
      </w:r>
      <w:r w:rsidRPr="00AB32D7">
        <w:t>ciaux interreliés (violence, drogue, incivilité, cultures marginales), une sorte de police d’assurance contre l’échec scolaire, et une garantie de diplômation. Certes, dans la plupart des pays du monde, le secteur privé joue cette carte : il rassure les p</w:t>
      </w:r>
      <w:r w:rsidRPr="00AB32D7">
        <w:t>a</w:t>
      </w:r>
      <w:r w:rsidRPr="00AB32D7">
        <w:t>rents de classes moyennes en construisant un « nous » (les gens de classes moyennes) et « eux » (les autres, divers et différents, nouveaux arr</w:t>
      </w:r>
      <w:r w:rsidRPr="00AB32D7">
        <w:t>i</w:t>
      </w:r>
      <w:r w:rsidRPr="00AB32D7">
        <w:t>vés, etc.). En ce sens, il inclut et exclut tout à la fois. C’est ainsi que l’inclusion est pour les parents une manière de gérer les risques de la reproduction sociale.</w:t>
      </w:r>
    </w:p>
    <w:p w14:paraId="7B456EAD" w14:textId="77777777" w:rsidR="00307916" w:rsidRPr="00AB32D7" w:rsidRDefault="00307916" w:rsidP="00307916">
      <w:pPr>
        <w:spacing w:before="120" w:after="120"/>
        <w:jc w:val="both"/>
      </w:pPr>
      <w:r w:rsidRPr="00AB32D7">
        <w:t>S’ils décident de demeurer au sein du réseau public, les parents de classes moyennes utiliseront diverses sources d’information dispon</w:t>
      </w:r>
      <w:r w:rsidRPr="00AB32D7">
        <w:t>i</w:t>
      </w:r>
      <w:r w:rsidRPr="00AB32D7">
        <w:t>bles, par exemple les palmarès d’établissements publiés dans les jou</w:t>
      </w:r>
      <w:r w:rsidRPr="00AB32D7">
        <w:t>r</w:t>
      </w:r>
      <w:r w:rsidRPr="00AB32D7">
        <w:t>naux ou sur les sites Internet des ministères de l’éducation nationale. Ils consulteront les professeurs de leurs enfants et ou des spécialistes de l’orientation scolaire et professionnelle. Ils fréquenteront les jou</w:t>
      </w:r>
      <w:r w:rsidRPr="00AB32D7">
        <w:t>r</w:t>
      </w:r>
      <w:r w:rsidRPr="00AB32D7">
        <w:t>nées portes ouvertes de diverses institutions. Ils liront la p</w:t>
      </w:r>
      <w:r w:rsidRPr="00AB32D7">
        <w:t>u</w:t>
      </w:r>
      <w:r w:rsidRPr="00AB32D7">
        <w:t>blicité des institutions. Ils demanderont l’avis de leurs voisins de quartier et de leurs amis. Ils soumettront le dossier de leurs enfants à plusieurs éc</w:t>
      </w:r>
      <w:r w:rsidRPr="00AB32D7">
        <w:t>o</w:t>
      </w:r>
      <w:r w:rsidRPr="00AB32D7">
        <w:t xml:space="preserve">les, question de maximiser les chances ou la variété de choix. Ils </w:t>
      </w:r>
      <w:r w:rsidRPr="00AB32D7">
        <w:lastRenderedPageBreak/>
        <w:t>pa</w:t>
      </w:r>
      <w:r w:rsidRPr="00AB32D7">
        <w:t>r</w:t>
      </w:r>
      <w:r w:rsidRPr="00AB32D7">
        <w:t>leront enfin</w:t>
      </w:r>
      <w:r>
        <w:t xml:space="preserve"> [83] </w:t>
      </w:r>
      <w:r w:rsidRPr="00AB32D7">
        <w:t>avec leurs enfants et leurs amis, bref ils emmagasin</w:t>
      </w:r>
      <w:r w:rsidRPr="00AB32D7">
        <w:t>e</w:t>
      </w:r>
      <w:r w:rsidRPr="00AB32D7">
        <w:t>ront le max</w:t>
      </w:r>
      <w:r w:rsidRPr="00AB32D7">
        <w:t>i</w:t>
      </w:r>
      <w:r w:rsidRPr="00AB32D7">
        <w:t>mum d’informations, jusqu’à ressentir un sentiment de surdose d’une information somme toute incomplète, partielle et parti</w:t>
      </w:r>
      <w:r w:rsidRPr="00AB32D7">
        <w:t>a</w:t>
      </w:r>
      <w:r w:rsidRPr="00AB32D7">
        <w:t>le, et difficile à évaluer. Et en effet, plusieurs trouveront difficiles d’estimer lesquelles sont dignes de confiance et rationaliseront leurs choix avec parfois un sentiment d’incertitude maintenue. Ball soul</w:t>
      </w:r>
      <w:r w:rsidRPr="00AB32D7">
        <w:t>i</w:t>
      </w:r>
      <w:r w:rsidRPr="00AB32D7">
        <w:t>gne à juste titre combien les parents semblent avoir un rapport amb</w:t>
      </w:r>
      <w:r w:rsidRPr="00AB32D7">
        <w:t>i</w:t>
      </w:r>
      <w:r w:rsidRPr="00AB32D7">
        <w:t>valent à l’égard de l’information transmise et notamment combien ils se méfient de toute information officielle, de quelque source qu’elle provienne.</w:t>
      </w:r>
    </w:p>
    <w:p w14:paraId="31B3C9E0" w14:textId="77777777" w:rsidR="00307916" w:rsidRPr="00AB32D7" w:rsidRDefault="00307916" w:rsidP="00307916">
      <w:pPr>
        <w:spacing w:before="120" w:after="120"/>
        <w:jc w:val="both"/>
      </w:pPr>
      <w:r w:rsidRPr="00AB32D7">
        <w:t>Si les classes moyennes ne font que s’adapter à une situation que les polit</w:t>
      </w:r>
      <w:r w:rsidRPr="00AB32D7">
        <w:t>i</w:t>
      </w:r>
      <w:r w:rsidRPr="00AB32D7">
        <w:t xml:space="preserve">ques de l’État plus ou moins inspirées du néo-libéralisme et du </w:t>
      </w:r>
      <w:r w:rsidRPr="00AB32D7">
        <w:rPr>
          <w:i/>
        </w:rPr>
        <w:t xml:space="preserve">New Public Management </w:t>
      </w:r>
      <w:r w:rsidRPr="00AB32D7">
        <w:t>ont créée, on ne saurait leur en tenir r</w:t>
      </w:r>
      <w:r w:rsidRPr="00AB32D7">
        <w:t>i</w:t>
      </w:r>
      <w:r w:rsidRPr="00AB32D7">
        <w:t>gueur. Suivant ce point, si elles se comportent ainsi, c’est qu’on les a encouragées à le faire. Par ailleurs, il faut reconnaître que ces polit</w:t>
      </w:r>
      <w:r w:rsidRPr="00AB32D7">
        <w:t>i</w:t>
      </w:r>
      <w:r w:rsidRPr="00AB32D7">
        <w:t>ques ont été édictées afin de répondre aux besoins et aspirations de ces mêmes classes moyennes. On est ici dans la double nature de la stru</w:t>
      </w:r>
      <w:r w:rsidRPr="00AB32D7">
        <w:t>c</w:t>
      </w:r>
      <w:r w:rsidRPr="00AB32D7">
        <w:t>turation où les individus et les groupes sont à la fois le produit et les pr</w:t>
      </w:r>
      <w:r w:rsidRPr="00AB32D7">
        <w:t>o</w:t>
      </w:r>
      <w:r w:rsidRPr="00AB32D7">
        <w:t>ducteurs de la structure.</w:t>
      </w:r>
    </w:p>
    <w:p w14:paraId="595466EC" w14:textId="77777777" w:rsidR="00307916" w:rsidRPr="00AB32D7" w:rsidRDefault="00307916" w:rsidP="00307916">
      <w:pPr>
        <w:spacing w:before="120" w:after="120"/>
        <w:jc w:val="both"/>
      </w:pPr>
    </w:p>
    <w:p w14:paraId="15FD4FB1" w14:textId="77777777" w:rsidR="00307916" w:rsidRPr="00AB32D7" w:rsidRDefault="00307916" w:rsidP="00307916">
      <w:pPr>
        <w:pStyle w:val="a"/>
      </w:pPr>
      <w:r w:rsidRPr="00AB32D7">
        <w:t xml:space="preserve">La quête d’un équilibre ? </w:t>
      </w:r>
    </w:p>
    <w:p w14:paraId="31E6F89E" w14:textId="77777777" w:rsidR="00307916" w:rsidRDefault="00307916" w:rsidP="00307916">
      <w:pPr>
        <w:spacing w:before="120" w:after="120"/>
        <w:jc w:val="both"/>
      </w:pPr>
    </w:p>
    <w:p w14:paraId="04DC8B89" w14:textId="77777777" w:rsidR="00307916" w:rsidRPr="00AB32D7" w:rsidRDefault="00307916" w:rsidP="00307916">
      <w:pPr>
        <w:spacing w:before="120" w:after="120"/>
        <w:jc w:val="both"/>
      </w:pPr>
      <w:r w:rsidRPr="00AB32D7">
        <w:t>Jusqu’ici, j’ai voulu montrer que le lien qui unit les classes moye</w:t>
      </w:r>
      <w:r w:rsidRPr="00AB32D7">
        <w:t>n</w:t>
      </w:r>
      <w:r w:rsidRPr="00AB32D7">
        <w:t>nes à l’école est profond et historique, que l’éthos de classe moyenne est un mélange de valeurs d’épanouissement personnel et de réussite professionnelle, et que l’éducation, en tant que distributrice du capital culturel, suscite chez les parents des diverses classes moyennes un fort intérêt, dans tous les sens de ce mot. Elle est donc par le fait même au cœur des stratégies de reproduction. Il y a certes des nuances à appo</w:t>
      </w:r>
      <w:r w:rsidRPr="00AB32D7">
        <w:t>r</w:t>
      </w:r>
      <w:r w:rsidRPr="00AB32D7">
        <w:t>ter suivant les sous-groupes concernés : les anciennes classes moye</w:t>
      </w:r>
      <w:r w:rsidRPr="00AB32D7">
        <w:t>n</w:t>
      </w:r>
      <w:r w:rsidRPr="00AB32D7">
        <w:t>nes ont un patrimoine économique non négligeable ; les classes moyennes inférieures valorisent certes l’éducation, mais aussi la p</w:t>
      </w:r>
      <w:r w:rsidRPr="00AB32D7">
        <w:t>a</w:t>
      </w:r>
      <w:r w:rsidRPr="00AB32D7">
        <w:t>tiente ascension au sein des bureaucraties qui, moyennant travail ass</w:t>
      </w:r>
      <w:r w:rsidRPr="00AB32D7">
        <w:t>i</w:t>
      </w:r>
      <w:r w:rsidRPr="00AB32D7">
        <w:t>du et conformité de leur part, proc</w:t>
      </w:r>
      <w:r w:rsidRPr="00AB32D7">
        <w:t>u</w:t>
      </w:r>
      <w:r w:rsidRPr="00AB32D7">
        <w:t>re la sécurité et la respectabilité recherchées ;</w:t>
      </w:r>
      <w:r>
        <w:t xml:space="preserve"> </w:t>
      </w:r>
      <w:r w:rsidRPr="00AB32D7">
        <w:t>les classes moyennes supérieures, bien dotées en capital culturel et économique, nourrissent leur capital so</w:t>
      </w:r>
      <w:r w:rsidRPr="00AB32D7">
        <w:lastRenderedPageBreak/>
        <w:t>cial. Bref, il n’y a pas que l’école et les diplômes qui comptent dans la vie. Mais cela compte quand même…</w:t>
      </w:r>
    </w:p>
    <w:p w14:paraId="1BE1BAD9" w14:textId="77777777" w:rsidR="00307916" w:rsidRPr="00AB32D7" w:rsidRDefault="00307916" w:rsidP="00307916">
      <w:pPr>
        <w:spacing w:before="120" w:after="120"/>
        <w:jc w:val="both"/>
      </w:pPr>
      <w:r w:rsidRPr="00AB32D7">
        <w:t>Surtout dans la vie actuelle, ainsi que les analyses de Dubet (2003) et de Létourneau (1996), axées sur les effets de la mondialisation éc</w:t>
      </w:r>
      <w:r w:rsidRPr="00AB32D7">
        <w:t>o</w:t>
      </w:r>
      <w:r w:rsidRPr="00AB32D7">
        <w:t>nomique sur la str</w:t>
      </w:r>
      <w:r w:rsidRPr="00AB32D7">
        <w:t>a</w:t>
      </w:r>
      <w:r w:rsidRPr="00AB32D7">
        <w:t>tification sociale, ont tenté de le montrer. Dans un contexte où la mobilité sociale ascendante semble à la fois limitée et excessive pour les individus choyés, co</w:t>
      </w:r>
      <w:r w:rsidRPr="00AB32D7">
        <w:t>m</w:t>
      </w:r>
      <w:r w:rsidRPr="00AB32D7">
        <w:t>me le révèlent les fortunes gigantesques des Bill Gates de ce monde, et la mob</w:t>
      </w:r>
      <w:r w:rsidRPr="00AB32D7">
        <w:t>i</w:t>
      </w:r>
      <w:r w:rsidRPr="00AB32D7">
        <w:t>lité descendante de plus en plus médiatisée, on comprend que les tensions entre les fractions des classes moyennes paraissent vives en même temps que se r</w:t>
      </w:r>
      <w:r w:rsidRPr="00AB32D7">
        <w:t>é</w:t>
      </w:r>
      <w:r w:rsidRPr="00AB32D7">
        <w:t>pand la peur de la chute sociale.</w:t>
      </w:r>
    </w:p>
    <w:p w14:paraId="3DC9D386" w14:textId="77777777" w:rsidR="00307916" w:rsidRDefault="00307916" w:rsidP="00307916">
      <w:pPr>
        <w:spacing w:before="120" w:after="120"/>
        <w:jc w:val="both"/>
      </w:pPr>
      <w:r>
        <w:t>[84]</w:t>
      </w:r>
    </w:p>
    <w:p w14:paraId="02C49A78" w14:textId="77777777" w:rsidR="00307916" w:rsidRPr="00AB32D7" w:rsidRDefault="00307916" w:rsidP="00307916">
      <w:pPr>
        <w:spacing w:before="120" w:after="120"/>
        <w:jc w:val="both"/>
      </w:pPr>
      <w:r w:rsidRPr="00AB32D7">
        <w:t>Cette inquiétude, il faut le dire, quoiqu’objectivement fondée dans le contexte économique et caractéristique des classes moyennes, est exacerbée par des di</w:t>
      </w:r>
      <w:r w:rsidRPr="00AB32D7">
        <w:t>s</w:t>
      </w:r>
      <w:r w:rsidRPr="00AB32D7">
        <w:t>cours catastrophiques sur l’école publique. En effet, force est de constater que les politiques éducatives des dernières décennies procèdent toutes d’un diagnostic de crise de l’école publ</w:t>
      </w:r>
      <w:r w:rsidRPr="00AB32D7">
        <w:t>i</w:t>
      </w:r>
      <w:r w:rsidRPr="00AB32D7">
        <w:t xml:space="preserve">que, voire d’une vision catastrophique de sa qualité, dont le rapport </w:t>
      </w:r>
      <w:r w:rsidRPr="00AB32D7">
        <w:rPr>
          <w:i/>
        </w:rPr>
        <w:t xml:space="preserve">Nation At Risk </w:t>
      </w:r>
      <w:r w:rsidRPr="00AB32D7">
        <w:t>de 1983 demeure le modèle du genre</w:t>
      </w:r>
      <w:r>
        <w:t> </w:t>
      </w:r>
      <w:r>
        <w:rPr>
          <w:rStyle w:val="Appelnotedebasdep"/>
        </w:rPr>
        <w:footnoteReference w:id="1"/>
      </w:r>
      <w:r w:rsidRPr="00AB32D7">
        <w:t>. Certaines év</w:t>
      </w:r>
      <w:r w:rsidRPr="00AB32D7">
        <w:t>i</w:t>
      </w:r>
      <w:r w:rsidRPr="00AB32D7">
        <w:t xml:space="preserve">dences reprises par </w:t>
      </w:r>
      <w:r w:rsidRPr="00AB32D7">
        <w:rPr>
          <w:i/>
        </w:rPr>
        <w:t xml:space="preserve">Nation At Risk </w:t>
      </w:r>
      <w:r w:rsidRPr="00AB32D7">
        <w:t>qui notent un déclin de l’éducation publ</w:t>
      </w:r>
      <w:r w:rsidRPr="00AB32D7">
        <w:t>i</w:t>
      </w:r>
      <w:r w:rsidRPr="00AB32D7">
        <w:t>que américaine sont fausses. Ainsi, les notions de progrès ou de régression en éducation apparaissent comme des construits</w:t>
      </w:r>
      <w:r>
        <w:t xml:space="preserve"> </w:t>
      </w:r>
      <w:r w:rsidRPr="00AB32D7">
        <w:t>politiques.</w:t>
      </w:r>
      <w:r>
        <w:t xml:space="preserve"> </w:t>
      </w:r>
      <w:r w:rsidRPr="00AB32D7">
        <w:t>Se mêlent ici des jugements sévères et péremptoires sur le corporati</w:t>
      </w:r>
      <w:r w:rsidRPr="00AB32D7">
        <w:t>s</w:t>
      </w:r>
      <w:r w:rsidRPr="00AB32D7">
        <w:t>me professoral, sur la bureaucratie scolaire inefficace et coûteuse, ai</w:t>
      </w:r>
      <w:r w:rsidRPr="00AB32D7">
        <w:t>n</w:t>
      </w:r>
      <w:r w:rsidRPr="00AB32D7">
        <w:t>si que sur une pensée pédagogique « progressiste » peut-être génére</w:t>
      </w:r>
      <w:r w:rsidRPr="00AB32D7">
        <w:t>u</w:t>
      </w:r>
      <w:r w:rsidRPr="00AB32D7">
        <w:t>se, mais à la fois impraticable et génératrice d’« inculture abyssale ». Pour les classes moyennes, il n’y a pas là de signaux très rassurants.</w:t>
      </w:r>
    </w:p>
    <w:p w14:paraId="4B669874" w14:textId="77777777" w:rsidR="00307916" w:rsidRPr="00AB32D7" w:rsidRDefault="00307916" w:rsidP="00307916">
      <w:pPr>
        <w:spacing w:before="120" w:after="120"/>
        <w:jc w:val="both"/>
      </w:pPr>
      <w:r w:rsidRPr="00AB32D7">
        <w:lastRenderedPageBreak/>
        <w:t>Il y aurait peut-être, suivant des auteurs nord-américains, une voie de dépa</w:t>
      </w:r>
      <w:r w:rsidRPr="00AB32D7">
        <w:t>s</w:t>
      </w:r>
      <w:r w:rsidRPr="00AB32D7">
        <w:t>sement des controverses actuelles. Celle-ci logerait dans une quête pragmatique d’équilibre et d’inclusion et dans le refus des pol</w:t>
      </w:r>
      <w:r w:rsidRPr="00AB32D7">
        <w:t>a</w:t>
      </w:r>
      <w:r w:rsidRPr="00AB32D7">
        <w:t>risations qui excluent. Il conviendrait que l’État prenne acte de cette absence de consensus et de certitude et qu’il encourage jusqu’à un certain point (</w:t>
      </w:r>
      <w:r w:rsidRPr="00AB32D7">
        <w:rPr>
          <w:i/>
        </w:rPr>
        <w:t xml:space="preserve">id est </w:t>
      </w:r>
      <w:r w:rsidRPr="00AB32D7">
        <w:t>à l’intérieur d’un cadre civique commun) la dive</w:t>
      </w:r>
      <w:r w:rsidRPr="00AB32D7">
        <w:t>r</w:t>
      </w:r>
      <w:r w:rsidRPr="00AB32D7">
        <w:t>sité des écoles, cette diversité s’enracinant dans les valeurs et les pr</w:t>
      </w:r>
      <w:r w:rsidRPr="00AB32D7">
        <w:t>a</w:t>
      </w:r>
      <w:r w:rsidRPr="00AB32D7">
        <w:t>tiques des agents scolaires, des parents usagers et de la communauté loc</w:t>
      </w:r>
      <w:r w:rsidRPr="00AB32D7">
        <w:t>a</w:t>
      </w:r>
      <w:r w:rsidRPr="00AB32D7">
        <w:t>le. Reconnaissons donc qu’il n’y a pas une et une seule bonne école et une et une seule bonne pédagogie, ou dit autrement qu’il y a diverses manières de statuer en cette matière. L’État doit dès lors e</w:t>
      </w:r>
      <w:r w:rsidRPr="00AB32D7">
        <w:t>n</w:t>
      </w:r>
      <w:r w:rsidRPr="00AB32D7">
        <w:t>courager la délibération collective locale sur la « bonne «</w:t>
      </w:r>
      <w:r>
        <w:t xml:space="preserve"> </w:t>
      </w:r>
      <w:r w:rsidRPr="00AB32D7">
        <w:t xml:space="preserve">école et la « bonne » pédagogie que les acteurs concernés désirent, et non pas imposer son point de vue. Mettons ainsi fin à l’État-pédagogue ! </w:t>
      </w:r>
    </w:p>
    <w:p w14:paraId="39F37016" w14:textId="77777777" w:rsidR="00307916" w:rsidRPr="00AB32D7" w:rsidRDefault="00307916" w:rsidP="00307916">
      <w:pPr>
        <w:spacing w:before="120" w:after="120"/>
        <w:jc w:val="both"/>
      </w:pPr>
      <w:r w:rsidRPr="00AB32D7">
        <w:t>À mes yeux, pour les États-Unis et pour une bonne partie du Can</w:t>
      </w:r>
      <w:r w:rsidRPr="00AB32D7">
        <w:t>a</w:t>
      </w:r>
      <w:r w:rsidRPr="00AB32D7">
        <w:t>da angl</w:t>
      </w:r>
      <w:r w:rsidRPr="00AB32D7">
        <w:t>o</w:t>
      </w:r>
      <w:r w:rsidRPr="00AB32D7">
        <w:t>phone, cette voie de dépassement apparaît « progressiste », tant les politiques éducatives actuelles sont compromises du côté du renforcement du</w:t>
      </w:r>
      <w:r>
        <w:t xml:space="preserve"> </w:t>
      </w:r>
      <w:r w:rsidRPr="00AB32D7">
        <w:t>« traditionalisme », d’une</w:t>
      </w:r>
      <w:r>
        <w:t xml:space="preserve"> </w:t>
      </w:r>
      <w:r w:rsidRPr="00AB32D7">
        <w:t>réussite</w:t>
      </w:r>
      <w:r>
        <w:t xml:space="preserve"> </w:t>
      </w:r>
      <w:r w:rsidRPr="00AB32D7">
        <w:t>scolaire</w:t>
      </w:r>
      <w:r>
        <w:t xml:space="preserve"> </w:t>
      </w:r>
      <w:r w:rsidRPr="00AB32D7">
        <w:t>exclus</w:t>
      </w:r>
      <w:r w:rsidRPr="00AB32D7">
        <w:t>i</w:t>
      </w:r>
      <w:r w:rsidRPr="00AB32D7">
        <w:t>vement</w:t>
      </w:r>
      <w:r>
        <w:t xml:space="preserve"> </w:t>
      </w:r>
      <w:r w:rsidRPr="00AB32D7">
        <w:t>définie</w:t>
      </w:r>
      <w:r>
        <w:t xml:space="preserve"> </w:t>
      </w:r>
      <w:r w:rsidRPr="00AB32D7">
        <w:t>en</w:t>
      </w:r>
      <w:r>
        <w:t xml:space="preserve"> </w:t>
      </w:r>
      <w:r w:rsidRPr="00AB32D7">
        <w:t>référence à des tests standardisés et par là, d’un contrôle externe fort dépossédant les acteurs scolaires de leur auton</w:t>
      </w:r>
      <w:r w:rsidRPr="00AB32D7">
        <w:t>o</w:t>
      </w:r>
      <w:r w:rsidRPr="00AB32D7">
        <w:t>mie et de leur créativité. Pour le Québec et pour d’autres contextes nationaux, c’est plus incertain, mais c’est peut-être la seule voie pour sauver des espaces d’innovation au sein d’un système qui risque de basculer, d’un ministre à l’autre, dans le retour en force du « traditionalisme ». On le voit, les politiques prennent leur sens du contexte dans lequel elles apparaissent, et c’est ce contexte qui en d</w:t>
      </w:r>
      <w:r w:rsidRPr="00AB32D7">
        <w:t>é</w:t>
      </w:r>
      <w:r w:rsidRPr="00AB32D7">
        <w:t>termine le sort.</w:t>
      </w:r>
    </w:p>
    <w:p w14:paraId="4B1FD395" w14:textId="77777777" w:rsidR="00307916" w:rsidRDefault="00307916" w:rsidP="00307916">
      <w:pPr>
        <w:spacing w:before="120" w:after="120"/>
        <w:jc w:val="both"/>
      </w:pPr>
      <w:r>
        <w:t>[85]</w:t>
      </w:r>
    </w:p>
    <w:p w14:paraId="1F04E1EF" w14:textId="77777777" w:rsidR="00307916" w:rsidRPr="00AB32D7" w:rsidRDefault="00307916" w:rsidP="00307916">
      <w:pPr>
        <w:spacing w:before="120" w:after="120"/>
        <w:jc w:val="both"/>
      </w:pPr>
      <w:r w:rsidRPr="00AB32D7">
        <w:t>On l’aura compris, cette voie de dépassement est d’abord et avant tout politique. Elle procède du constat qu’il est de plus en plus diffic</w:t>
      </w:r>
      <w:r w:rsidRPr="00AB32D7">
        <w:t>i</w:t>
      </w:r>
      <w:r w:rsidRPr="00AB32D7">
        <w:t>le de construire des consensus durables et larges sur l’école et ses pr</w:t>
      </w:r>
      <w:r w:rsidRPr="00AB32D7">
        <w:t>a</w:t>
      </w:r>
      <w:r w:rsidRPr="00AB32D7">
        <w:t>tiques, en même temps qu’on convient de la nécessité de leur améli</w:t>
      </w:r>
      <w:r w:rsidRPr="00AB32D7">
        <w:t>o</w:t>
      </w:r>
      <w:r w:rsidRPr="00AB32D7">
        <w:t>ration. Elle m’apparaît non seulement réaliste, mais aussi la seule vi</w:t>
      </w:r>
      <w:r w:rsidRPr="00AB32D7">
        <w:t>a</w:t>
      </w:r>
      <w:r w:rsidRPr="00AB32D7">
        <w:t>ble dans le contexte actuel.</w:t>
      </w:r>
    </w:p>
    <w:p w14:paraId="195C4965" w14:textId="77777777" w:rsidR="00307916" w:rsidRPr="00AB32D7" w:rsidRDefault="00307916" w:rsidP="00307916">
      <w:pPr>
        <w:spacing w:before="120" w:after="120"/>
        <w:jc w:val="both"/>
      </w:pPr>
      <w:r>
        <w:br w:type="page"/>
      </w:r>
    </w:p>
    <w:p w14:paraId="04786AAE" w14:textId="77777777" w:rsidR="00307916" w:rsidRPr="00AB32D7" w:rsidRDefault="00307916" w:rsidP="00307916">
      <w:pPr>
        <w:pStyle w:val="a"/>
      </w:pPr>
      <w:r w:rsidRPr="00AB32D7">
        <w:t>Bibliographie</w:t>
      </w:r>
    </w:p>
    <w:p w14:paraId="1AA15786" w14:textId="77777777" w:rsidR="00307916" w:rsidRDefault="00307916" w:rsidP="00307916">
      <w:pPr>
        <w:spacing w:before="120" w:after="120"/>
        <w:jc w:val="both"/>
      </w:pPr>
    </w:p>
    <w:p w14:paraId="3AA78001" w14:textId="77777777" w:rsidR="00307916" w:rsidRPr="00AB32D7" w:rsidRDefault="00307916" w:rsidP="00307916">
      <w:pPr>
        <w:spacing w:before="120" w:after="120"/>
        <w:jc w:val="both"/>
      </w:pPr>
      <w:r w:rsidRPr="00AB32D7">
        <w:t xml:space="preserve">BALL S.J. (2006) : </w:t>
      </w:r>
      <w:r w:rsidRPr="00AB32D7">
        <w:rPr>
          <w:i/>
        </w:rPr>
        <w:t>Education Policy and Social Class</w:t>
      </w:r>
      <w:r w:rsidRPr="00AB32D7">
        <w:t>, London, Routledge.</w:t>
      </w:r>
    </w:p>
    <w:p w14:paraId="46E6756A" w14:textId="77777777" w:rsidR="00307916" w:rsidRPr="00AB32D7" w:rsidRDefault="00307916" w:rsidP="00307916">
      <w:pPr>
        <w:spacing w:before="120" w:after="120"/>
        <w:jc w:val="both"/>
      </w:pPr>
      <w:r w:rsidRPr="00AB32D7">
        <w:t xml:space="preserve">BALL S.J. (2006) : « The </w:t>
      </w:r>
      <w:proofErr w:type="spellStart"/>
      <w:r w:rsidRPr="00AB32D7">
        <w:t>risks</w:t>
      </w:r>
      <w:proofErr w:type="spellEnd"/>
      <w:r w:rsidRPr="00AB32D7">
        <w:t xml:space="preserve"> of social reproduction : the Middle Class and Education </w:t>
      </w:r>
      <w:proofErr w:type="spellStart"/>
      <w:r w:rsidRPr="00AB32D7">
        <w:t>Markets</w:t>
      </w:r>
      <w:proofErr w:type="spellEnd"/>
      <w:r w:rsidRPr="00AB32D7">
        <w:t xml:space="preserve"> », pp. 264-273, in Ball S.J. (2006). </w:t>
      </w:r>
      <w:r w:rsidRPr="00AB32D7">
        <w:rPr>
          <w:i/>
        </w:rPr>
        <w:t>Ed</w:t>
      </w:r>
      <w:r w:rsidRPr="00AB32D7">
        <w:rPr>
          <w:i/>
        </w:rPr>
        <w:t>u</w:t>
      </w:r>
      <w:r w:rsidRPr="00AB32D7">
        <w:rPr>
          <w:i/>
        </w:rPr>
        <w:t>cation Policy and S</w:t>
      </w:r>
      <w:r w:rsidRPr="00AB32D7">
        <w:rPr>
          <w:i/>
        </w:rPr>
        <w:t>o</w:t>
      </w:r>
      <w:r w:rsidRPr="00AB32D7">
        <w:rPr>
          <w:i/>
        </w:rPr>
        <w:t>cial Class</w:t>
      </w:r>
      <w:r w:rsidRPr="00AB32D7">
        <w:t>, London, Routledge.</w:t>
      </w:r>
    </w:p>
    <w:p w14:paraId="12332F30" w14:textId="77777777" w:rsidR="00307916" w:rsidRPr="00AB32D7" w:rsidRDefault="00307916" w:rsidP="00307916">
      <w:pPr>
        <w:spacing w:before="120" w:after="120"/>
        <w:jc w:val="both"/>
      </w:pPr>
      <w:r w:rsidRPr="00AB32D7">
        <w:t xml:space="preserve">BALL S. (2003) : « The </w:t>
      </w:r>
      <w:proofErr w:type="spellStart"/>
      <w:r w:rsidRPr="00AB32D7">
        <w:t>teacher’s</w:t>
      </w:r>
      <w:proofErr w:type="spellEnd"/>
      <w:r w:rsidRPr="00AB32D7">
        <w:t xml:space="preserve"> soul and the </w:t>
      </w:r>
      <w:proofErr w:type="spellStart"/>
      <w:r w:rsidRPr="00AB32D7">
        <w:t>terrors</w:t>
      </w:r>
      <w:proofErr w:type="spellEnd"/>
      <w:r w:rsidRPr="00AB32D7">
        <w:t xml:space="preserve"> of </w:t>
      </w:r>
      <w:proofErr w:type="spellStart"/>
      <w:r w:rsidRPr="00AB32D7">
        <w:t>perform</w:t>
      </w:r>
      <w:r w:rsidRPr="00AB32D7">
        <w:t>a</w:t>
      </w:r>
      <w:r w:rsidRPr="00AB32D7">
        <w:t>tivity</w:t>
      </w:r>
      <w:proofErr w:type="spellEnd"/>
      <w:r w:rsidRPr="00AB32D7">
        <w:t xml:space="preserve"> ». </w:t>
      </w:r>
      <w:r w:rsidRPr="00AB32D7">
        <w:rPr>
          <w:i/>
        </w:rPr>
        <w:t>Journal of</w:t>
      </w:r>
      <w:r>
        <w:rPr>
          <w:i/>
        </w:rPr>
        <w:t xml:space="preserve"> </w:t>
      </w:r>
      <w:proofErr w:type="spellStart"/>
      <w:r w:rsidRPr="00AB32D7">
        <w:rPr>
          <w:i/>
        </w:rPr>
        <w:t>education</w:t>
      </w:r>
      <w:proofErr w:type="spellEnd"/>
      <w:r w:rsidRPr="00AB32D7">
        <w:rPr>
          <w:i/>
        </w:rPr>
        <w:t xml:space="preserve"> </w:t>
      </w:r>
      <w:proofErr w:type="spellStart"/>
      <w:r w:rsidRPr="00AB32D7">
        <w:rPr>
          <w:i/>
        </w:rPr>
        <w:t>policy</w:t>
      </w:r>
      <w:proofErr w:type="spellEnd"/>
      <w:r w:rsidRPr="00AB32D7">
        <w:t>, Vol.</w:t>
      </w:r>
      <w:r>
        <w:t> </w:t>
      </w:r>
      <w:r w:rsidRPr="00AB32D7">
        <w:t>18, n°</w:t>
      </w:r>
      <w:r>
        <w:t> </w:t>
      </w:r>
      <w:r w:rsidRPr="00AB32D7">
        <w:t>2, pp. 215-228.</w:t>
      </w:r>
    </w:p>
    <w:p w14:paraId="50A60972" w14:textId="77777777" w:rsidR="00307916" w:rsidRPr="00AB32D7" w:rsidRDefault="00307916" w:rsidP="00307916">
      <w:pPr>
        <w:spacing w:before="120" w:after="120"/>
        <w:jc w:val="both"/>
      </w:pPr>
      <w:r w:rsidRPr="00AB32D7">
        <w:t>CORNELIUS-WHITE J.</w:t>
      </w:r>
      <w:r>
        <w:t xml:space="preserve"> </w:t>
      </w:r>
      <w:r w:rsidRPr="00AB32D7">
        <w:t>(2007) : « </w:t>
      </w:r>
      <w:proofErr w:type="spellStart"/>
      <w:r w:rsidRPr="00AB32D7">
        <w:t>Learner-Centred</w:t>
      </w:r>
      <w:proofErr w:type="spellEnd"/>
      <w:r>
        <w:t xml:space="preserve"> </w:t>
      </w:r>
      <w:r w:rsidRPr="00AB32D7">
        <w:t>Teacher-</w:t>
      </w:r>
      <w:proofErr w:type="spellStart"/>
      <w:r w:rsidRPr="00AB32D7">
        <w:t>Student</w:t>
      </w:r>
      <w:proofErr w:type="spellEnd"/>
      <w:r>
        <w:t xml:space="preserve"> </w:t>
      </w:r>
      <w:proofErr w:type="spellStart"/>
      <w:r w:rsidRPr="00AB32D7">
        <w:t>R</w:t>
      </w:r>
      <w:r w:rsidRPr="00AB32D7">
        <w:t>e</w:t>
      </w:r>
      <w:r w:rsidRPr="00AB32D7">
        <w:t>lationships</w:t>
      </w:r>
      <w:proofErr w:type="spellEnd"/>
      <w:r>
        <w:t xml:space="preserve"> </w:t>
      </w:r>
      <w:r w:rsidRPr="00AB32D7">
        <w:t xml:space="preserve">are Effective : A Meta </w:t>
      </w:r>
      <w:proofErr w:type="spellStart"/>
      <w:r w:rsidRPr="00AB32D7">
        <w:t>Analysis</w:t>
      </w:r>
      <w:proofErr w:type="spellEnd"/>
      <w:r w:rsidRPr="00AB32D7">
        <w:t xml:space="preserve"> », </w:t>
      </w:r>
      <w:proofErr w:type="spellStart"/>
      <w:r w:rsidRPr="00AB32D7">
        <w:rPr>
          <w:i/>
        </w:rPr>
        <w:t>Review</w:t>
      </w:r>
      <w:proofErr w:type="spellEnd"/>
      <w:r w:rsidRPr="00AB32D7">
        <w:rPr>
          <w:i/>
        </w:rPr>
        <w:t xml:space="preserve"> of </w:t>
      </w:r>
      <w:proofErr w:type="spellStart"/>
      <w:r w:rsidRPr="00AB32D7">
        <w:rPr>
          <w:i/>
        </w:rPr>
        <w:t>Educational</w:t>
      </w:r>
      <w:proofErr w:type="spellEnd"/>
      <w:r w:rsidRPr="00AB32D7">
        <w:rPr>
          <w:i/>
        </w:rPr>
        <w:t xml:space="preserve"> </w:t>
      </w:r>
      <w:proofErr w:type="spellStart"/>
      <w:r w:rsidRPr="00AB32D7">
        <w:rPr>
          <w:i/>
        </w:rPr>
        <w:t>Research</w:t>
      </w:r>
      <w:proofErr w:type="spellEnd"/>
      <w:r w:rsidRPr="00AB32D7">
        <w:t>, 77, 1, 113-143.</w:t>
      </w:r>
    </w:p>
    <w:p w14:paraId="0CC53F6C" w14:textId="77777777" w:rsidR="00307916" w:rsidRPr="00AB32D7" w:rsidRDefault="00307916" w:rsidP="00307916">
      <w:pPr>
        <w:spacing w:before="120" w:after="120"/>
        <w:jc w:val="both"/>
      </w:pPr>
      <w:r w:rsidRPr="00AB32D7">
        <w:t xml:space="preserve">CUBAN L., </w:t>
      </w:r>
      <w:proofErr w:type="spellStart"/>
      <w:r w:rsidRPr="00AB32D7">
        <w:t>Shipps</w:t>
      </w:r>
      <w:proofErr w:type="spellEnd"/>
      <w:r w:rsidRPr="00AB32D7">
        <w:t xml:space="preserve"> (</w:t>
      </w:r>
      <w:proofErr w:type="spellStart"/>
      <w:r w:rsidRPr="00AB32D7">
        <w:t>sld</w:t>
      </w:r>
      <w:proofErr w:type="spellEnd"/>
      <w:r w:rsidRPr="00AB32D7">
        <w:t xml:space="preserve">.) (2000) : </w:t>
      </w:r>
      <w:proofErr w:type="spellStart"/>
      <w:r w:rsidRPr="00AB32D7">
        <w:rPr>
          <w:i/>
        </w:rPr>
        <w:t>Reconstructing</w:t>
      </w:r>
      <w:proofErr w:type="spellEnd"/>
      <w:r w:rsidRPr="00AB32D7">
        <w:rPr>
          <w:i/>
        </w:rPr>
        <w:t xml:space="preserve"> The Common Good in Education. Coping </w:t>
      </w:r>
      <w:proofErr w:type="spellStart"/>
      <w:r w:rsidRPr="00AB32D7">
        <w:rPr>
          <w:i/>
        </w:rPr>
        <w:t>With</w:t>
      </w:r>
      <w:proofErr w:type="spellEnd"/>
      <w:r w:rsidRPr="00AB32D7">
        <w:rPr>
          <w:i/>
        </w:rPr>
        <w:t xml:space="preserve"> </w:t>
      </w:r>
      <w:proofErr w:type="spellStart"/>
      <w:r w:rsidRPr="00AB32D7">
        <w:rPr>
          <w:i/>
        </w:rPr>
        <w:t>Intractable</w:t>
      </w:r>
      <w:proofErr w:type="spellEnd"/>
      <w:r w:rsidRPr="00AB32D7">
        <w:rPr>
          <w:i/>
        </w:rPr>
        <w:t xml:space="preserve"> American </w:t>
      </w:r>
      <w:proofErr w:type="spellStart"/>
      <w:r w:rsidRPr="00AB32D7">
        <w:rPr>
          <w:i/>
        </w:rPr>
        <w:t>Dilemmas</w:t>
      </w:r>
      <w:proofErr w:type="spellEnd"/>
      <w:r w:rsidRPr="00AB32D7">
        <w:t xml:space="preserve">, Stanford, </w:t>
      </w:r>
      <w:proofErr w:type="spellStart"/>
      <w:r w:rsidRPr="00AB32D7">
        <w:t>Standford</w:t>
      </w:r>
      <w:proofErr w:type="spellEnd"/>
      <w:r w:rsidRPr="00AB32D7">
        <w:t xml:space="preserve"> University </w:t>
      </w:r>
      <w:proofErr w:type="spellStart"/>
      <w:r w:rsidRPr="00AB32D7">
        <w:t>Press</w:t>
      </w:r>
      <w:proofErr w:type="spellEnd"/>
      <w:r w:rsidRPr="00AB32D7">
        <w:t>.</w:t>
      </w:r>
    </w:p>
    <w:p w14:paraId="061EC005" w14:textId="77777777" w:rsidR="00307916" w:rsidRPr="00AB32D7" w:rsidRDefault="00307916" w:rsidP="00307916">
      <w:pPr>
        <w:spacing w:before="120" w:after="120"/>
        <w:jc w:val="both"/>
      </w:pPr>
      <w:r w:rsidRPr="00AB32D7">
        <w:t>DE SINGLY F. (1997) : « La mobilisation familiale pour le capital scola</w:t>
      </w:r>
      <w:r w:rsidRPr="00AB32D7">
        <w:t>i</w:t>
      </w:r>
      <w:r w:rsidRPr="00AB32D7">
        <w:t xml:space="preserve">re », in </w:t>
      </w:r>
      <w:r w:rsidRPr="00AB32D7">
        <w:rPr>
          <w:i/>
        </w:rPr>
        <w:t>École, Familles, le malentendu</w:t>
      </w:r>
      <w:r w:rsidRPr="00AB32D7">
        <w:t>, les éditions Textuel.</w:t>
      </w:r>
    </w:p>
    <w:p w14:paraId="64B9329E" w14:textId="77777777" w:rsidR="00307916" w:rsidRPr="00AB32D7" w:rsidRDefault="00307916" w:rsidP="00307916">
      <w:pPr>
        <w:spacing w:before="120" w:after="120"/>
        <w:jc w:val="both"/>
      </w:pPr>
      <w:r w:rsidRPr="00AB32D7">
        <w:t xml:space="preserve">DUBET F. (2003) : « Que faire des classes sociales ? », pp. 71-80, </w:t>
      </w:r>
      <w:r w:rsidRPr="00AB32D7">
        <w:rPr>
          <w:i/>
        </w:rPr>
        <w:t>Lien Social et</w:t>
      </w:r>
      <w:r>
        <w:rPr>
          <w:i/>
        </w:rPr>
        <w:t xml:space="preserve"> </w:t>
      </w:r>
      <w:r w:rsidRPr="00AB32D7">
        <w:rPr>
          <w:i/>
        </w:rPr>
        <w:t>Politiques</w:t>
      </w:r>
      <w:r w:rsidRPr="00AB32D7">
        <w:t>, 49, printemps 2003, Des sociétés sans cla</w:t>
      </w:r>
      <w:r w:rsidRPr="00AB32D7">
        <w:t>s</w:t>
      </w:r>
      <w:r w:rsidRPr="00AB32D7">
        <w:t>ses ?</w:t>
      </w:r>
    </w:p>
    <w:p w14:paraId="2FD7B715" w14:textId="77777777" w:rsidR="00307916" w:rsidRPr="00AB32D7" w:rsidRDefault="00307916" w:rsidP="00307916">
      <w:pPr>
        <w:spacing w:before="120" w:after="120"/>
        <w:jc w:val="both"/>
      </w:pPr>
      <w:r w:rsidRPr="00AB32D7">
        <w:t xml:space="preserve">DUBET F. (1994) : </w:t>
      </w:r>
      <w:r w:rsidRPr="00AB32D7">
        <w:rPr>
          <w:i/>
        </w:rPr>
        <w:t>Sociologie de l’expérience</w:t>
      </w:r>
      <w:r w:rsidRPr="00AB32D7">
        <w:t>. Paris, Le Seuil.</w:t>
      </w:r>
    </w:p>
    <w:p w14:paraId="019778C0" w14:textId="77777777" w:rsidR="00307916" w:rsidRPr="00AB32D7" w:rsidRDefault="00307916" w:rsidP="00307916">
      <w:pPr>
        <w:spacing w:before="120" w:after="120"/>
        <w:jc w:val="both"/>
      </w:pPr>
      <w:r w:rsidRPr="00AB32D7">
        <w:t>DUBET F., DURU-BELLAT M. (2006) : « Déclassement : quand l’ascenseur social descend », Revue du MAUSS, n°</w:t>
      </w:r>
      <w:r>
        <w:t> </w:t>
      </w:r>
      <w:r w:rsidRPr="00AB32D7">
        <w:t xml:space="preserve">28, </w:t>
      </w:r>
      <w:r w:rsidRPr="00AB32D7">
        <w:rPr>
          <w:i/>
        </w:rPr>
        <w:t>Penser la cr</w:t>
      </w:r>
      <w:r w:rsidRPr="00AB32D7">
        <w:rPr>
          <w:i/>
        </w:rPr>
        <w:t>i</w:t>
      </w:r>
      <w:r w:rsidRPr="00AB32D7">
        <w:rPr>
          <w:i/>
        </w:rPr>
        <w:t>se de l’école</w:t>
      </w:r>
      <w:r w:rsidRPr="00AB32D7">
        <w:t>, 85-88.</w:t>
      </w:r>
    </w:p>
    <w:p w14:paraId="2B00023E" w14:textId="77777777" w:rsidR="00307916" w:rsidRPr="00AB32D7" w:rsidRDefault="00307916" w:rsidP="00307916">
      <w:pPr>
        <w:spacing w:before="120" w:after="120"/>
        <w:jc w:val="both"/>
      </w:pPr>
      <w:r w:rsidRPr="00AB32D7">
        <w:t xml:space="preserve">EHRENREICH B. (1989) : </w:t>
      </w:r>
      <w:r w:rsidRPr="00AB32D7">
        <w:rPr>
          <w:i/>
        </w:rPr>
        <w:t xml:space="preserve">Fear of </w:t>
      </w:r>
      <w:proofErr w:type="spellStart"/>
      <w:r w:rsidRPr="00AB32D7">
        <w:rPr>
          <w:i/>
        </w:rPr>
        <w:t>Falling</w:t>
      </w:r>
      <w:proofErr w:type="spellEnd"/>
      <w:r w:rsidRPr="00AB32D7">
        <w:rPr>
          <w:i/>
        </w:rPr>
        <w:t xml:space="preserve">, The </w:t>
      </w:r>
      <w:proofErr w:type="spellStart"/>
      <w:r w:rsidRPr="00AB32D7">
        <w:rPr>
          <w:i/>
        </w:rPr>
        <w:t>Inner</w:t>
      </w:r>
      <w:proofErr w:type="spellEnd"/>
      <w:r w:rsidRPr="00AB32D7">
        <w:rPr>
          <w:i/>
        </w:rPr>
        <w:t xml:space="preserve"> Life of The Middle Class</w:t>
      </w:r>
      <w:r w:rsidRPr="00AB32D7">
        <w:t xml:space="preserve">, New York, </w:t>
      </w:r>
      <w:proofErr w:type="spellStart"/>
      <w:r w:rsidRPr="00AB32D7">
        <w:t>Pantheon</w:t>
      </w:r>
      <w:proofErr w:type="spellEnd"/>
      <w:r w:rsidRPr="00AB32D7">
        <w:t xml:space="preserve"> Books.</w:t>
      </w:r>
    </w:p>
    <w:p w14:paraId="3A62C99C" w14:textId="77777777" w:rsidR="00307916" w:rsidRPr="00AB32D7" w:rsidRDefault="00307916" w:rsidP="00307916">
      <w:pPr>
        <w:spacing w:before="120" w:after="120"/>
        <w:jc w:val="both"/>
      </w:pPr>
      <w:r w:rsidRPr="00AB32D7">
        <w:t xml:space="preserve">GUIBERT P., MERGIER A. (2006) : </w:t>
      </w:r>
      <w:r w:rsidRPr="00AB32D7">
        <w:rPr>
          <w:i/>
        </w:rPr>
        <w:t>Le descenseur social. E</w:t>
      </w:r>
      <w:r w:rsidRPr="00AB32D7">
        <w:rPr>
          <w:i/>
        </w:rPr>
        <w:t>n</w:t>
      </w:r>
      <w:r w:rsidRPr="00AB32D7">
        <w:rPr>
          <w:i/>
        </w:rPr>
        <w:t xml:space="preserve">quête sur les milieux populaires. </w:t>
      </w:r>
      <w:r w:rsidRPr="00AB32D7">
        <w:t>Paris, coll. Fondation Jean Jaurès.</w:t>
      </w:r>
    </w:p>
    <w:p w14:paraId="7ADD36C7" w14:textId="77777777" w:rsidR="00307916" w:rsidRPr="00AB32D7" w:rsidRDefault="00307916" w:rsidP="00307916">
      <w:pPr>
        <w:spacing w:before="120" w:after="120"/>
        <w:jc w:val="both"/>
      </w:pPr>
      <w:r w:rsidRPr="00AB32D7">
        <w:t xml:space="preserve">LÉTOURNEAU J. (1996) : </w:t>
      </w:r>
      <w:r w:rsidRPr="00AB32D7">
        <w:rPr>
          <w:i/>
        </w:rPr>
        <w:t>Les années sans guide. Le Canada à l’ère de l’économie migrante</w:t>
      </w:r>
      <w:r w:rsidRPr="00AB32D7">
        <w:t>. Québec, Boréal.</w:t>
      </w:r>
    </w:p>
    <w:p w14:paraId="138B755E" w14:textId="77777777" w:rsidR="00307916" w:rsidRPr="00AB32D7" w:rsidRDefault="00307916" w:rsidP="00307916">
      <w:pPr>
        <w:spacing w:before="120" w:after="120"/>
        <w:jc w:val="both"/>
      </w:pPr>
      <w:r w:rsidRPr="00AB32D7">
        <w:lastRenderedPageBreak/>
        <w:t xml:space="preserve">TYACK D., CUBAN L. (1995) : </w:t>
      </w:r>
      <w:proofErr w:type="spellStart"/>
      <w:r w:rsidRPr="00AB32D7">
        <w:rPr>
          <w:i/>
        </w:rPr>
        <w:t>Tinkering</w:t>
      </w:r>
      <w:proofErr w:type="spellEnd"/>
      <w:r w:rsidRPr="00AB32D7">
        <w:rPr>
          <w:i/>
        </w:rPr>
        <w:t xml:space="preserve"> </w:t>
      </w:r>
      <w:proofErr w:type="spellStart"/>
      <w:r w:rsidRPr="00AB32D7">
        <w:rPr>
          <w:i/>
        </w:rPr>
        <w:t>Toward</w:t>
      </w:r>
      <w:proofErr w:type="spellEnd"/>
      <w:r w:rsidRPr="00AB32D7">
        <w:rPr>
          <w:i/>
        </w:rPr>
        <w:t xml:space="preserve"> Utopia, A Century of Public </w:t>
      </w:r>
      <w:proofErr w:type="spellStart"/>
      <w:r w:rsidRPr="00AB32D7">
        <w:rPr>
          <w:i/>
        </w:rPr>
        <w:t>School</w:t>
      </w:r>
      <w:proofErr w:type="spellEnd"/>
      <w:r w:rsidRPr="00AB32D7">
        <w:rPr>
          <w:i/>
        </w:rPr>
        <w:t xml:space="preserve"> Reform</w:t>
      </w:r>
      <w:r w:rsidRPr="00AB32D7">
        <w:t xml:space="preserve">, Cambridge, MA, Harvard </w:t>
      </w:r>
      <w:proofErr w:type="spellStart"/>
      <w:r w:rsidRPr="00AB32D7">
        <w:t>Unvers</w:t>
      </w:r>
      <w:r w:rsidRPr="00AB32D7">
        <w:t>i</w:t>
      </w:r>
      <w:r w:rsidRPr="00AB32D7">
        <w:t>ty</w:t>
      </w:r>
      <w:proofErr w:type="spellEnd"/>
      <w:r w:rsidRPr="00AB32D7">
        <w:t xml:space="preserve"> </w:t>
      </w:r>
      <w:proofErr w:type="spellStart"/>
      <w:r w:rsidRPr="00AB32D7">
        <w:t>Press</w:t>
      </w:r>
      <w:proofErr w:type="spellEnd"/>
      <w:r w:rsidRPr="00AB32D7">
        <w:t>.</w:t>
      </w:r>
    </w:p>
    <w:p w14:paraId="68226166" w14:textId="77777777" w:rsidR="00307916" w:rsidRPr="00AB32D7" w:rsidRDefault="00307916" w:rsidP="00307916">
      <w:pPr>
        <w:spacing w:before="120" w:after="120"/>
        <w:jc w:val="both"/>
      </w:pPr>
      <w:r w:rsidRPr="00AB32D7">
        <w:t xml:space="preserve">WILLIS P. (1977) : </w:t>
      </w:r>
      <w:r w:rsidRPr="00AB32D7">
        <w:rPr>
          <w:i/>
        </w:rPr>
        <w:t xml:space="preserve">Learning to Labour : </w:t>
      </w:r>
      <w:proofErr w:type="spellStart"/>
      <w:r w:rsidRPr="00AB32D7">
        <w:rPr>
          <w:i/>
        </w:rPr>
        <w:t>Why</w:t>
      </w:r>
      <w:proofErr w:type="spellEnd"/>
      <w:r w:rsidRPr="00AB32D7">
        <w:rPr>
          <w:i/>
        </w:rPr>
        <w:t xml:space="preserve"> </w:t>
      </w:r>
      <w:proofErr w:type="spellStart"/>
      <w:r w:rsidRPr="00AB32D7">
        <w:rPr>
          <w:i/>
        </w:rPr>
        <w:t>Working</w:t>
      </w:r>
      <w:proofErr w:type="spellEnd"/>
      <w:r w:rsidRPr="00AB32D7">
        <w:rPr>
          <w:i/>
        </w:rPr>
        <w:t xml:space="preserve"> Class Kids </w:t>
      </w:r>
      <w:proofErr w:type="spellStart"/>
      <w:r w:rsidRPr="00AB32D7">
        <w:rPr>
          <w:i/>
        </w:rPr>
        <w:t>Get</w:t>
      </w:r>
      <w:proofErr w:type="spellEnd"/>
      <w:r w:rsidRPr="00AB32D7">
        <w:rPr>
          <w:i/>
        </w:rPr>
        <w:t xml:space="preserve"> </w:t>
      </w:r>
      <w:proofErr w:type="spellStart"/>
      <w:r w:rsidRPr="00AB32D7">
        <w:rPr>
          <w:i/>
        </w:rPr>
        <w:t>Wo</w:t>
      </w:r>
      <w:r w:rsidRPr="00AB32D7">
        <w:rPr>
          <w:i/>
        </w:rPr>
        <w:t>r</w:t>
      </w:r>
      <w:r w:rsidRPr="00AB32D7">
        <w:rPr>
          <w:i/>
        </w:rPr>
        <w:t>king</w:t>
      </w:r>
      <w:proofErr w:type="spellEnd"/>
      <w:r w:rsidRPr="00AB32D7">
        <w:rPr>
          <w:i/>
        </w:rPr>
        <w:t xml:space="preserve"> Class Jobs</w:t>
      </w:r>
      <w:r w:rsidRPr="00AB32D7">
        <w:t>, Farnborough : Saxon House.</w:t>
      </w:r>
    </w:p>
    <w:p w14:paraId="09FF867C" w14:textId="77777777" w:rsidR="00307916" w:rsidRDefault="00307916">
      <w:pPr>
        <w:jc w:val="both"/>
      </w:pPr>
    </w:p>
    <w:sectPr w:rsidR="00307916" w:rsidSect="00307916">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B3AE" w14:textId="77777777" w:rsidR="00ED1174" w:rsidRDefault="00ED1174">
      <w:r>
        <w:separator/>
      </w:r>
    </w:p>
  </w:endnote>
  <w:endnote w:type="continuationSeparator" w:id="0">
    <w:p w14:paraId="066500A8" w14:textId="77777777" w:rsidR="00ED1174" w:rsidRDefault="00ED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ion Pro">
    <w:panose1 w:val="02040503050201020203"/>
    <w:charset w:val="00"/>
    <w:family w:val="roman"/>
    <w:pitch w:val="variable"/>
    <w:sig w:usb0="6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2066" w14:textId="77777777" w:rsidR="00ED1174" w:rsidRDefault="00ED1174">
      <w:pPr>
        <w:ind w:firstLine="0"/>
      </w:pPr>
      <w:r>
        <w:separator/>
      </w:r>
    </w:p>
  </w:footnote>
  <w:footnote w:type="continuationSeparator" w:id="0">
    <w:p w14:paraId="4F70860B" w14:textId="77777777" w:rsidR="00ED1174" w:rsidRDefault="00ED1174">
      <w:pPr>
        <w:ind w:firstLine="0"/>
      </w:pPr>
      <w:r>
        <w:separator/>
      </w:r>
    </w:p>
  </w:footnote>
  <w:footnote w:id="1">
    <w:p w14:paraId="6EE25497" w14:textId="77777777" w:rsidR="00307916" w:rsidRDefault="00307916" w:rsidP="00307916">
      <w:pPr>
        <w:pStyle w:val="Notedebasdepage"/>
      </w:pPr>
      <w:r>
        <w:rPr>
          <w:rStyle w:val="Appelnotedebasdep"/>
        </w:rPr>
        <w:footnoteRef/>
      </w:r>
      <w:r>
        <w:t xml:space="preserve"> </w:t>
      </w:r>
      <w:r>
        <w:tab/>
      </w:r>
      <w:r w:rsidRPr="00AB32D7">
        <w:t xml:space="preserve">Certaines évidences reprises par </w:t>
      </w:r>
      <w:r w:rsidRPr="00AB32D7">
        <w:rPr>
          <w:i/>
        </w:rPr>
        <w:t xml:space="preserve">Nation </w:t>
      </w:r>
      <w:proofErr w:type="spellStart"/>
      <w:r w:rsidRPr="00AB32D7">
        <w:rPr>
          <w:i/>
        </w:rPr>
        <w:t>At</w:t>
      </w:r>
      <w:proofErr w:type="spellEnd"/>
      <w:r w:rsidRPr="00AB32D7">
        <w:rPr>
          <w:i/>
        </w:rPr>
        <w:t xml:space="preserve"> </w:t>
      </w:r>
      <w:proofErr w:type="spellStart"/>
      <w:r w:rsidRPr="00AB32D7">
        <w:rPr>
          <w:i/>
        </w:rPr>
        <w:t>Risk</w:t>
      </w:r>
      <w:proofErr w:type="spellEnd"/>
      <w:r w:rsidRPr="00AB32D7">
        <w:rPr>
          <w:i/>
        </w:rPr>
        <w:t xml:space="preserve">, </w:t>
      </w:r>
      <w:r w:rsidRPr="00AB32D7">
        <w:t xml:space="preserve">qui notent un déclin de l’éducation publique américaine, sont fausses. </w:t>
      </w:r>
      <w:proofErr w:type="spellStart"/>
      <w:r w:rsidRPr="00AB32D7">
        <w:t>Tyack</w:t>
      </w:r>
      <w:proofErr w:type="spellEnd"/>
      <w:r w:rsidRPr="00AB32D7">
        <w:t xml:space="preserve"> et </w:t>
      </w:r>
      <w:proofErr w:type="spellStart"/>
      <w:r w:rsidRPr="00AB32D7">
        <w:t>Cuban</w:t>
      </w:r>
      <w:proofErr w:type="spellEnd"/>
      <w:r w:rsidRPr="00AB32D7">
        <w:t xml:space="preserve"> (1995 : 36) r</w:t>
      </w:r>
      <w:r w:rsidRPr="00AB32D7">
        <w:t>e</w:t>
      </w:r>
      <w:r w:rsidRPr="00AB32D7">
        <w:t>latent effectivement le fait que les statistiques selon lesquelles les résultats des élèves américains aux examens s</w:t>
      </w:r>
      <w:r w:rsidRPr="00AB32D7">
        <w:t>e</w:t>
      </w:r>
      <w:r w:rsidRPr="00AB32D7">
        <w:t>ront moins bons, et le taux d’analphabétisme plus haut, ne sont pas correctement interprétées ou sont non valables. Par exemple, on co</w:t>
      </w:r>
      <w:r w:rsidRPr="00AB32D7">
        <w:t>m</w:t>
      </w:r>
      <w:r w:rsidRPr="00AB32D7">
        <w:t>pare les résultats des trois quarts de la popul</w:t>
      </w:r>
      <w:r w:rsidRPr="00AB32D7">
        <w:t>a</w:t>
      </w:r>
      <w:r w:rsidRPr="00AB32D7">
        <w:t>tion américaine, en sciences et mathématiques, aux 45</w:t>
      </w:r>
      <w:r>
        <w:t>%</w:t>
      </w:r>
      <w:r w:rsidRPr="00AB32D7">
        <w:t xml:space="preserve"> des meilleurs élèves de Suède, aux 9% meilleurs élèves de l’Allemagne de l’Ouest et aux 13</w:t>
      </w:r>
      <w:r>
        <w:t>%</w:t>
      </w:r>
      <w:r w:rsidRPr="00AB32D7">
        <w:t xml:space="preserve"> mei</w:t>
      </w:r>
      <w:r w:rsidRPr="00AB32D7">
        <w:t>l</w:t>
      </w:r>
      <w:r w:rsidRPr="00AB32D7">
        <w:t>leurs élèves des Pays-Bas.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8F7D" w14:textId="77777777" w:rsidR="00307916" w:rsidRDefault="00307916" w:rsidP="0030791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E83513">
      <w:rPr>
        <w:rFonts w:ascii="Times New Roman" w:hAnsi="Times New Roman"/>
      </w:rPr>
      <w:t>“La déception des « classes moyennes » à l’égar</w:t>
    </w:r>
    <w:r>
      <w:rPr>
        <w:rFonts w:ascii="Times New Roman" w:hAnsi="Times New Roman"/>
      </w:rPr>
      <w:t>d de l’École. Le cas du Canada.</w:t>
    </w:r>
    <w:r w:rsidRPr="00F84E1F">
      <w:rPr>
        <w:rFonts w:ascii="Times New Roman" w:hAnsi="Times New Roman"/>
      </w:rPr>
      <w:t>”</w:t>
    </w:r>
    <w:r w:rsidRPr="00C90835">
      <w:rPr>
        <w:rFonts w:ascii="Times New Roman" w:hAnsi="Times New Roman"/>
      </w:rPr>
      <w:t xml:space="preserve"> </w:t>
    </w:r>
    <w:r>
      <w:rPr>
        <w:rFonts w:ascii="Times New Roman" w:hAnsi="Times New Roman"/>
      </w:rPr>
      <w:t>(2007)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D117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19</w:t>
    </w:r>
    <w:r>
      <w:rPr>
        <w:rStyle w:val="Numrodepage"/>
        <w:rFonts w:ascii="Times New Roman" w:hAnsi="Times New Roman"/>
      </w:rPr>
      <w:fldChar w:fldCharType="end"/>
    </w:r>
  </w:p>
  <w:p w14:paraId="3217766B" w14:textId="77777777" w:rsidR="00307916" w:rsidRDefault="0030791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F526E6"/>
    <w:multiLevelType w:val="hybridMultilevel"/>
    <w:tmpl w:val="E54E68C6"/>
    <w:lvl w:ilvl="0" w:tplc="D4F8C8AE">
      <w:numFmt w:val="bullet"/>
      <w:lvlText w:val="–"/>
      <w:lvlJc w:val="left"/>
      <w:pPr>
        <w:ind w:left="1256" w:hanging="220"/>
      </w:pPr>
      <w:rPr>
        <w:rFonts w:ascii="Minion Pro" w:eastAsia="Minion Pro" w:hAnsi="Minion Pro" w:cs="Minion Pro" w:hint="default"/>
        <w:b w:val="0"/>
        <w:bCs w:val="0"/>
        <w:i w:val="0"/>
        <w:iCs w:val="0"/>
        <w:color w:val="231F20"/>
        <w:w w:val="96"/>
        <w:sz w:val="20"/>
        <w:szCs w:val="20"/>
      </w:rPr>
    </w:lvl>
    <w:lvl w:ilvl="1" w:tplc="7A06B424">
      <w:numFmt w:val="bullet"/>
      <w:lvlText w:val="•"/>
      <w:lvlJc w:val="left"/>
      <w:pPr>
        <w:ind w:left="2042" w:hanging="220"/>
      </w:pPr>
      <w:rPr>
        <w:rFonts w:hint="default"/>
      </w:rPr>
    </w:lvl>
    <w:lvl w:ilvl="2" w:tplc="53821126">
      <w:numFmt w:val="bullet"/>
      <w:lvlText w:val="•"/>
      <w:lvlJc w:val="left"/>
      <w:pPr>
        <w:ind w:left="2825" w:hanging="220"/>
      </w:pPr>
      <w:rPr>
        <w:rFonts w:hint="default"/>
      </w:rPr>
    </w:lvl>
    <w:lvl w:ilvl="3" w:tplc="5D1C53C4">
      <w:numFmt w:val="bullet"/>
      <w:lvlText w:val="•"/>
      <w:lvlJc w:val="left"/>
      <w:pPr>
        <w:ind w:left="3607" w:hanging="220"/>
      </w:pPr>
      <w:rPr>
        <w:rFonts w:hint="default"/>
      </w:rPr>
    </w:lvl>
    <w:lvl w:ilvl="4" w:tplc="04487BE0">
      <w:numFmt w:val="bullet"/>
      <w:lvlText w:val="•"/>
      <w:lvlJc w:val="left"/>
      <w:pPr>
        <w:ind w:left="4390" w:hanging="220"/>
      </w:pPr>
      <w:rPr>
        <w:rFonts w:hint="default"/>
      </w:rPr>
    </w:lvl>
    <w:lvl w:ilvl="5" w:tplc="DDC6A35E">
      <w:numFmt w:val="bullet"/>
      <w:lvlText w:val="•"/>
      <w:lvlJc w:val="left"/>
      <w:pPr>
        <w:ind w:left="5172" w:hanging="220"/>
      </w:pPr>
      <w:rPr>
        <w:rFonts w:hint="default"/>
      </w:rPr>
    </w:lvl>
    <w:lvl w:ilvl="6" w:tplc="DA5CAFEC">
      <w:numFmt w:val="bullet"/>
      <w:lvlText w:val="•"/>
      <w:lvlJc w:val="left"/>
      <w:pPr>
        <w:ind w:left="5955" w:hanging="220"/>
      </w:pPr>
      <w:rPr>
        <w:rFonts w:hint="default"/>
      </w:rPr>
    </w:lvl>
    <w:lvl w:ilvl="7" w:tplc="6D8AB846">
      <w:numFmt w:val="bullet"/>
      <w:lvlText w:val="•"/>
      <w:lvlJc w:val="left"/>
      <w:pPr>
        <w:ind w:left="6738" w:hanging="220"/>
      </w:pPr>
      <w:rPr>
        <w:rFonts w:hint="default"/>
      </w:rPr>
    </w:lvl>
    <w:lvl w:ilvl="8" w:tplc="00AE834C">
      <w:numFmt w:val="bullet"/>
      <w:lvlText w:val="•"/>
      <w:lvlJc w:val="left"/>
      <w:pPr>
        <w:ind w:left="7520" w:hanging="220"/>
      </w:pPr>
      <w:rPr>
        <w:rFonts w:hint="default"/>
      </w:rPr>
    </w:lvl>
  </w:abstractNum>
  <w:abstractNum w:abstractNumId="2"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906536">
    <w:abstractNumId w:val="0"/>
  </w:num>
  <w:num w:numId="2" w16cid:durableId="2147357714">
    <w:abstractNumId w:val="2"/>
  </w:num>
  <w:num w:numId="3" w16cid:durableId="66343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07916"/>
    <w:rsid w:val="00452D1A"/>
    <w:rsid w:val="00ED1174"/>
    <w:rsid w:val="00F40EF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586576"/>
  <w15:chartTrackingRefBased/>
  <w15:docId w15:val="{BB7BB90C-6385-C24D-885D-0B254C91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F84E1F"/>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83513"/>
    <w:pPr>
      <w:ind w:left="360" w:hanging="360"/>
      <w:jc w:val="both"/>
    </w:pPr>
    <w:rPr>
      <w:color w:val="000000"/>
      <w:sz w:val="24"/>
    </w:rPr>
  </w:style>
  <w:style w:type="character" w:customStyle="1" w:styleId="NotedebasdepageCar">
    <w:name w:val="Note de bas de page Car"/>
    <w:basedOn w:val="Policepardfaut"/>
    <w:link w:val="Notedebasdepage"/>
    <w:rsid w:val="00E83513"/>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table" w:customStyle="1" w:styleId="TableNormal">
    <w:name w:val="Table Normal"/>
    <w:uiPriority w:val="2"/>
    <w:semiHidden/>
    <w:unhideWhenUsed/>
    <w:qFormat/>
    <w:rsid w:val="0018177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claude.lessard@umontreal.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laude.lessard@umontreal.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4681</Words>
  <Characters>25749</Characters>
  <Application>Microsoft Office Word</Application>
  <DocSecurity>0</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déception des « classes moyennes » à l’égard de l’École. Le cas du Canada.”</vt:lpstr>
      <vt:lpstr>“La déception des « classes moyennes » à l’égard de l’École. Le cas du Canada.”</vt:lpstr>
    </vt:vector>
  </TitlesOfParts>
  <Manager>Jean marie Tremblay, sociologue, bénévole, 2022</Manager>
  <Company>Les Classiques des sciences sociales</Company>
  <LinksUpToDate>false</LinksUpToDate>
  <CharactersWithSpaces>30370</CharactersWithSpaces>
  <SharedDoc>false</SharedDoc>
  <HyperlinkBase/>
  <HLinks>
    <vt:vector size="42" baseType="variant">
      <vt:variant>
        <vt:i4>5308456</vt:i4>
      </vt:variant>
      <vt:variant>
        <vt:i4>18</vt:i4>
      </vt:variant>
      <vt:variant>
        <vt:i4>0</vt:i4>
      </vt:variant>
      <vt:variant>
        <vt:i4>5</vt:i4>
      </vt:variant>
      <vt:variant>
        <vt:lpwstr>mailto:claude.lessard@umontreal.ca</vt:lpwstr>
      </vt:variant>
      <vt:variant>
        <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déception des « classes moyennes » à l’égard de l’École. Le cas du Canada.”</dc:title>
  <dc:subject/>
  <dc:creator>par Claude Lessard, 2007.</dc:creator>
  <cp:keywords>classiques.sc.soc@gmail.com</cp:keywords>
  <dc:description>http://classiques.uqac.ca/</dc:description>
  <cp:lastModifiedBy>Jean-Marie Tremblay</cp:lastModifiedBy>
  <cp:revision>2</cp:revision>
  <cp:lastPrinted>2001-08-26T19:33:00Z</cp:lastPrinted>
  <dcterms:created xsi:type="dcterms:W3CDTF">2022-05-24T16:51:00Z</dcterms:created>
  <dcterms:modified xsi:type="dcterms:W3CDTF">2022-05-24T16:51:00Z</dcterms:modified>
  <cp:category>jean-marie tremblay, sociologue, fondateur, 1993.</cp:category>
</cp:coreProperties>
</file>