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0E28D5" w:rsidRPr="00E07116" w14:paraId="0920C0AB" w14:textId="77777777">
        <w:tblPrEx>
          <w:tblCellMar>
            <w:top w:w="0" w:type="dxa"/>
            <w:bottom w:w="0" w:type="dxa"/>
          </w:tblCellMar>
        </w:tblPrEx>
        <w:tc>
          <w:tcPr>
            <w:tcW w:w="9160" w:type="dxa"/>
            <w:shd w:val="clear" w:color="auto" w:fill="EEECE1"/>
          </w:tcPr>
          <w:p w14:paraId="65BCE5FB" w14:textId="77777777" w:rsidR="000E28D5" w:rsidRPr="00E07116" w:rsidRDefault="000E28D5" w:rsidP="000E28D5">
            <w:pPr>
              <w:pStyle w:val="En-tte"/>
              <w:tabs>
                <w:tab w:val="clear" w:pos="4320"/>
                <w:tab w:val="clear" w:pos="8640"/>
              </w:tabs>
              <w:rPr>
                <w:rFonts w:ascii="Times New Roman" w:hAnsi="Times New Roman"/>
                <w:sz w:val="28"/>
                <w:lang w:val="en-CA" w:bidi="ar-SA"/>
              </w:rPr>
            </w:pPr>
          </w:p>
          <w:p w14:paraId="1ACFAE78" w14:textId="77777777" w:rsidR="000E28D5" w:rsidRPr="00E07116" w:rsidRDefault="000E28D5">
            <w:pPr>
              <w:ind w:firstLine="0"/>
              <w:jc w:val="center"/>
              <w:rPr>
                <w:b/>
                <w:lang w:bidi="ar-SA"/>
              </w:rPr>
            </w:pPr>
          </w:p>
          <w:p w14:paraId="2C64F4BB" w14:textId="77777777" w:rsidR="000E28D5" w:rsidRPr="00E07116" w:rsidRDefault="000E28D5">
            <w:pPr>
              <w:ind w:firstLine="0"/>
              <w:jc w:val="center"/>
              <w:rPr>
                <w:b/>
                <w:lang w:bidi="ar-SA"/>
              </w:rPr>
            </w:pPr>
          </w:p>
          <w:p w14:paraId="380D7A2F" w14:textId="77777777" w:rsidR="000E28D5" w:rsidRDefault="000E28D5" w:rsidP="000E28D5">
            <w:pPr>
              <w:ind w:firstLine="0"/>
              <w:jc w:val="center"/>
              <w:rPr>
                <w:b/>
                <w:sz w:val="20"/>
                <w:lang w:bidi="ar-SA"/>
              </w:rPr>
            </w:pPr>
          </w:p>
          <w:p w14:paraId="78152527" w14:textId="77777777" w:rsidR="000E28D5" w:rsidRDefault="000E28D5" w:rsidP="000E28D5">
            <w:pPr>
              <w:ind w:firstLine="0"/>
              <w:jc w:val="center"/>
              <w:rPr>
                <w:b/>
                <w:sz w:val="20"/>
                <w:lang w:bidi="ar-SA"/>
              </w:rPr>
            </w:pPr>
          </w:p>
          <w:p w14:paraId="5E3F3F54" w14:textId="77777777" w:rsidR="000E28D5" w:rsidRDefault="000E28D5" w:rsidP="000E28D5">
            <w:pPr>
              <w:ind w:firstLine="0"/>
              <w:jc w:val="center"/>
              <w:rPr>
                <w:b/>
                <w:sz w:val="36"/>
              </w:rPr>
            </w:pPr>
            <w:r>
              <w:rPr>
                <w:sz w:val="36"/>
              </w:rPr>
              <w:t>Claude Lessard</w:t>
            </w:r>
          </w:p>
          <w:p w14:paraId="3B6D6497" w14:textId="77777777" w:rsidR="000E28D5" w:rsidRPr="00F3780C" w:rsidRDefault="000E28D5" w:rsidP="000E28D5">
            <w:pPr>
              <w:ind w:firstLine="0"/>
              <w:jc w:val="center"/>
              <w:rPr>
                <w:sz w:val="20"/>
                <w:lang w:bidi="ar-SA"/>
              </w:rPr>
            </w:pPr>
          </w:p>
          <w:p w14:paraId="6EB8BDFC" w14:textId="77777777" w:rsidR="000E28D5" w:rsidRPr="000E28D5" w:rsidRDefault="000E28D5" w:rsidP="000E28D5">
            <w:pPr>
              <w:pStyle w:val="Corpsdetexte"/>
              <w:widowControl w:val="0"/>
              <w:spacing w:before="0" w:after="0"/>
              <w:rPr>
                <w:sz w:val="44"/>
                <w:lang w:val="fr-CA" w:bidi="ar-SA"/>
              </w:rPr>
            </w:pPr>
            <w:r w:rsidRPr="000E28D5">
              <w:rPr>
                <w:sz w:val="44"/>
                <w:lang w:val="fr-CA" w:bidi="ar-SA"/>
              </w:rPr>
              <w:t>(2009)</w:t>
            </w:r>
          </w:p>
          <w:p w14:paraId="405D512D" w14:textId="77777777" w:rsidR="000E28D5" w:rsidRPr="000E28D5" w:rsidRDefault="000E28D5" w:rsidP="000E28D5">
            <w:pPr>
              <w:pStyle w:val="Corpsdetexte"/>
              <w:widowControl w:val="0"/>
              <w:spacing w:before="0" w:after="0"/>
              <w:rPr>
                <w:color w:val="FF0000"/>
                <w:sz w:val="24"/>
                <w:lang w:val="fr-CA" w:bidi="ar-SA"/>
              </w:rPr>
            </w:pPr>
          </w:p>
          <w:p w14:paraId="57000316" w14:textId="77777777" w:rsidR="000E28D5" w:rsidRPr="000E28D5" w:rsidRDefault="000E28D5" w:rsidP="000E28D5">
            <w:pPr>
              <w:pStyle w:val="Corpsdetexte"/>
              <w:widowControl w:val="0"/>
              <w:spacing w:before="0" w:after="0"/>
              <w:rPr>
                <w:color w:val="FF0000"/>
                <w:sz w:val="24"/>
                <w:lang w:val="fr-CA" w:bidi="ar-SA"/>
              </w:rPr>
            </w:pPr>
          </w:p>
          <w:p w14:paraId="368357BB" w14:textId="77777777" w:rsidR="000E28D5" w:rsidRPr="000E28D5" w:rsidRDefault="000E28D5" w:rsidP="000E28D5">
            <w:pPr>
              <w:pStyle w:val="Corpsdetexte"/>
              <w:widowControl w:val="0"/>
              <w:spacing w:before="0" w:after="0"/>
              <w:rPr>
                <w:color w:val="FF0000"/>
                <w:sz w:val="24"/>
                <w:lang w:val="fr-CA" w:bidi="ar-SA"/>
              </w:rPr>
            </w:pPr>
          </w:p>
          <w:p w14:paraId="67C97A9F" w14:textId="77777777" w:rsidR="000E28D5" w:rsidRPr="000E28D5" w:rsidRDefault="000E28D5" w:rsidP="000E28D5">
            <w:pPr>
              <w:pStyle w:val="Titlest"/>
              <w:rPr>
                <w:lang w:val="fr-CA"/>
              </w:rPr>
            </w:pPr>
            <w:r w:rsidRPr="000E28D5">
              <w:rPr>
                <w:lang w:val="fr-CA"/>
              </w:rPr>
              <w:t>“Les Hauts et les Bas</w:t>
            </w:r>
            <w:r w:rsidRPr="000E28D5">
              <w:rPr>
                <w:lang w:val="fr-CA"/>
              </w:rPr>
              <w:br/>
              <w:t>de l’obligation de résultats</w:t>
            </w:r>
            <w:r w:rsidRPr="000E28D5">
              <w:rPr>
                <w:lang w:val="fr-CA"/>
              </w:rPr>
              <w:br/>
              <w:t>en éd</w:t>
            </w:r>
            <w:r w:rsidRPr="000E28D5">
              <w:rPr>
                <w:lang w:val="fr-CA"/>
              </w:rPr>
              <w:t>u</w:t>
            </w:r>
            <w:r w:rsidRPr="000E28D5">
              <w:rPr>
                <w:lang w:val="fr-CA"/>
              </w:rPr>
              <w:t>cation.”</w:t>
            </w:r>
          </w:p>
          <w:p w14:paraId="37720FDC" w14:textId="77777777" w:rsidR="000E28D5" w:rsidRDefault="000E28D5" w:rsidP="000E28D5">
            <w:pPr>
              <w:widowControl w:val="0"/>
              <w:ind w:firstLine="0"/>
              <w:jc w:val="center"/>
              <w:rPr>
                <w:lang w:bidi="ar-SA"/>
              </w:rPr>
            </w:pPr>
          </w:p>
          <w:p w14:paraId="2DD74C8E" w14:textId="77777777" w:rsidR="000E28D5" w:rsidRDefault="000E28D5" w:rsidP="000E28D5">
            <w:pPr>
              <w:widowControl w:val="0"/>
              <w:ind w:firstLine="0"/>
              <w:jc w:val="center"/>
              <w:rPr>
                <w:lang w:bidi="ar-SA"/>
              </w:rPr>
            </w:pPr>
          </w:p>
          <w:p w14:paraId="37A0B110" w14:textId="77777777" w:rsidR="000E28D5" w:rsidRDefault="000E28D5" w:rsidP="000E28D5">
            <w:pPr>
              <w:widowControl w:val="0"/>
              <w:ind w:firstLine="0"/>
              <w:jc w:val="center"/>
              <w:rPr>
                <w:lang w:bidi="ar-SA"/>
              </w:rPr>
            </w:pPr>
          </w:p>
          <w:p w14:paraId="2AB5859C" w14:textId="77777777" w:rsidR="000E28D5" w:rsidRDefault="000E28D5" w:rsidP="000E28D5">
            <w:pPr>
              <w:widowControl w:val="0"/>
              <w:ind w:firstLine="0"/>
              <w:jc w:val="center"/>
              <w:rPr>
                <w:sz w:val="20"/>
                <w:lang w:bidi="ar-SA"/>
              </w:rPr>
            </w:pPr>
          </w:p>
          <w:p w14:paraId="10D38080" w14:textId="77777777" w:rsidR="000E28D5" w:rsidRPr="00384B20" w:rsidRDefault="000E28D5">
            <w:pPr>
              <w:widowControl w:val="0"/>
              <w:ind w:firstLine="0"/>
              <w:jc w:val="center"/>
              <w:rPr>
                <w:sz w:val="20"/>
                <w:lang w:bidi="ar-SA"/>
              </w:rPr>
            </w:pPr>
          </w:p>
          <w:p w14:paraId="1CF56546" w14:textId="77777777" w:rsidR="000E28D5" w:rsidRPr="00384B20" w:rsidRDefault="000E28D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D3AFFCE" w14:textId="77777777" w:rsidR="000E28D5" w:rsidRPr="00E07116" w:rsidRDefault="000E28D5">
            <w:pPr>
              <w:widowControl w:val="0"/>
              <w:ind w:firstLine="0"/>
              <w:jc w:val="both"/>
              <w:rPr>
                <w:lang w:bidi="ar-SA"/>
              </w:rPr>
            </w:pPr>
          </w:p>
          <w:p w14:paraId="2B743F5B" w14:textId="77777777" w:rsidR="000E28D5" w:rsidRPr="00E07116" w:rsidRDefault="000E28D5">
            <w:pPr>
              <w:widowControl w:val="0"/>
              <w:ind w:firstLine="0"/>
              <w:jc w:val="both"/>
              <w:rPr>
                <w:lang w:bidi="ar-SA"/>
              </w:rPr>
            </w:pPr>
          </w:p>
          <w:p w14:paraId="25AF3E68" w14:textId="77777777" w:rsidR="000E28D5" w:rsidRDefault="000E28D5">
            <w:pPr>
              <w:widowControl w:val="0"/>
              <w:ind w:firstLine="0"/>
              <w:jc w:val="both"/>
              <w:rPr>
                <w:lang w:bidi="ar-SA"/>
              </w:rPr>
            </w:pPr>
          </w:p>
          <w:p w14:paraId="4EF9E609" w14:textId="77777777" w:rsidR="000E28D5" w:rsidRDefault="000E28D5">
            <w:pPr>
              <w:widowControl w:val="0"/>
              <w:ind w:firstLine="0"/>
              <w:jc w:val="both"/>
              <w:rPr>
                <w:lang w:bidi="ar-SA"/>
              </w:rPr>
            </w:pPr>
          </w:p>
          <w:p w14:paraId="63FAC155" w14:textId="77777777" w:rsidR="000E28D5" w:rsidRPr="00E07116" w:rsidRDefault="000E28D5">
            <w:pPr>
              <w:widowControl w:val="0"/>
              <w:ind w:firstLine="0"/>
              <w:jc w:val="both"/>
              <w:rPr>
                <w:lang w:bidi="ar-SA"/>
              </w:rPr>
            </w:pPr>
          </w:p>
          <w:p w14:paraId="25D7C075" w14:textId="77777777" w:rsidR="000E28D5" w:rsidRDefault="000E28D5">
            <w:pPr>
              <w:widowControl w:val="0"/>
              <w:ind w:firstLine="0"/>
              <w:jc w:val="both"/>
              <w:rPr>
                <w:lang w:bidi="ar-SA"/>
              </w:rPr>
            </w:pPr>
          </w:p>
          <w:p w14:paraId="60FF1587" w14:textId="77777777" w:rsidR="000E28D5" w:rsidRPr="00E07116" w:rsidRDefault="000E28D5">
            <w:pPr>
              <w:widowControl w:val="0"/>
              <w:ind w:firstLine="0"/>
              <w:jc w:val="both"/>
              <w:rPr>
                <w:lang w:bidi="ar-SA"/>
              </w:rPr>
            </w:pPr>
          </w:p>
          <w:p w14:paraId="34E9D1C2" w14:textId="77777777" w:rsidR="000E28D5" w:rsidRPr="00E07116" w:rsidRDefault="000E28D5">
            <w:pPr>
              <w:ind w:firstLine="0"/>
              <w:jc w:val="both"/>
              <w:rPr>
                <w:lang w:bidi="ar-SA"/>
              </w:rPr>
            </w:pPr>
          </w:p>
        </w:tc>
      </w:tr>
    </w:tbl>
    <w:p w14:paraId="488C14A5" w14:textId="77777777" w:rsidR="000E28D5" w:rsidRDefault="000E28D5" w:rsidP="000E28D5">
      <w:pPr>
        <w:ind w:firstLine="0"/>
        <w:jc w:val="both"/>
      </w:pPr>
      <w:r w:rsidRPr="00E07116">
        <w:br w:type="page"/>
      </w:r>
    </w:p>
    <w:p w14:paraId="4100E472" w14:textId="77777777" w:rsidR="000E28D5" w:rsidRDefault="000E28D5" w:rsidP="000E28D5">
      <w:pPr>
        <w:ind w:firstLine="0"/>
        <w:jc w:val="both"/>
      </w:pPr>
    </w:p>
    <w:p w14:paraId="5A48AF79" w14:textId="77777777" w:rsidR="000E28D5" w:rsidRDefault="000E28D5" w:rsidP="000E28D5">
      <w:pPr>
        <w:ind w:firstLine="0"/>
        <w:jc w:val="both"/>
      </w:pPr>
    </w:p>
    <w:p w14:paraId="3180886E" w14:textId="77777777" w:rsidR="000E28D5" w:rsidRDefault="000E28D5" w:rsidP="000E28D5">
      <w:pPr>
        <w:ind w:firstLine="0"/>
        <w:jc w:val="both"/>
      </w:pPr>
    </w:p>
    <w:p w14:paraId="2AFEA4C7" w14:textId="77777777" w:rsidR="000E28D5" w:rsidRDefault="00DE7262" w:rsidP="000E28D5">
      <w:pPr>
        <w:ind w:firstLine="0"/>
        <w:jc w:val="right"/>
      </w:pPr>
      <w:r>
        <w:rPr>
          <w:noProof/>
        </w:rPr>
        <w:drawing>
          <wp:inline distT="0" distB="0" distL="0" distR="0" wp14:anchorId="69B85C59" wp14:editId="60BBB785">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06041E58" w14:textId="77777777" w:rsidR="000E28D5" w:rsidRDefault="000E28D5" w:rsidP="000E28D5">
      <w:pPr>
        <w:ind w:firstLine="0"/>
        <w:jc w:val="right"/>
      </w:pPr>
      <w:hyperlink r:id="rId9" w:history="1">
        <w:r w:rsidRPr="00302466">
          <w:rPr>
            <w:rStyle w:val="Hyperlien"/>
          </w:rPr>
          <w:t>http://classiques.uqac.ca/</w:t>
        </w:r>
      </w:hyperlink>
      <w:r>
        <w:t xml:space="preserve"> </w:t>
      </w:r>
    </w:p>
    <w:p w14:paraId="670CC459" w14:textId="77777777" w:rsidR="000E28D5" w:rsidRDefault="000E28D5" w:rsidP="000E28D5">
      <w:pPr>
        <w:ind w:firstLine="0"/>
        <w:jc w:val="both"/>
      </w:pPr>
    </w:p>
    <w:p w14:paraId="6FD574E1" w14:textId="77777777" w:rsidR="000E28D5" w:rsidRDefault="000E28D5" w:rsidP="000E28D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6AF1C0D0" w14:textId="77777777" w:rsidR="000E28D5" w:rsidRDefault="000E28D5" w:rsidP="000E28D5">
      <w:pPr>
        <w:ind w:firstLine="0"/>
        <w:jc w:val="both"/>
      </w:pPr>
    </w:p>
    <w:p w14:paraId="577EED1D" w14:textId="77777777" w:rsidR="000E28D5" w:rsidRDefault="000E28D5" w:rsidP="000E28D5">
      <w:pPr>
        <w:ind w:firstLine="0"/>
        <w:jc w:val="both"/>
      </w:pPr>
    </w:p>
    <w:p w14:paraId="3B5B4D9F" w14:textId="77777777" w:rsidR="000E28D5" w:rsidRDefault="00DE7262" w:rsidP="000E28D5">
      <w:pPr>
        <w:ind w:firstLine="0"/>
        <w:jc w:val="both"/>
      </w:pPr>
      <w:r>
        <w:rPr>
          <w:noProof/>
        </w:rPr>
        <w:drawing>
          <wp:inline distT="0" distB="0" distL="0" distR="0" wp14:anchorId="1C7C4674" wp14:editId="66A7A183">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38BDAFAB" w14:textId="77777777" w:rsidR="000E28D5" w:rsidRDefault="000E28D5" w:rsidP="000E28D5">
      <w:pPr>
        <w:ind w:firstLine="0"/>
        <w:jc w:val="both"/>
      </w:pPr>
      <w:hyperlink r:id="rId11" w:history="1">
        <w:r w:rsidRPr="00302466">
          <w:rPr>
            <w:rStyle w:val="Hyperlien"/>
          </w:rPr>
          <w:t>http://bibliotheque.uqac.ca/</w:t>
        </w:r>
      </w:hyperlink>
      <w:r>
        <w:t xml:space="preserve"> </w:t>
      </w:r>
    </w:p>
    <w:p w14:paraId="600903F8" w14:textId="77777777" w:rsidR="000E28D5" w:rsidRDefault="000E28D5" w:rsidP="000E28D5">
      <w:pPr>
        <w:ind w:firstLine="0"/>
        <w:jc w:val="both"/>
      </w:pPr>
    </w:p>
    <w:p w14:paraId="54EA1A8F" w14:textId="77777777" w:rsidR="000E28D5" w:rsidRDefault="000E28D5" w:rsidP="000E28D5">
      <w:pPr>
        <w:ind w:firstLine="0"/>
        <w:jc w:val="both"/>
      </w:pPr>
    </w:p>
    <w:p w14:paraId="3409B525" w14:textId="77777777" w:rsidR="000E28D5" w:rsidRDefault="000E28D5" w:rsidP="000E28D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73771412" w14:textId="77777777" w:rsidR="000E28D5" w:rsidRPr="00E07116" w:rsidRDefault="000E28D5" w:rsidP="000E28D5">
      <w:pPr>
        <w:widowControl w:val="0"/>
        <w:autoSpaceDE w:val="0"/>
        <w:autoSpaceDN w:val="0"/>
        <w:adjustRightInd w:val="0"/>
        <w:rPr>
          <w:szCs w:val="32"/>
        </w:rPr>
      </w:pPr>
      <w:r w:rsidRPr="00E07116">
        <w:br w:type="page"/>
      </w:r>
    </w:p>
    <w:p w14:paraId="3A49E941" w14:textId="77777777" w:rsidR="000E28D5" w:rsidRPr="005B6592" w:rsidRDefault="000E28D5">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4086400D" w14:textId="77777777" w:rsidR="000E28D5" w:rsidRPr="00E07116" w:rsidRDefault="000E28D5">
      <w:pPr>
        <w:widowControl w:val="0"/>
        <w:autoSpaceDE w:val="0"/>
        <w:autoSpaceDN w:val="0"/>
        <w:adjustRightInd w:val="0"/>
        <w:rPr>
          <w:szCs w:val="32"/>
        </w:rPr>
      </w:pPr>
    </w:p>
    <w:p w14:paraId="7953F99A" w14:textId="77777777" w:rsidR="000E28D5" w:rsidRPr="00E07116" w:rsidRDefault="000E28D5">
      <w:pPr>
        <w:widowControl w:val="0"/>
        <w:autoSpaceDE w:val="0"/>
        <w:autoSpaceDN w:val="0"/>
        <w:adjustRightInd w:val="0"/>
        <w:jc w:val="both"/>
        <w:rPr>
          <w:color w:val="1C1C1C"/>
          <w:szCs w:val="26"/>
        </w:rPr>
      </w:pPr>
    </w:p>
    <w:p w14:paraId="259B82B5" w14:textId="77777777" w:rsidR="000E28D5" w:rsidRPr="00E07116" w:rsidRDefault="000E28D5">
      <w:pPr>
        <w:widowControl w:val="0"/>
        <w:autoSpaceDE w:val="0"/>
        <w:autoSpaceDN w:val="0"/>
        <w:adjustRightInd w:val="0"/>
        <w:jc w:val="both"/>
        <w:rPr>
          <w:color w:val="1C1C1C"/>
          <w:szCs w:val="26"/>
        </w:rPr>
      </w:pPr>
    </w:p>
    <w:p w14:paraId="59F213AC" w14:textId="77777777" w:rsidR="000E28D5" w:rsidRPr="00E07116" w:rsidRDefault="000E28D5">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36E996FC" w14:textId="77777777" w:rsidR="000E28D5" w:rsidRPr="00E07116" w:rsidRDefault="000E28D5">
      <w:pPr>
        <w:widowControl w:val="0"/>
        <w:autoSpaceDE w:val="0"/>
        <w:autoSpaceDN w:val="0"/>
        <w:adjustRightInd w:val="0"/>
        <w:jc w:val="both"/>
        <w:rPr>
          <w:color w:val="1C1C1C"/>
          <w:szCs w:val="26"/>
        </w:rPr>
      </w:pPr>
    </w:p>
    <w:p w14:paraId="3A5211CC" w14:textId="77777777" w:rsidR="000E28D5" w:rsidRPr="00E07116" w:rsidRDefault="000E28D5" w:rsidP="000E28D5">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79818730" w14:textId="77777777" w:rsidR="000E28D5" w:rsidRPr="00E07116" w:rsidRDefault="000E28D5" w:rsidP="000E28D5">
      <w:pPr>
        <w:widowControl w:val="0"/>
        <w:autoSpaceDE w:val="0"/>
        <w:autoSpaceDN w:val="0"/>
        <w:adjustRightInd w:val="0"/>
        <w:jc w:val="both"/>
        <w:rPr>
          <w:color w:val="1C1C1C"/>
          <w:szCs w:val="26"/>
        </w:rPr>
      </w:pPr>
    </w:p>
    <w:p w14:paraId="792C3299" w14:textId="77777777" w:rsidR="000E28D5" w:rsidRPr="00E07116" w:rsidRDefault="000E28D5" w:rsidP="000E28D5">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2F9E02A8" w14:textId="77777777" w:rsidR="000E28D5" w:rsidRPr="00E07116" w:rsidRDefault="000E28D5" w:rsidP="000E28D5">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5BD8B03C" w14:textId="77777777" w:rsidR="000E28D5" w:rsidRPr="00E07116" w:rsidRDefault="000E28D5" w:rsidP="000E28D5">
      <w:pPr>
        <w:widowControl w:val="0"/>
        <w:autoSpaceDE w:val="0"/>
        <w:autoSpaceDN w:val="0"/>
        <w:adjustRightInd w:val="0"/>
        <w:jc w:val="both"/>
        <w:rPr>
          <w:color w:val="1C1C1C"/>
          <w:szCs w:val="26"/>
        </w:rPr>
      </w:pPr>
    </w:p>
    <w:p w14:paraId="22EDD965" w14:textId="77777777" w:rsidR="000E28D5" w:rsidRPr="00E07116" w:rsidRDefault="000E28D5">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19B9CB3D" w14:textId="77777777" w:rsidR="000E28D5" w:rsidRPr="00E07116" w:rsidRDefault="000E28D5">
      <w:pPr>
        <w:widowControl w:val="0"/>
        <w:autoSpaceDE w:val="0"/>
        <w:autoSpaceDN w:val="0"/>
        <w:adjustRightInd w:val="0"/>
        <w:jc w:val="both"/>
        <w:rPr>
          <w:color w:val="1C1C1C"/>
          <w:szCs w:val="26"/>
        </w:rPr>
      </w:pPr>
    </w:p>
    <w:p w14:paraId="07B6AAF2" w14:textId="77777777" w:rsidR="000E28D5" w:rsidRPr="00E07116" w:rsidRDefault="000E28D5">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05C8B9D8" w14:textId="77777777" w:rsidR="000E28D5" w:rsidRPr="00E07116" w:rsidRDefault="000E28D5">
      <w:pPr>
        <w:rPr>
          <w:b/>
          <w:color w:val="1C1C1C"/>
          <w:szCs w:val="26"/>
        </w:rPr>
      </w:pPr>
    </w:p>
    <w:p w14:paraId="008E423A" w14:textId="77777777" w:rsidR="000E28D5" w:rsidRPr="00E07116" w:rsidRDefault="000E28D5">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6C8F6BBB" w14:textId="77777777" w:rsidR="000E28D5" w:rsidRPr="00E07116" w:rsidRDefault="000E28D5">
      <w:pPr>
        <w:rPr>
          <w:b/>
          <w:color w:val="1C1C1C"/>
          <w:szCs w:val="26"/>
        </w:rPr>
      </w:pPr>
    </w:p>
    <w:p w14:paraId="5524DBC5" w14:textId="77777777" w:rsidR="000E28D5" w:rsidRPr="00E07116" w:rsidRDefault="000E28D5">
      <w:pPr>
        <w:rPr>
          <w:color w:val="1C1C1C"/>
          <w:szCs w:val="26"/>
        </w:rPr>
      </w:pPr>
      <w:r w:rsidRPr="00E07116">
        <w:rPr>
          <w:color w:val="1C1C1C"/>
          <w:szCs w:val="26"/>
        </w:rPr>
        <w:t>Jean-Marie Tremblay, sociologue</w:t>
      </w:r>
    </w:p>
    <w:p w14:paraId="020FFD18" w14:textId="77777777" w:rsidR="000E28D5" w:rsidRPr="00E07116" w:rsidRDefault="000E28D5">
      <w:pPr>
        <w:rPr>
          <w:color w:val="1C1C1C"/>
          <w:szCs w:val="26"/>
        </w:rPr>
      </w:pPr>
      <w:r w:rsidRPr="00E07116">
        <w:rPr>
          <w:color w:val="1C1C1C"/>
          <w:szCs w:val="26"/>
        </w:rPr>
        <w:t>Fondateur et Président-directeur général,</w:t>
      </w:r>
    </w:p>
    <w:p w14:paraId="3A6D441B" w14:textId="77777777" w:rsidR="000E28D5" w:rsidRPr="00E07116" w:rsidRDefault="000E28D5">
      <w:pPr>
        <w:rPr>
          <w:color w:val="000080"/>
        </w:rPr>
      </w:pPr>
      <w:r w:rsidRPr="00E07116">
        <w:rPr>
          <w:color w:val="000080"/>
          <w:szCs w:val="26"/>
        </w:rPr>
        <w:t>LES CLASSIQUES DES SCIENCES SOCIALES.</w:t>
      </w:r>
    </w:p>
    <w:p w14:paraId="0CDA971B" w14:textId="77777777" w:rsidR="000E28D5" w:rsidRPr="00CF4C8E" w:rsidRDefault="000E28D5" w:rsidP="000E28D5">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38E3A261" w14:textId="77777777" w:rsidR="000E28D5" w:rsidRPr="00CF4C8E" w:rsidRDefault="000E28D5" w:rsidP="000E28D5">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0FD9263A" w14:textId="77777777" w:rsidR="000E28D5" w:rsidRPr="00CF4C8E" w:rsidRDefault="000E28D5" w:rsidP="000E28D5">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189C4162" w14:textId="77777777" w:rsidR="000E28D5" w:rsidRPr="00CF4C8E" w:rsidRDefault="000E28D5" w:rsidP="000E28D5">
      <w:pPr>
        <w:ind w:left="20" w:hanging="20"/>
        <w:jc w:val="both"/>
        <w:rPr>
          <w:sz w:val="24"/>
        </w:rPr>
      </w:pPr>
      <w:r w:rsidRPr="00CF4C8E">
        <w:rPr>
          <w:sz w:val="24"/>
        </w:rPr>
        <w:t>à partir du texte de :</w:t>
      </w:r>
    </w:p>
    <w:p w14:paraId="3D851CED" w14:textId="77777777" w:rsidR="000E28D5" w:rsidRPr="00384B20" w:rsidRDefault="000E28D5" w:rsidP="000E28D5">
      <w:pPr>
        <w:ind w:firstLine="0"/>
        <w:jc w:val="both"/>
        <w:rPr>
          <w:sz w:val="24"/>
        </w:rPr>
      </w:pPr>
    </w:p>
    <w:p w14:paraId="36B37F26" w14:textId="77777777" w:rsidR="000E28D5" w:rsidRPr="00E07116" w:rsidRDefault="000E28D5" w:rsidP="000E28D5">
      <w:pPr>
        <w:ind w:left="20" w:firstLine="340"/>
        <w:jc w:val="both"/>
      </w:pPr>
      <w:r>
        <w:t>Claude Lessard</w:t>
      </w:r>
    </w:p>
    <w:p w14:paraId="1F21A07C" w14:textId="77777777" w:rsidR="000E28D5" w:rsidRPr="00E07116" w:rsidRDefault="000E28D5" w:rsidP="000E28D5">
      <w:pPr>
        <w:ind w:left="20" w:firstLine="340"/>
        <w:jc w:val="both"/>
      </w:pPr>
    </w:p>
    <w:p w14:paraId="68167A0E" w14:textId="77777777" w:rsidR="000E28D5" w:rsidRPr="00C740C0" w:rsidRDefault="000E28D5" w:rsidP="000E28D5">
      <w:pPr>
        <w:jc w:val="both"/>
        <w:rPr>
          <w:b/>
          <w:color w:val="000080"/>
        </w:rPr>
      </w:pPr>
      <w:r w:rsidRPr="00F268A8">
        <w:rPr>
          <w:b/>
          <w:color w:val="000080"/>
        </w:rPr>
        <w:t>“Les Hauts et les Bas de l’obligation de résultats en éducation.”</w:t>
      </w:r>
    </w:p>
    <w:p w14:paraId="41555017" w14:textId="77777777" w:rsidR="000E28D5" w:rsidRPr="00E07116" w:rsidRDefault="000E28D5" w:rsidP="000E28D5">
      <w:pPr>
        <w:jc w:val="both"/>
      </w:pPr>
    </w:p>
    <w:p w14:paraId="00EE5681" w14:textId="77777777" w:rsidR="000E28D5" w:rsidRPr="00E07116" w:rsidRDefault="000E28D5" w:rsidP="000E28D5">
      <w:pPr>
        <w:jc w:val="both"/>
      </w:pPr>
    </w:p>
    <w:p w14:paraId="527945AA" w14:textId="77777777" w:rsidR="000E28D5" w:rsidRPr="00C740C0" w:rsidRDefault="000E28D5" w:rsidP="000E28D5">
      <w:pPr>
        <w:jc w:val="both"/>
        <w:rPr>
          <w:sz w:val="24"/>
        </w:rPr>
      </w:pPr>
      <w:r w:rsidRPr="009073CB">
        <w:t xml:space="preserve">In revue </w:t>
      </w:r>
      <w:r>
        <w:rPr>
          <w:b/>
          <w:i/>
        </w:rPr>
        <w:t>Administration et éducation</w:t>
      </w:r>
      <w:r>
        <w:t>,</w:t>
      </w:r>
      <w:r w:rsidRPr="009073CB">
        <w:t xml:space="preserve"> </w:t>
      </w:r>
      <w:r>
        <w:t>no 122, juin 2009, pp. 17-26.</w:t>
      </w:r>
    </w:p>
    <w:p w14:paraId="11726A72" w14:textId="77777777" w:rsidR="000E28D5" w:rsidRPr="00384B20" w:rsidRDefault="000E28D5" w:rsidP="000E28D5">
      <w:pPr>
        <w:jc w:val="both"/>
        <w:rPr>
          <w:sz w:val="24"/>
        </w:rPr>
      </w:pPr>
    </w:p>
    <w:p w14:paraId="6D6A54A1" w14:textId="77777777" w:rsidR="000E28D5" w:rsidRPr="00384B20" w:rsidRDefault="000E28D5" w:rsidP="000E28D5">
      <w:pPr>
        <w:jc w:val="both"/>
        <w:rPr>
          <w:sz w:val="24"/>
        </w:rPr>
      </w:pPr>
    </w:p>
    <w:p w14:paraId="233D8DB1" w14:textId="77777777" w:rsidR="000E28D5" w:rsidRPr="00384B20" w:rsidRDefault="000E28D5" w:rsidP="000E28D5">
      <w:pPr>
        <w:ind w:left="20"/>
        <w:jc w:val="both"/>
        <w:rPr>
          <w:sz w:val="24"/>
        </w:rPr>
      </w:pPr>
      <w:r>
        <w:rPr>
          <w:sz w:val="24"/>
        </w:rPr>
        <w:t>Claude Lessard nous a accordé</w:t>
      </w:r>
      <w:r w:rsidRPr="00384B20">
        <w:rPr>
          <w:sz w:val="24"/>
        </w:rPr>
        <w:t xml:space="preserve">, </w:t>
      </w:r>
      <w:r>
        <w:rPr>
          <w:sz w:val="24"/>
        </w:rPr>
        <w:t>le 27 avril 2022,</w:t>
      </w:r>
      <w:r w:rsidRPr="00384B20">
        <w:rPr>
          <w:sz w:val="24"/>
        </w:rPr>
        <w:t xml:space="preserve"> l’autoris</w:t>
      </w:r>
      <w:r w:rsidRPr="00384B20">
        <w:rPr>
          <w:sz w:val="24"/>
        </w:rPr>
        <w:t>a</w:t>
      </w:r>
      <w:r w:rsidRPr="00384B20">
        <w:rPr>
          <w:sz w:val="24"/>
        </w:rPr>
        <w:t xml:space="preserve">tion de diffuser en </w:t>
      </w:r>
      <w:r>
        <w:rPr>
          <w:sz w:val="24"/>
        </w:rPr>
        <w:t xml:space="preserve">libre </w:t>
      </w:r>
      <w:r w:rsidRPr="00384B20">
        <w:rPr>
          <w:sz w:val="24"/>
        </w:rPr>
        <w:t xml:space="preserve">accès à tous ce </w:t>
      </w:r>
      <w:r>
        <w:rPr>
          <w:sz w:val="24"/>
        </w:rPr>
        <w:t>texte</w:t>
      </w:r>
      <w:r w:rsidRPr="00384B20">
        <w:rPr>
          <w:sz w:val="24"/>
        </w:rPr>
        <w:t xml:space="preserve"> dans Les Classiques des sciences soci</w:t>
      </w:r>
      <w:r w:rsidRPr="00384B20">
        <w:rPr>
          <w:sz w:val="24"/>
        </w:rPr>
        <w:t>a</w:t>
      </w:r>
      <w:r w:rsidRPr="00384B20">
        <w:rPr>
          <w:sz w:val="24"/>
        </w:rPr>
        <w:t>les.</w:t>
      </w:r>
    </w:p>
    <w:p w14:paraId="0B7173AE" w14:textId="77777777" w:rsidR="000E28D5" w:rsidRPr="00384B20" w:rsidRDefault="000E28D5" w:rsidP="000E28D5">
      <w:pPr>
        <w:jc w:val="both"/>
        <w:rPr>
          <w:sz w:val="24"/>
        </w:rPr>
      </w:pPr>
    </w:p>
    <w:p w14:paraId="1A6F8C6A" w14:textId="77777777" w:rsidR="000E28D5" w:rsidRPr="00973ED4" w:rsidRDefault="00DE7262" w:rsidP="000E28D5">
      <w:pPr>
        <w:tabs>
          <w:tab w:val="left" w:pos="3150"/>
        </w:tabs>
        <w:ind w:firstLine="0"/>
        <w:rPr>
          <w:sz w:val="24"/>
        </w:rPr>
      </w:pPr>
      <w:r w:rsidRPr="003A31A4">
        <w:rPr>
          <w:noProof/>
          <w:sz w:val="24"/>
        </w:rPr>
        <w:drawing>
          <wp:inline distT="0" distB="0" distL="0" distR="0" wp14:anchorId="47EC0278" wp14:editId="4427944E">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0E28D5" w:rsidRPr="00973ED4">
        <w:rPr>
          <w:sz w:val="24"/>
        </w:rPr>
        <w:t xml:space="preserve"> Courriel : Claude Lessard : </w:t>
      </w:r>
      <w:hyperlink r:id="rId15" w:history="1">
        <w:r w:rsidR="000E28D5" w:rsidRPr="00973ED4">
          <w:rPr>
            <w:rStyle w:val="Hyperlien"/>
            <w:sz w:val="24"/>
          </w:rPr>
          <w:t>claude.lessard@umontreal.ca</w:t>
        </w:r>
      </w:hyperlink>
      <w:r w:rsidR="000E28D5" w:rsidRPr="00973ED4">
        <w:rPr>
          <w:sz w:val="24"/>
        </w:rPr>
        <w:t xml:space="preserve"> </w:t>
      </w:r>
    </w:p>
    <w:p w14:paraId="446A8CCF" w14:textId="77777777" w:rsidR="000E28D5" w:rsidRDefault="000E28D5" w:rsidP="000E28D5">
      <w:pPr>
        <w:ind w:left="20"/>
        <w:jc w:val="both"/>
        <w:rPr>
          <w:sz w:val="24"/>
        </w:rPr>
      </w:pPr>
    </w:p>
    <w:p w14:paraId="46A8B3EC" w14:textId="77777777" w:rsidR="000E28D5" w:rsidRPr="00384B20" w:rsidRDefault="000E28D5" w:rsidP="000E28D5">
      <w:pPr>
        <w:ind w:left="20"/>
        <w:jc w:val="both"/>
        <w:rPr>
          <w:sz w:val="24"/>
        </w:rPr>
      </w:pPr>
    </w:p>
    <w:p w14:paraId="510B2C97" w14:textId="77777777" w:rsidR="000E28D5" w:rsidRPr="00384B20" w:rsidRDefault="000E28D5">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34BA7E1D" w14:textId="77777777" w:rsidR="000E28D5" w:rsidRPr="00384B20" w:rsidRDefault="000E28D5">
      <w:pPr>
        <w:ind w:right="1800" w:firstLine="0"/>
        <w:jc w:val="both"/>
        <w:rPr>
          <w:sz w:val="24"/>
        </w:rPr>
      </w:pPr>
    </w:p>
    <w:p w14:paraId="7184EF88" w14:textId="77777777" w:rsidR="000E28D5" w:rsidRPr="00384B20" w:rsidRDefault="000E28D5" w:rsidP="000E28D5">
      <w:pPr>
        <w:ind w:left="360" w:right="360" w:firstLine="0"/>
        <w:jc w:val="both"/>
        <w:rPr>
          <w:sz w:val="24"/>
        </w:rPr>
      </w:pPr>
      <w:r w:rsidRPr="00384B20">
        <w:rPr>
          <w:sz w:val="24"/>
        </w:rPr>
        <w:t>Pour le texte: Times New Roman, 14 points.</w:t>
      </w:r>
    </w:p>
    <w:p w14:paraId="13E61BCF" w14:textId="77777777" w:rsidR="000E28D5" w:rsidRPr="00384B20" w:rsidRDefault="000E28D5" w:rsidP="000E28D5">
      <w:pPr>
        <w:ind w:left="360" w:right="360" w:firstLine="0"/>
        <w:jc w:val="both"/>
        <w:rPr>
          <w:sz w:val="24"/>
        </w:rPr>
      </w:pPr>
      <w:r w:rsidRPr="00384B20">
        <w:rPr>
          <w:sz w:val="24"/>
        </w:rPr>
        <w:t>Pour les notes de bas de page : Times New Roman, 12 points.</w:t>
      </w:r>
    </w:p>
    <w:p w14:paraId="7DC5A126" w14:textId="77777777" w:rsidR="000E28D5" w:rsidRPr="00384B20" w:rsidRDefault="000E28D5">
      <w:pPr>
        <w:ind w:left="360" w:right="1800" w:firstLine="0"/>
        <w:jc w:val="both"/>
        <w:rPr>
          <w:sz w:val="24"/>
        </w:rPr>
      </w:pPr>
    </w:p>
    <w:p w14:paraId="21C41D8D" w14:textId="77777777" w:rsidR="000E28D5" w:rsidRPr="00384B20" w:rsidRDefault="000E28D5">
      <w:pPr>
        <w:ind w:right="360" w:firstLine="0"/>
        <w:jc w:val="both"/>
        <w:rPr>
          <w:sz w:val="24"/>
        </w:rPr>
      </w:pPr>
      <w:r w:rsidRPr="00384B20">
        <w:rPr>
          <w:sz w:val="24"/>
        </w:rPr>
        <w:t>Édition électronique réalisée avec le traitement de textes Microsoft Word 2008 pour Macintosh.</w:t>
      </w:r>
    </w:p>
    <w:p w14:paraId="7BAE6FAE" w14:textId="77777777" w:rsidR="000E28D5" w:rsidRPr="00384B20" w:rsidRDefault="000E28D5">
      <w:pPr>
        <w:ind w:right="1800" w:firstLine="0"/>
        <w:jc w:val="both"/>
        <w:rPr>
          <w:sz w:val="24"/>
        </w:rPr>
      </w:pPr>
    </w:p>
    <w:p w14:paraId="6DFF4EA9" w14:textId="77777777" w:rsidR="000E28D5" w:rsidRPr="00384B20" w:rsidRDefault="000E28D5" w:rsidP="000E28D5">
      <w:pPr>
        <w:ind w:right="540" w:firstLine="0"/>
        <w:jc w:val="both"/>
        <w:rPr>
          <w:sz w:val="24"/>
        </w:rPr>
      </w:pPr>
      <w:r w:rsidRPr="00384B20">
        <w:rPr>
          <w:sz w:val="24"/>
        </w:rPr>
        <w:t>Mise en page sur papier format : LETTRE US, 8.5’’ x 11’’.</w:t>
      </w:r>
    </w:p>
    <w:p w14:paraId="76798B53" w14:textId="77777777" w:rsidR="000E28D5" w:rsidRPr="00384B20" w:rsidRDefault="000E28D5">
      <w:pPr>
        <w:ind w:right="1800" w:firstLine="0"/>
        <w:jc w:val="both"/>
        <w:rPr>
          <w:sz w:val="24"/>
        </w:rPr>
      </w:pPr>
    </w:p>
    <w:p w14:paraId="2FE2D894" w14:textId="77777777" w:rsidR="000E28D5" w:rsidRPr="00384B20" w:rsidRDefault="000E28D5" w:rsidP="000E28D5">
      <w:pPr>
        <w:ind w:firstLine="0"/>
        <w:jc w:val="both"/>
        <w:rPr>
          <w:sz w:val="24"/>
        </w:rPr>
      </w:pPr>
      <w:r w:rsidRPr="00384B20">
        <w:rPr>
          <w:sz w:val="24"/>
        </w:rPr>
        <w:t xml:space="preserve">Édition numérique réalisée le </w:t>
      </w:r>
      <w:r>
        <w:rPr>
          <w:sz w:val="24"/>
        </w:rPr>
        <w:t>26 juillet 2022 à Chicoutimi</w:t>
      </w:r>
      <w:r w:rsidRPr="00384B20">
        <w:rPr>
          <w:sz w:val="24"/>
        </w:rPr>
        <w:t>, Qu</w:t>
      </w:r>
      <w:r w:rsidRPr="00384B20">
        <w:rPr>
          <w:sz w:val="24"/>
        </w:rPr>
        <w:t>é</w:t>
      </w:r>
      <w:r w:rsidRPr="00384B20">
        <w:rPr>
          <w:sz w:val="24"/>
        </w:rPr>
        <w:t>bec.</w:t>
      </w:r>
    </w:p>
    <w:p w14:paraId="2C9B6F1F" w14:textId="77777777" w:rsidR="000E28D5" w:rsidRPr="00384B20" w:rsidRDefault="000E28D5">
      <w:pPr>
        <w:ind w:right="1800" w:firstLine="0"/>
        <w:jc w:val="both"/>
        <w:rPr>
          <w:sz w:val="24"/>
        </w:rPr>
      </w:pPr>
    </w:p>
    <w:p w14:paraId="6202CB6E" w14:textId="77777777" w:rsidR="000E28D5" w:rsidRPr="00E07116" w:rsidRDefault="00DE7262">
      <w:pPr>
        <w:ind w:right="1800" w:firstLine="0"/>
        <w:jc w:val="both"/>
      </w:pPr>
      <w:r w:rsidRPr="00E07116">
        <w:rPr>
          <w:noProof/>
        </w:rPr>
        <w:drawing>
          <wp:inline distT="0" distB="0" distL="0" distR="0" wp14:anchorId="3D713E97" wp14:editId="3C7B00EB">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0432CA1" w14:textId="77777777" w:rsidR="000E28D5" w:rsidRDefault="000E28D5" w:rsidP="000E28D5">
      <w:pPr>
        <w:ind w:left="20"/>
        <w:jc w:val="both"/>
      </w:pPr>
      <w:r w:rsidRPr="00E07116">
        <w:br w:type="page"/>
      </w:r>
    </w:p>
    <w:p w14:paraId="4C13E505" w14:textId="77777777" w:rsidR="000E28D5" w:rsidRPr="00E07116" w:rsidRDefault="000E28D5" w:rsidP="000E28D5">
      <w:pPr>
        <w:ind w:left="20"/>
        <w:jc w:val="both"/>
      </w:pPr>
    </w:p>
    <w:p w14:paraId="3245C410" w14:textId="77777777" w:rsidR="000E28D5" w:rsidRDefault="000E28D5" w:rsidP="000E28D5">
      <w:pPr>
        <w:ind w:firstLine="0"/>
        <w:jc w:val="center"/>
        <w:rPr>
          <w:b/>
          <w:sz w:val="36"/>
        </w:rPr>
      </w:pPr>
      <w:r w:rsidRPr="00C740C0">
        <w:rPr>
          <w:sz w:val="36"/>
        </w:rPr>
        <w:t>Claude Lessard</w:t>
      </w:r>
    </w:p>
    <w:p w14:paraId="397F6C16" w14:textId="77777777" w:rsidR="000E28D5" w:rsidRPr="00E07116" w:rsidRDefault="000E28D5" w:rsidP="000E28D5">
      <w:pPr>
        <w:ind w:firstLine="0"/>
        <w:jc w:val="center"/>
      </w:pPr>
    </w:p>
    <w:p w14:paraId="68624C66" w14:textId="77777777" w:rsidR="000E28D5" w:rsidRPr="00F3780C" w:rsidRDefault="000E28D5" w:rsidP="000E28D5">
      <w:pPr>
        <w:ind w:firstLine="0"/>
        <w:jc w:val="center"/>
        <w:rPr>
          <w:color w:val="000080"/>
          <w:sz w:val="36"/>
        </w:rPr>
      </w:pPr>
      <w:r w:rsidRPr="00F268A8">
        <w:rPr>
          <w:color w:val="000080"/>
          <w:sz w:val="36"/>
        </w:rPr>
        <w:t>“Les Hauts et les Bas de l’obligation de résultats</w:t>
      </w:r>
      <w:r>
        <w:rPr>
          <w:color w:val="000080"/>
          <w:sz w:val="36"/>
        </w:rPr>
        <w:br/>
      </w:r>
      <w:r w:rsidRPr="00F268A8">
        <w:rPr>
          <w:color w:val="000080"/>
          <w:sz w:val="36"/>
        </w:rPr>
        <w:t>en éducation.”</w:t>
      </w:r>
    </w:p>
    <w:p w14:paraId="1E19DF0A" w14:textId="77777777" w:rsidR="000E28D5" w:rsidRPr="00E07116" w:rsidRDefault="000E28D5" w:rsidP="000E28D5">
      <w:pPr>
        <w:ind w:firstLine="0"/>
        <w:jc w:val="center"/>
      </w:pPr>
    </w:p>
    <w:p w14:paraId="618E5161" w14:textId="77777777" w:rsidR="000E28D5" w:rsidRPr="00E07116" w:rsidRDefault="00DE7262" w:rsidP="000E28D5">
      <w:pPr>
        <w:ind w:firstLine="0"/>
        <w:jc w:val="center"/>
      </w:pPr>
      <w:r>
        <w:rPr>
          <w:noProof/>
        </w:rPr>
        <w:drawing>
          <wp:inline distT="0" distB="0" distL="0" distR="0" wp14:anchorId="55DF1DF2" wp14:editId="6B8CC04D">
            <wp:extent cx="2921000" cy="46863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1000" cy="4686300"/>
                    </a:xfrm>
                    <a:prstGeom prst="rect">
                      <a:avLst/>
                    </a:prstGeom>
                    <a:noFill/>
                    <a:ln w="19050" cmpd="sng">
                      <a:solidFill>
                        <a:srgbClr val="000000"/>
                      </a:solidFill>
                      <a:miter lim="800000"/>
                      <a:headEnd/>
                      <a:tailEnd/>
                    </a:ln>
                    <a:effectLst/>
                  </pic:spPr>
                </pic:pic>
              </a:graphicData>
            </a:graphic>
          </wp:inline>
        </w:drawing>
      </w:r>
    </w:p>
    <w:p w14:paraId="2BD4F2C5" w14:textId="77777777" w:rsidR="000E28D5" w:rsidRPr="00E07116" w:rsidRDefault="000E28D5" w:rsidP="000E28D5">
      <w:pPr>
        <w:jc w:val="both"/>
      </w:pPr>
    </w:p>
    <w:p w14:paraId="23724510" w14:textId="77777777" w:rsidR="000E28D5" w:rsidRDefault="000E28D5" w:rsidP="000E28D5">
      <w:pPr>
        <w:spacing w:before="120" w:after="120"/>
        <w:ind w:firstLine="0"/>
        <w:jc w:val="center"/>
      </w:pPr>
      <w:r>
        <w:t xml:space="preserve">In revue </w:t>
      </w:r>
      <w:r>
        <w:rPr>
          <w:b/>
          <w:i/>
        </w:rPr>
        <w:t>Administration et Éducation</w:t>
      </w:r>
      <w:r>
        <w:t>, 2009/2, pp. 17-26.</w:t>
      </w:r>
    </w:p>
    <w:p w14:paraId="71D033F4" w14:textId="77777777" w:rsidR="000E28D5" w:rsidRPr="00E07116" w:rsidRDefault="000E28D5">
      <w:pPr>
        <w:jc w:val="both"/>
      </w:pPr>
      <w:r w:rsidRPr="00E07116">
        <w:br w:type="page"/>
      </w:r>
    </w:p>
    <w:p w14:paraId="5B65F9DF" w14:textId="77777777" w:rsidR="000E28D5" w:rsidRPr="00E07116" w:rsidRDefault="000E28D5">
      <w:pPr>
        <w:jc w:val="both"/>
      </w:pPr>
    </w:p>
    <w:p w14:paraId="722FBEF1" w14:textId="77777777" w:rsidR="000E28D5" w:rsidRPr="00E07116" w:rsidRDefault="000E28D5">
      <w:pPr>
        <w:jc w:val="both"/>
      </w:pPr>
    </w:p>
    <w:p w14:paraId="2CBD2913" w14:textId="77777777" w:rsidR="000E28D5" w:rsidRPr="00E07116" w:rsidRDefault="000E28D5">
      <w:pPr>
        <w:jc w:val="both"/>
      </w:pPr>
    </w:p>
    <w:p w14:paraId="6FDD8BC0" w14:textId="77777777" w:rsidR="000E28D5" w:rsidRPr="00E07116" w:rsidRDefault="000E28D5" w:rsidP="000E28D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1473A64" w14:textId="77777777" w:rsidR="000E28D5" w:rsidRPr="00E07116" w:rsidRDefault="000E28D5" w:rsidP="000E28D5">
      <w:pPr>
        <w:pStyle w:val="NormalWeb"/>
        <w:spacing w:before="2" w:after="2"/>
        <w:jc w:val="both"/>
        <w:rPr>
          <w:rFonts w:ascii="Times New Roman" w:hAnsi="Times New Roman"/>
          <w:sz w:val="28"/>
        </w:rPr>
      </w:pPr>
    </w:p>
    <w:p w14:paraId="4497C8B3" w14:textId="77777777" w:rsidR="000E28D5" w:rsidRPr="00E07116" w:rsidRDefault="000E28D5" w:rsidP="000E28D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0DFB419D" w14:textId="77777777" w:rsidR="000E28D5" w:rsidRPr="00E07116" w:rsidRDefault="000E28D5" w:rsidP="000E28D5">
      <w:pPr>
        <w:jc w:val="both"/>
        <w:rPr>
          <w:szCs w:val="19"/>
        </w:rPr>
      </w:pPr>
    </w:p>
    <w:p w14:paraId="7B10DB8E" w14:textId="77777777" w:rsidR="000E28D5" w:rsidRDefault="000E28D5">
      <w:pPr>
        <w:jc w:val="both"/>
        <w:rPr>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04"/>
      </w:tblGrid>
      <w:tr w:rsidR="000E28D5" w:rsidRPr="000C6FFE" w14:paraId="7512BE6E" w14:textId="77777777">
        <w:tc>
          <w:tcPr>
            <w:tcW w:w="8060" w:type="dxa"/>
            <w:tcBorders>
              <w:top w:val="single" w:sz="6" w:space="0" w:color="auto"/>
              <w:left w:val="single" w:sz="6" w:space="0" w:color="auto"/>
              <w:bottom w:val="single" w:sz="6" w:space="0" w:color="auto"/>
              <w:right w:val="single" w:sz="6" w:space="0" w:color="auto"/>
            </w:tcBorders>
            <w:shd w:val="clear" w:color="auto" w:fill="EEECE1"/>
          </w:tcPr>
          <w:p w14:paraId="50C3C747" w14:textId="77777777" w:rsidR="000E28D5" w:rsidRPr="000C6FFE" w:rsidRDefault="000E28D5" w:rsidP="000E28D5">
            <w:pPr>
              <w:ind w:firstLine="0"/>
              <w:jc w:val="both"/>
              <w:rPr>
                <w:szCs w:val="19"/>
              </w:rPr>
            </w:pPr>
          </w:p>
          <w:p w14:paraId="01C0CFD4" w14:textId="77777777" w:rsidR="000E28D5" w:rsidRPr="000C6FFE" w:rsidRDefault="000E28D5" w:rsidP="000E28D5">
            <w:pPr>
              <w:ind w:firstLine="0"/>
              <w:jc w:val="both"/>
              <w:rPr>
                <w:szCs w:val="19"/>
              </w:rPr>
            </w:pPr>
            <w:r w:rsidRPr="000C6FFE">
              <w:rPr>
                <w:szCs w:val="19"/>
              </w:rPr>
              <w:t>Un grand merci à l’auteur pour avoir entièrement révisé le texte n</w:t>
            </w:r>
            <w:r w:rsidRPr="000C6FFE">
              <w:rPr>
                <w:szCs w:val="19"/>
              </w:rPr>
              <w:t>u</w:t>
            </w:r>
            <w:r w:rsidRPr="000C6FFE">
              <w:rPr>
                <w:szCs w:val="19"/>
              </w:rPr>
              <w:t>mérique afin de supprimer toute erreur de reconnaissance de caract</w:t>
            </w:r>
            <w:r w:rsidRPr="000C6FFE">
              <w:rPr>
                <w:szCs w:val="19"/>
              </w:rPr>
              <w:t>è</w:t>
            </w:r>
            <w:r w:rsidRPr="000C6FFE">
              <w:rPr>
                <w:szCs w:val="19"/>
              </w:rPr>
              <w:t>re.</w:t>
            </w:r>
          </w:p>
          <w:p w14:paraId="5CF1B41B" w14:textId="77777777" w:rsidR="000E28D5" w:rsidRPr="000C6FFE" w:rsidRDefault="000E28D5" w:rsidP="000E28D5">
            <w:pPr>
              <w:ind w:firstLine="0"/>
              <w:jc w:val="both"/>
              <w:rPr>
                <w:szCs w:val="19"/>
              </w:rPr>
            </w:pPr>
          </w:p>
          <w:p w14:paraId="3F976393" w14:textId="77777777" w:rsidR="000E28D5" w:rsidRPr="000C6FFE" w:rsidRDefault="000E28D5" w:rsidP="000E28D5">
            <w:pPr>
              <w:ind w:firstLine="0"/>
              <w:jc w:val="both"/>
              <w:rPr>
                <w:szCs w:val="19"/>
              </w:rPr>
            </w:pPr>
            <w:r w:rsidRPr="000C6FFE">
              <w:rPr>
                <w:szCs w:val="19"/>
              </w:rPr>
              <w:t>Jean-Marie Tremblay</w:t>
            </w:r>
          </w:p>
          <w:p w14:paraId="2DD3E13C" w14:textId="77777777" w:rsidR="000E28D5" w:rsidRPr="000C6FFE" w:rsidRDefault="000E28D5" w:rsidP="000E28D5">
            <w:pPr>
              <w:ind w:firstLine="0"/>
              <w:jc w:val="both"/>
              <w:rPr>
                <w:szCs w:val="19"/>
              </w:rPr>
            </w:pPr>
            <w:r>
              <w:rPr>
                <w:szCs w:val="19"/>
              </w:rPr>
              <w:t>24 juillet</w:t>
            </w:r>
            <w:r w:rsidRPr="000C6FFE">
              <w:rPr>
                <w:szCs w:val="19"/>
              </w:rPr>
              <w:t xml:space="preserve"> 2022</w:t>
            </w:r>
          </w:p>
          <w:p w14:paraId="347484AD" w14:textId="77777777" w:rsidR="000E28D5" w:rsidRPr="000C6FFE" w:rsidRDefault="000E28D5" w:rsidP="000E28D5">
            <w:pPr>
              <w:ind w:firstLine="0"/>
              <w:jc w:val="both"/>
              <w:rPr>
                <w:szCs w:val="19"/>
              </w:rPr>
            </w:pPr>
          </w:p>
        </w:tc>
      </w:tr>
    </w:tbl>
    <w:p w14:paraId="6B207D24" w14:textId="77777777" w:rsidR="000E28D5" w:rsidRPr="00E07116" w:rsidRDefault="000E28D5">
      <w:pPr>
        <w:jc w:val="both"/>
        <w:rPr>
          <w:szCs w:val="19"/>
        </w:rPr>
      </w:pPr>
    </w:p>
    <w:p w14:paraId="586DBF98" w14:textId="77777777" w:rsidR="000E28D5" w:rsidRDefault="000E28D5">
      <w:pPr>
        <w:jc w:val="both"/>
      </w:pPr>
    </w:p>
    <w:p w14:paraId="055C0B41" w14:textId="77777777" w:rsidR="000E28D5" w:rsidRPr="00F84E1F" w:rsidRDefault="000E28D5" w:rsidP="000E28D5">
      <w:pPr>
        <w:spacing w:before="120" w:after="120"/>
        <w:ind w:firstLine="0"/>
        <w:jc w:val="both"/>
        <w:rPr>
          <w:sz w:val="24"/>
        </w:rPr>
      </w:pPr>
    </w:p>
    <w:p w14:paraId="372878B5" w14:textId="77777777" w:rsidR="000E28D5" w:rsidRPr="00F84E1F" w:rsidRDefault="000E28D5" w:rsidP="000E28D5">
      <w:pPr>
        <w:spacing w:before="120" w:after="120"/>
        <w:ind w:firstLine="0"/>
        <w:jc w:val="both"/>
        <w:rPr>
          <w:sz w:val="24"/>
        </w:rPr>
      </w:pPr>
      <w:r w:rsidRPr="00F84E1F">
        <w:rPr>
          <w:sz w:val="24"/>
        </w:rPr>
        <w:t>Claude Lessard, sociologue</w:t>
      </w:r>
    </w:p>
    <w:p w14:paraId="26AB8528" w14:textId="77777777" w:rsidR="000E28D5" w:rsidRPr="00F84E1F" w:rsidRDefault="000E28D5" w:rsidP="000E28D5">
      <w:pPr>
        <w:ind w:left="540" w:firstLine="0"/>
        <w:jc w:val="both"/>
        <w:rPr>
          <w:sz w:val="24"/>
        </w:rPr>
      </w:pPr>
      <w:r w:rsidRPr="00F84E1F">
        <w:rPr>
          <w:sz w:val="24"/>
        </w:rPr>
        <w:t>CRIFPE, Université de Montréal</w:t>
      </w:r>
    </w:p>
    <w:p w14:paraId="1D201B5C" w14:textId="77777777" w:rsidR="000E28D5" w:rsidRPr="00F84E1F" w:rsidRDefault="000E28D5" w:rsidP="000E28D5">
      <w:pPr>
        <w:ind w:left="540" w:firstLine="0"/>
        <w:jc w:val="both"/>
        <w:rPr>
          <w:sz w:val="24"/>
        </w:rPr>
      </w:pPr>
      <w:r w:rsidRPr="00F84E1F">
        <w:rPr>
          <w:sz w:val="24"/>
        </w:rPr>
        <w:t>Département d’administration et fondements de l’éducation</w:t>
      </w:r>
    </w:p>
    <w:p w14:paraId="73C66B5D" w14:textId="77777777" w:rsidR="000E28D5" w:rsidRPr="00F84E1F" w:rsidRDefault="000E28D5" w:rsidP="000E28D5">
      <w:pPr>
        <w:ind w:left="540" w:firstLine="0"/>
        <w:jc w:val="both"/>
        <w:rPr>
          <w:sz w:val="24"/>
        </w:rPr>
      </w:pPr>
      <w:r w:rsidRPr="00F84E1F">
        <w:rPr>
          <w:sz w:val="24"/>
        </w:rPr>
        <w:t>Faculté des sciences de l’éducation</w:t>
      </w:r>
    </w:p>
    <w:p w14:paraId="1E11D1E9" w14:textId="77777777" w:rsidR="000E28D5" w:rsidRPr="00F84E1F" w:rsidRDefault="000E28D5" w:rsidP="000E28D5">
      <w:pPr>
        <w:ind w:left="540" w:firstLine="0"/>
        <w:jc w:val="both"/>
        <w:rPr>
          <w:sz w:val="24"/>
        </w:rPr>
      </w:pPr>
      <w:r w:rsidRPr="00F84E1F">
        <w:rPr>
          <w:sz w:val="24"/>
        </w:rPr>
        <w:t>C.P. 6128, succursale Centre-ville, Montréal, Québec H3C 3J7</w:t>
      </w:r>
    </w:p>
    <w:p w14:paraId="2CAEACB1" w14:textId="77777777" w:rsidR="000E28D5" w:rsidRPr="00F84E1F" w:rsidRDefault="000E28D5" w:rsidP="000E28D5">
      <w:pPr>
        <w:ind w:left="540" w:firstLine="0"/>
        <w:jc w:val="both"/>
        <w:rPr>
          <w:sz w:val="24"/>
        </w:rPr>
      </w:pPr>
      <w:r w:rsidRPr="00F84E1F">
        <w:rPr>
          <w:sz w:val="24"/>
        </w:rPr>
        <w:t xml:space="preserve">Courriel : </w:t>
      </w:r>
      <w:hyperlink r:id="rId18" w:history="1">
        <w:r w:rsidRPr="00F84E1F">
          <w:rPr>
            <w:rStyle w:val="Hyperlien"/>
            <w:sz w:val="24"/>
          </w:rPr>
          <w:t>claude.lessard@umontreal.ca</w:t>
        </w:r>
      </w:hyperlink>
      <w:r w:rsidRPr="00F84E1F">
        <w:rPr>
          <w:sz w:val="24"/>
        </w:rPr>
        <w:t xml:space="preserve"> </w:t>
      </w:r>
    </w:p>
    <w:p w14:paraId="4423BBFF" w14:textId="77777777" w:rsidR="000E28D5" w:rsidRPr="00E07116" w:rsidRDefault="000E28D5" w:rsidP="000E28D5">
      <w:pPr>
        <w:jc w:val="both"/>
        <w:rPr>
          <w:szCs w:val="19"/>
        </w:rPr>
      </w:pPr>
    </w:p>
    <w:p w14:paraId="29EFFA3C" w14:textId="77777777" w:rsidR="000E28D5" w:rsidRDefault="000E28D5">
      <w:pPr>
        <w:jc w:val="both"/>
      </w:pPr>
    </w:p>
    <w:p w14:paraId="765F860B" w14:textId="77777777" w:rsidR="000E28D5" w:rsidRPr="00E07116" w:rsidRDefault="000E28D5" w:rsidP="000E28D5">
      <w:pPr>
        <w:pStyle w:val="p"/>
      </w:pPr>
      <w:r w:rsidRPr="00E07116">
        <w:br w:type="page"/>
      </w:r>
      <w:r w:rsidRPr="00E07116">
        <w:lastRenderedPageBreak/>
        <w:t>[</w:t>
      </w:r>
      <w:r>
        <w:t>17</w:t>
      </w:r>
      <w:r w:rsidRPr="00E07116">
        <w:t>]</w:t>
      </w:r>
    </w:p>
    <w:p w14:paraId="49A64151" w14:textId="77777777" w:rsidR="000E28D5" w:rsidRPr="00E07116" w:rsidRDefault="000E28D5" w:rsidP="000E28D5">
      <w:pPr>
        <w:ind w:left="20"/>
        <w:jc w:val="both"/>
      </w:pPr>
    </w:p>
    <w:p w14:paraId="0A249ADE" w14:textId="77777777" w:rsidR="000E28D5" w:rsidRDefault="000E28D5" w:rsidP="000E28D5">
      <w:pPr>
        <w:ind w:firstLine="0"/>
        <w:jc w:val="center"/>
        <w:rPr>
          <w:b/>
          <w:sz w:val="36"/>
        </w:rPr>
      </w:pPr>
      <w:r w:rsidRPr="00C740C0">
        <w:rPr>
          <w:sz w:val="36"/>
        </w:rPr>
        <w:t>Claude Lessard</w:t>
      </w:r>
    </w:p>
    <w:p w14:paraId="3955F357" w14:textId="77777777" w:rsidR="000E28D5" w:rsidRPr="00E07116" w:rsidRDefault="000E28D5" w:rsidP="000E28D5">
      <w:pPr>
        <w:ind w:firstLine="0"/>
        <w:jc w:val="center"/>
      </w:pPr>
    </w:p>
    <w:p w14:paraId="31652F64" w14:textId="77777777" w:rsidR="000E28D5" w:rsidRPr="00F3780C" w:rsidRDefault="000E28D5" w:rsidP="000E28D5">
      <w:pPr>
        <w:ind w:firstLine="0"/>
        <w:jc w:val="center"/>
        <w:rPr>
          <w:color w:val="000080"/>
          <w:sz w:val="36"/>
        </w:rPr>
      </w:pPr>
      <w:r w:rsidRPr="00F268A8">
        <w:rPr>
          <w:color w:val="000080"/>
          <w:sz w:val="36"/>
        </w:rPr>
        <w:t>“Les Hauts et les Bas de l’obligation de résultats</w:t>
      </w:r>
      <w:r>
        <w:rPr>
          <w:color w:val="000080"/>
          <w:sz w:val="36"/>
        </w:rPr>
        <w:br/>
      </w:r>
      <w:r w:rsidRPr="00F268A8">
        <w:rPr>
          <w:color w:val="000080"/>
          <w:sz w:val="36"/>
        </w:rPr>
        <w:t>en éducation.”</w:t>
      </w:r>
    </w:p>
    <w:p w14:paraId="11D7E08E" w14:textId="77777777" w:rsidR="000E28D5" w:rsidRPr="00E07116" w:rsidRDefault="000E28D5" w:rsidP="000E28D5">
      <w:pPr>
        <w:jc w:val="both"/>
      </w:pPr>
    </w:p>
    <w:p w14:paraId="21CE572B" w14:textId="77777777" w:rsidR="000E28D5" w:rsidRDefault="000E28D5" w:rsidP="000E28D5">
      <w:pPr>
        <w:spacing w:before="120" w:after="120"/>
        <w:ind w:firstLine="0"/>
        <w:jc w:val="center"/>
      </w:pPr>
      <w:r>
        <w:t xml:space="preserve">In revue </w:t>
      </w:r>
      <w:r>
        <w:rPr>
          <w:b/>
          <w:i/>
        </w:rPr>
        <w:t>Administration et Éducation</w:t>
      </w:r>
      <w:r>
        <w:t>, 2009/2, pp. 17-26.</w:t>
      </w:r>
    </w:p>
    <w:p w14:paraId="03F2CD37" w14:textId="77777777" w:rsidR="000E28D5" w:rsidRDefault="000E28D5" w:rsidP="000E28D5">
      <w:pPr>
        <w:spacing w:before="120" w:after="120"/>
        <w:jc w:val="both"/>
      </w:pPr>
    </w:p>
    <w:p w14:paraId="14B75A20" w14:textId="77777777" w:rsidR="000E28D5" w:rsidRDefault="000E28D5" w:rsidP="000E28D5">
      <w:pPr>
        <w:spacing w:before="120" w:after="120"/>
        <w:jc w:val="both"/>
      </w:pPr>
    </w:p>
    <w:p w14:paraId="5909385E" w14:textId="77777777" w:rsidR="000E28D5" w:rsidRPr="009073CB" w:rsidRDefault="000E28D5" w:rsidP="000E28D5">
      <w:pPr>
        <w:pStyle w:val="a"/>
      </w:pPr>
      <w:bookmarkStart w:id="0" w:name="Paradoxe_intro"/>
      <w:r>
        <w:t>Résumé</w:t>
      </w:r>
    </w:p>
    <w:bookmarkEnd w:id="0"/>
    <w:p w14:paraId="51C45792" w14:textId="77777777" w:rsidR="000E28D5" w:rsidRPr="009073CB" w:rsidRDefault="000E28D5" w:rsidP="000E28D5">
      <w:pPr>
        <w:spacing w:before="120" w:after="120"/>
        <w:jc w:val="both"/>
      </w:pPr>
    </w:p>
    <w:p w14:paraId="74606BAE" w14:textId="77777777" w:rsidR="000E28D5" w:rsidRPr="00384B20" w:rsidRDefault="000E28D5" w:rsidP="000E28D5">
      <w:pPr>
        <w:ind w:right="90" w:firstLine="0"/>
        <w:jc w:val="both"/>
        <w:rPr>
          <w:sz w:val="20"/>
        </w:rPr>
      </w:pPr>
      <w:hyperlink w:anchor="tdm" w:history="1">
        <w:r w:rsidRPr="00384B20">
          <w:rPr>
            <w:rStyle w:val="Hyperlien"/>
            <w:sz w:val="20"/>
          </w:rPr>
          <w:t>Retour à la table des matières</w:t>
        </w:r>
      </w:hyperlink>
    </w:p>
    <w:p w14:paraId="320FE4C7" w14:textId="77777777" w:rsidR="000E28D5" w:rsidRPr="00F268A8" w:rsidRDefault="000E28D5" w:rsidP="000E28D5">
      <w:pPr>
        <w:spacing w:before="120" w:after="120"/>
        <w:jc w:val="both"/>
        <w:rPr>
          <w:color w:val="000090"/>
          <w:sz w:val="24"/>
        </w:rPr>
      </w:pPr>
      <w:r w:rsidRPr="00F268A8">
        <w:rPr>
          <w:color w:val="000090"/>
          <w:sz w:val="24"/>
        </w:rPr>
        <w:t>L’auteur présente l’émergence du New Public Management et la r</w:t>
      </w:r>
      <w:r w:rsidRPr="00F268A8">
        <w:rPr>
          <w:color w:val="000090"/>
          <w:sz w:val="24"/>
        </w:rPr>
        <w:t>é</w:t>
      </w:r>
      <w:r w:rsidRPr="00F268A8">
        <w:rPr>
          <w:color w:val="000090"/>
          <w:sz w:val="24"/>
        </w:rPr>
        <w:t>flexion sur “l’école communautaire”, très prégnante dans les pays d’influence anglo-saxonne. Il introduit des arguments en faveur et en opp</w:t>
      </w:r>
      <w:r w:rsidRPr="00F268A8">
        <w:rPr>
          <w:color w:val="000090"/>
          <w:sz w:val="24"/>
        </w:rPr>
        <w:t>o</w:t>
      </w:r>
      <w:r w:rsidRPr="00F268A8">
        <w:rPr>
          <w:color w:val="000090"/>
          <w:sz w:val="24"/>
        </w:rPr>
        <w:t>sition à l’obligation de résultats en éducation.</w:t>
      </w:r>
    </w:p>
    <w:p w14:paraId="26C875CB" w14:textId="77777777" w:rsidR="000E28D5" w:rsidRPr="00F268A8" w:rsidRDefault="000E28D5" w:rsidP="000E28D5">
      <w:pPr>
        <w:spacing w:before="120" w:after="120"/>
        <w:jc w:val="both"/>
        <w:rPr>
          <w:color w:val="000090"/>
          <w:sz w:val="24"/>
        </w:rPr>
      </w:pPr>
      <w:r w:rsidRPr="00F268A8">
        <w:rPr>
          <w:color w:val="000090"/>
          <w:sz w:val="24"/>
        </w:rPr>
        <w:t>Dépassement du statut social lié à la naissance, efficacité des services publics ou valorisation des personnels par leur prise d’autonomie plaident pour l’obligation de résultats. Les risques de dérives et en particulier la str</w:t>
      </w:r>
      <w:r w:rsidRPr="00F268A8">
        <w:rPr>
          <w:color w:val="000090"/>
          <w:sz w:val="24"/>
        </w:rPr>
        <w:t>a</w:t>
      </w:r>
      <w:r w:rsidRPr="00F268A8">
        <w:rPr>
          <w:color w:val="000090"/>
          <w:sz w:val="24"/>
        </w:rPr>
        <w:t>tification sociale des écoles ou une attente excessive envers les enfants pondèrent le di</w:t>
      </w:r>
      <w:r w:rsidRPr="00F268A8">
        <w:rPr>
          <w:color w:val="000090"/>
          <w:sz w:val="24"/>
        </w:rPr>
        <w:t>s</w:t>
      </w:r>
      <w:r w:rsidRPr="00F268A8">
        <w:rPr>
          <w:color w:val="000090"/>
          <w:sz w:val="24"/>
        </w:rPr>
        <w:t>cours avant que l’auteur rappelle la nécessité d’une conduite régulée des réfo</w:t>
      </w:r>
      <w:r w:rsidRPr="00F268A8">
        <w:rPr>
          <w:color w:val="000090"/>
          <w:sz w:val="24"/>
        </w:rPr>
        <w:t>r</w:t>
      </w:r>
      <w:r w:rsidRPr="00F268A8">
        <w:rPr>
          <w:color w:val="000090"/>
          <w:sz w:val="24"/>
        </w:rPr>
        <w:t>mes et appelle les décideurs à considérer les réalités de la mise en œuvre.</w:t>
      </w:r>
    </w:p>
    <w:p w14:paraId="735BBBDE" w14:textId="77777777" w:rsidR="000E28D5" w:rsidRPr="005F5D41" w:rsidRDefault="000E28D5" w:rsidP="000E28D5">
      <w:pPr>
        <w:spacing w:before="120" w:after="120"/>
        <w:jc w:val="both"/>
        <w:rPr>
          <w:b/>
          <w:i/>
        </w:rPr>
      </w:pPr>
    </w:p>
    <w:p w14:paraId="21432CA9" w14:textId="77777777" w:rsidR="000E28D5" w:rsidRPr="005F5D41" w:rsidRDefault="000E28D5" w:rsidP="000E28D5">
      <w:pPr>
        <w:pStyle w:val="a"/>
      </w:pPr>
      <w:r w:rsidRPr="005F5D41">
        <w:t>L’émergence du New Public Management</w:t>
      </w:r>
    </w:p>
    <w:p w14:paraId="2915105C" w14:textId="77777777" w:rsidR="000E28D5" w:rsidRDefault="000E28D5" w:rsidP="000E28D5">
      <w:pPr>
        <w:spacing w:before="120" w:after="120"/>
        <w:jc w:val="both"/>
      </w:pPr>
    </w:p>
    <w:p w14:paraId="28215F68" w14:textId="77777777" w:rsidR="000E28D5" w:rsidRPr="005F5D41" w:rsidRDefault="000E28D5" w:rsidP="000E28D5">
      <w:pPr>
        <w:spacing w:before="120" w:after="120"/>
        <w:jc w:val="both"/>
      </w:pPr>
      <w:r w:rsidRPr="005F5D41">
        <w:t>Pendant</w:t>
      </w:r>
      <w:r>
        <w:t> </w:t>
      </w:r>
      <w:r>
        <w:rPr>
          <w:rStyle w:val="Appelnotedebasdep"/>
        </w:rPr>
        <w:footnoteReference w:id="1"/>
      </w:r>
      <w:r w:rsidRPr="005F5D41">
        <w:t xml:space="preserve"> que, tel la marée, le débat scolaire va et vient sur la place</w:t>
      </w:r>
      <w:r>
        <w:t xml:space="preserve"> </w:t>
      </w:r>
      <w:r w:rsidRPr="005F5D41">
        <w:t>publ</w:t>
      </w:r>
      <w:r w:rsidRPr="005F5D41">
        <w:t>i</w:t>
      </w:r>
      <w:r w:rsidRPr="005F5D41">
        <w:t>que</w:t>
      </w:r>
      <w:r>
        <w:t xml:space="preserve"> </w:t>
      </w:r>
      <w:r w:rsidRPr="005F5D41">
        <w:t>au</w:t>
      </w:r>
      <w:r>
        <w:t xml:space="preserve"> </w:t>
      </w:r>
      <w:r w:rsidRPr="005F5D41">
        <w:t>gré</w:t>
      </w:r>
      <w:r>
        <w:t xml:space="preserve"> </w:t>
      </w:r>
      <w:r w:rsidRPr="005F5D41">
        <w:t>des</w:t>
      </w:r>
      <w:r>
        <w:t xml:space="preserve"> </w:t>
      </w:r>
      <w:r w:rsidRPr="005F5D41">
        <w:t>humeurs</w:t>
      </w:r>
      <w:r>
        <w:t xml:space="preserve"> </w:t>
      </w:r>
      <w:r w:rsidRPr="005F5D41">
        <w:t>politiciennes</w:t>
      </w:r>
      <w:r>
        <w:t xml:space="preserve"> </w:t>
      </w:r>
      <w:r w:rsidRPr="005F5D41">
        <w:t>et</w:t>
      </w:r>
      <w:r>
        <w:t xml:space="preserve"> </w:t>
      </w:r>
      <w:r w:rsidRPr="005F5D41">
        <w:t>médiatiques, toujours construit sur les mêmes oppositions simplistes (tradition/ modernité, savoir/élève, rigueur/créativité, réussite pour tous/sélection des mei</w:t>
      </w:r>
      <w:r w:rsidRPr="005F5D41">
        <w:t>l</w:t>
      </w:r>
      <w:r w:rsidRPr="005F5D41">
        <w:t>leurs, restauration/innovation, autorité/liberté, etc.), certaines polit</w:t>
      </w:r>
      <w:r w:rsidRPr="005F5D41">
        <w:t>i</w:t>
      </w:r>
      <w:r w:rsidRPr="005F5D41">
        <w:t xml:space="preserve">ques administratives, perçues trop rapidement comme “internes” et d’ordre inférieur par rapport aux grandes finalités âpre ment disputées, </w:t>
      </w:r>
      <w:r w:rsidRPr="005F5D41">
        <w:lastRenderedPageBreak/>
        <w:t>continuent leur route, modifiant les rapports sociaux scolaires de f</w:t>
      </w:r>
      <w:r w:rsidRPr="005F5D41">
        <w:t>a</w:t>
      </w:r>
      <w:r w:rsidRPr="005F5D41">
        <w:t>çon significative.</w:t>
      </w:r>
    </w:p>
    <w:p w14:paraId="2355E549" w14:textId="77777777" w:rsidR="000E28D5" w:rsidRPr="005F5D41" w:rsidRDefault="000E28D5" w:rsidP="000E28D5">
      <w:pPr>
        <w:spacing w:before="120" w:after="120"/>
        <w:jc w:val="both"/>
      </w:pPr>
      <w:r w:rsidRPr="005F5D41">
        <w:t>Parmi celles-ci, il y a sans conteste des réformes de l’administration publ</w:t>
      </w:r>
      <w:r w:rsidRPr="005F5D41">
        <w:t>i</w:t>
      </w:r>
      <w:r w:rsidRPr="005F5D41">
        <w:t>que dont le but est de “moderniser” l’état, c’est-à-dire de le soumettre à une plus grande logique d’efficacité et d’efficience que par le passé, et qu’incarne le new Public management (NPM). L’état ne cherche plus à être le lieu où le bien commun et ju</w:t>
      </w:r>
      <w:r w:rsidRPr="005F5D41">
        <w:t>s</w:t>
      </w:r>
      <w:r w:rsidRPr="005F5D41">
        <w:t>te se construit</w:t>
      </w:r>
      <w:r>
        <w:t xml:space="preserve"> </w:t>
      </w:r>
      <w:r w:rsidRPr="005F5D41">
        <w:t>laborieusement</w:t>
      </w:r>
      <w:r>
        <w:t xml:space="preserve"> </w:t>
      </w:r>
      <w:r w:rsidRPr="005F5D41">
        <w:t>mais</w:t>
      </w:r>
      <w:r>
        <w:t xml:space="preserve"> </w:t>
      </w:r>
      <w:r w:rsidRPr="005F5D41">
        <w:t>durablement dans</w:t>
      </w:r>
      <w:r>
        <w:t xml:space="preserve"> </w:t>
      </w:r>
      <w:r w:rsidRPr="005F5D41">
        <w:t>la</w:t>
      </w:r>
      <w:r>
        <w:t xml:space="preserve"> </w:t>
      </w:r>
      <w:r w:rsidRPr="005F5D41">
        <w:t>délibération, celle-ci</w:t>
      </w:r>
      <w:r>
        <w:t xml:space="preserve"> </w:t>
      </w:r>
      <w:r w:rsidRPr="005F5D41">
        <w:t>étant</w:t>
      </w:r>
      <w:r>
        <w:t xml:space="preserve"> </w:t>
      </w:r>
      <w:r w:rsidRPr="005F5D41">
        <w:t>l’expression</w:t>
      </w:r>
      <w:r>
        <w:t xml:space="preserve"> </w:t>
      </w:r>
      <w:r w:rsidRPr="005F5D41">
        <w:t>des</w:t>
      </w:r>
      <w:r>
        <w:t xml:space="preserve"> </w:t>
      </w:r>
      <w:r w:rsidRPr="005F5D41">
        <w:t>rapports</w:t>
      </w:r>
      <w:r>
        <w:t xml:space="preserve"> </w:t>
      </w:r>
      <w:r w:rsidRPr="005F5D41">
        <w:t>sociaux</w:t>
      </w:r>
      <w:r>
        <w:t xml:space="preserve"> </w:t>
      </w:r>
      <w:r w:rsidRPr="005F5D41">
        <w:t>confli</w:t>
      </w:r>
      <w:r w:rsidRPr="005F5D41">
        <w:t>c</w:t>
      </w:r>
      <w:r w:rsidRPr="005F5D41">
        <w:t>tuels ;</w:t>
      </w:r>
      <w:r>
        <w:t xml:space="preserve"> </w:t>
      </w:r>
      <w:r w:rsidRPr="005F5D41">
        <w:t>il</w:t>
      </w:r>
      <w:r>
        <w:t xml:space="preserve"> </w:t>
      </w:r>
      <w:r w:rsidRPr="005F5D41">
        <w:t>se contente d’être le lieu de la recherche rapide, économe et parfois aut</w:t>
      </w:r>
      <w:r w:rsidRPr="005F5D41">
        <w:t>o</w:t>
      </w:r>
      <w:r w:rsidRPr="005F5D41">
        <w:t>ritaire des moyens les plus appropriés pour l’atteinte de finalités gén</w:t>
      </w:r>
      <w:r w:rsidRPr="005F5D41">
        <w:t>é</w:t>
      </w:r>
      <w:r w:rsidRPr="005F5D41">
        <w:t>rales et apparemment consensuelles, qui en fait sont celles que lui i</w:t>
      </w:r>
      <w:r w:rsidRPr="005F5D41">
        <w:t>m</w:t>
      </w:r>
      <w:r w:rsidRPr="005F5D41">
        <w:t>posent depuis trente ans le triomphe du capitalisme sur le communi</w:t>
      </w:r>
      <w:r w:rsidRPr="005F5D41">
        <w:t>s</w:t>
      </w:r>
      <w:r w:rsidRPr="005F5D41">
        <w:t>me, la mondialisation économique, et, récemment, la crise financière et économique. Si l’on reprend les catégories d’Habermas</w:t>
      </w:r>
      <w:r>
        <w:t xml:space="preserve"> [18] </w:t>
      </w:r>
      <w:r w:rsidRPr="005F5D41">
        <w:t>(2006) que lui-même puise chez Aristote, la politique (l’idée que l’on s’en fait) n’est plus une “pratique”, elle est une “technique”. Ce</w:t>
      </w:r>
      <w:r w:rsidRPr="005F5D41">
        <w:t>t</w:t>
      </w:r>
      <w:r w:rsidRPr="005F5D41">
        <w:t>te idée du politique ne porte plus sur la justice et la promotion d’une</w:t>
      </w:r>
      <w:r>
        <w:t xml:space="preserve"> </w:t>
      </w:r>
      <w:r w:rsidRPr="005F5D41">
        <w:t>vie vertue</w:t>
      </w:r>
      <w:r w:rsidRPr="005F5D41">
        <w:t>u</w:t>
      </w:r>
      <w:r w:rsidRPr="005F5D41">
        <w:t>se,</w:t>
      </w:r>
      <w:r>
        <w:t xml:space="preserve"> </w:t>
      </w:r>
      <w:r w:rsidRPr="005F5D41">
        <w:t>mais</w:t>
      </w:r>
      <w:r>
        <w:t xml:space="preserve"> </w:t>
      </w:r>
      <w:r w:rsidRPr="005F5D41">
        <w:t>elle</w:t>
      </w:r>
      <w:r>
        <w:t xml:space="preserve"> </w:t>
      </w:r>
      <w:r w:rsidRPr="005F5D41">
        <w:t>cherche</w:t>
      </w:r>
      <w:r>
        <w:t xml:space="preserve"> </w:t>
      </w:r>
      <w:r w:rsidRPr="005F5D41">
        <w:t>plutôt</w:t>
      </w:r>
      <w:r>
        <w:t xml:space="preserve"> </w:t>
      </w:r>
      <w:r w:rsidRPr="005F5D41">
        <w:t>à</w:t>
      </w:r>
      <w:r>
        <w:t xml:space="preserve"> </w:t>
      </w:r>
      <w:r w:rsidRPr="005F5D41">
        <w:t>organiser techn</w:t>
      </w:r>
      <w:r w:rsidRPr="005F5D41">
        <w:t>i</w:t>
      </w:r>
      <w:r w:rsidRPr="005F5D41">
        <w:t>quement la société de manière à produire chez les citoyens administrés les co</w:t>
      </w:r>
      <w:r w:rsidRPr="005F5D41">
        <w:t>m</w:t>
      </w:r>
      <w:r w:rsidRPr="005F5D41">
        <w:t>portements</w:t>
      </w:r>
      <w:r>
        <w:t xml:space="preserve"> </w:t>
      </w:r>
      <w:r w:rsidRPr="005F5D41">
        <w:t>adaptés et corrects ;</w:t>
      </w:r>
      <w:r>
        <w:t xml:space="preserve"> </w:t>
      </w:r>
      <w:r w:rsidRPr="005F5D41">
        <w:t>l’idée</w:t>
      </w:r>
      <w:r>
        <w:t xml:space="preserve"> </w:t>
      </w:r>
      <w:r w:rsidRPr="005F5D41">
        <w:t>de</w:t>
      </w:r>
      <w:r>
        <w:t xml:space="preserve"> </w:t>
      </w:r>
      <w:r w:rsidRPr="005F5D41">
        <w:t>politique</w:t>
      </w:r>
      <w:r>
        <w:t xml:space="preserve"> </w:t>
      </w:r>
      <w:r w:rsidRPr="005F5D41">
        <w:t>se</w:t>
      </w:r>
      <w:r>
        <w:t xml:space="preserve"> </w:t>
      </w:r>
      <w:r w:rsidRPr="005F5D41">
        <w:t>détache de la morale et se lie à la science p</w:t>
      </w:r>
      <w:r w:rsidRPr="005F5D41">
        <w:t>o</w:t>
      </w:r>
      <w:r w:rsidRPr="005F5D41">
        <w:t>sitive et utilitaire. Encore que le retour en force dans plusieurs pays du conservatisme moral et du fondamentalisme rel</w:t>
      </w:r>
      <w:r w:rsidRPr="005F5D41">
        <w:t>i</w:t>
      </w:r>
      <w:r w:rsidRPr="005F5D41">
        <w:t>gieux oblige à nuancer, mais non à contredire, les propos préc</w:t>
      </w:r>
      <w:r w:rsidRPr="005F5D41">
        <w:t>é</w:t>
      </w:r>
      <w:r w:rsidRPr="005F5D41">
        <w:t>dents.</w:t>
      </w:r>
    </w:p>
    <w:p w14:paraId="3149E674" w14:textId="77777777" w:rsidR="000E28D5" w:rsidRPr="005F5D41" w:rsidRDefault="000E28D5" w:rsidP="000E28D5">
      <w:pPr>
        <w:spacing w:before="120" w:after="120"/>
        <w:jc w:val="both"/>
      </w:pPr>
      <w:r w:rsidRPr="005F5D41">
        <w:t>Concrètement, cet appauvrissement du politique et cette primauté de la r</w:t>
      </w:r>
      <w:r w:rsidRPr="005F5D41">
        <w:t>a</w:t>
      </w:r>
      <w:r w:rsidRPr="005F5D41">
        <w:t>tionalité instrumentale s’expriment dans une gouvernance qui, sous prétexte de faire</w:t>
      </w:r>
      <w:r>
        <w:t xml:space="preserve"> </w:t>
      </w:r>
      <w:r w:rsidRPr="005F5D41">
        <w:t>une</w:t>
      </w:r>
      <w:r>
        <w:t xml:space="preserve"> </w:t>
      </w:r>
      <w:r w:rsidRPr="005F5D41">
        <w:t>grande</w:t>
      </w:r>
      <w:r>
        <w:t xml:space="preserve"> </w:t>
      </w:r>
      <w:r w:rsidRPr="005F5D41">
        <w:t>place</w:t>
      </w:r>
      <w:r>
        <w:t xml:space="preserve"> </w:t>
      </w:r>
      <w:r w:rsidRPr="005F5D41">
        <w:t>aux “usagers” et à la souvera</w:t>
      </w:r>
      <w:r w:rsidRPr="005F5D41">
        <w:t>i</w:t>
      </w:r>
      <w:r w:rsidRPr="005F5D41">
        <w:t>neté de leurs d</w:t>
      </w:r>
      <w:r w:rsidRPr="005F5D41">
        <w:t>e</w:t>
      </w:r>
      <w:r w:rsidRPr="005F5D41">
        <w:t>mandes, leur laisse le soin de définir les finalités de l’action publique locale, celles-ci étant dès lors</w:t>
      </w:r>
      <w:r>
        <w:t xml:space="preserve"> </w:t>
      </w:r>
      <w:r w:rsidRPr="005F5D41">
        <w:t>associées</w:t>
      </w:r>
      <w:r>
        <w:t xml:space="preserve"> </w:t>
      </w:r>
      <w:r w:rsidRPr="005F5D41">
        <w:t>à</w:t>
      </w:r>
      <w:r>
        <w:t xml:space="preserve"> </w:t>
      </w:r>
      <w:r w:rsidRPr="005F5D41">
        <w:t>la</w:t>
      </w:r>
      <w:r>
        <w:t xml:space="preserve"> </w:t>
      </w:r>
      <w:r w:rsidRPr="005F5D41">
        <w:t>satisfa</w:t>
      </w:r>
      <w:r w:rsidRPr="005F5D41">
        <w:t>c</w:t>
      </w:r>
      <w:r w:rsidRPr="005F5D41">
        <w:t>tion</w:t>
      </w:r>
      <w:r>
        <w:t xml:space="preserve"> </w:t>
      </w:r>
      <w:r w:rsidRPr="005F5D41">
        <w:t>de</w:t>
      </w:r>
      <w:r>
        <w:t xml:space="preserve"> </w:t>
      </w:r>
      <w:r w:rsidRPr="005F5D41">
        <w:t>leurs</w:t>
      </w:r>
      <w:r>
        <w:t xml:space="preserve"> </w:t>
      </w:r>
      <w:r w:rsidRPr="005F5D41">
        <w:t>intérêts</w:t>
      </w:r>
      <w:r>
        <w:t xml:space="preserve"> </w:t>
      </w:r>
      <w:r w:rsidRPr="005F5D41">
        <w:t>indiv</w:t>
      </w:r>
      <w:r w:rsidRPr="005F5D41">
        <w:t>i</w:t>
      </w:r>
      <w:r w:rsidRPr="005F5D41">
        <w:t>duels</w:t>
      </w:r>
      <w:r>
        <w:t xml:space="preserve"> </w:t>
      </w:r>
      <w:r w:rsidRPr="005F5D41">
        <w:t>ou</w:t>
      </w:r>
      <w:r>
        <w:t xml:space="preserve"> </w:t>
      </w:r>
      <w:r w:rsidRPr="005F5D41">
        <w:t>de groupe. L’État peut dès lors se concentrer sur sa propre réforme, celle-ci étant définie en termes ge</w:t>
      </w:r>
      <w:r w:rsidRPr="005F5D41">
        <w:t>s</w:t>
      </w:r>
      <w:r w:rsidRPr="005F5D41">
        <w:t>tionnaires et comptables, suivant les</w:t>
      </w:r>
      <w:r>
        <w:t xml:space="preserve"> </w:t>
      </w:r>
      <w:r w:rsidRPr="005F5D41">
        <w:t>c</w:t>
      </w:r>
      <w:r w:rsidRPr="005F5D41">
        <w:t>a</w:t>
      </w:r>
      <w:r w:rsidRPr="005F5D41">
        <w:t>nons</w:t>
      </w:r>
      <w:r>
        <w:t xml:space="preserve"> </w:t>
      </w:r>
      <w:r w:rsidRPr="005F5D41">
        <w:t>que</w:t>
      </w:r>
      <w:r>
        <w:t xml:space="preserve"> </w:t>
      </w:r>
      <w:r w:rsidRPr="005F5D41">
        <w:t>lui</w:t>
      </w:r>
      <w:r>
        <w:t xml:space="preserve"> </w:t>
      </w:r>
      <w:r w:rsidRPr="005F5D41">
        <w:t>imposent</w:t>
      </w:r>
      <w:r>
        <w:t xml:space="preserve"> </w:t>
      </w:r>
      <w:r w:rsidRPr="005F5D41">
        <w:t>prêteurs</w:t>
      </w:r>
      <w:r>
        <w:t xml:space="preserve"> </w:t>
      </w:r>
      <w:r w:rsidRPr="005F5D41">
        <w:t>et</w:t>
      </w:r>
      <w:r>
        <w:t xml:space="preserve"> </w:t>
      </w:r>
      <w:r w:rsidRPr="005F5D41">
        <w:t>institutions</w:t>
      </w:r>
      <w:r>
        <w:t xml:space="preserve"> </w:t>
      </w:r>
      <w:r w:rsidRPr="005F5D41">
        <w:t>financières. C’est ainsi que l’État efficace, c’est l’État modeste et réduit qui répond aux attentes de ses clients. L’État, re</w:t>
      </w:r>
      <w:r w:rsidRPr="005F5D41">
        <w:t>s</w:t>
      </w:r>
      <w:r w:rsidRPr="005F5D41">
        <w:t>ponsable de services qu’il a lui-même créés au 20e</w:t>
      </w:r>
      <w:r>
        <w:t xml:space="preserve"> </w:t>
      </w:r>
      <w:r w:rsidRPr="005F5D41">
        <w:t>siècle et consid</w:t>
      </w:r>
      <w:r w:rsidRPr="005F5D41">
        <w:t>é</w:t>
      </w:r>
      <w:r w:rsidRPr="005F5D41">
        <w:t>rablement développés au cours des trente Glorieuses, doit se “mode</w:t>
      </w:r>
      <w:r w:rsidRPr="005F5D41">
        <w:t>r</w:t>
      </w:r>
      <w:r w:rsidRPr="005F5D41">
        <w:t>niser” afin de rendre ceux-ci efficaces et efficients : si cela i</w:t>
      </w:r>
      <w:r w:rsidRPr="005F5D41">
        <w:t>m</w:t>
      </w:r>
      <w:r w:rsidRPr="005F5D41">
        <w:t xml:space="preserve">plique </w:t>
      </w:r>
      <w:r w:rsidRPr="005F5D41">
        <w:lastRenderedPageBreak/>
        <w:t>que des institutions d’État doivent être mises en concurrence les unes avec les a</w:t>
      </w:r>
      <w:r w:rsidRPr="005F5D41">
        <w:t>u</w:t>
      </w:r>
      <w:r w:rsidRPr="005F5D41">
        <w:t>tres et</w:t>
      </w:r>
      <w:r>
        <w:t xml:space="preserve"> </w:t>
      </w:r>
      <w:r w:rsidRPr="005F5D41">
        <w:t>classées</w:t>
      </w:r>
      <w:r>
        <w:t xml:space="preserve"> </w:t>
      </w:r>
      <w:r w:rsidRPr="005F5D41">
        <w:t>suivant</w:t>
      </w:r>
      <w:r>
        <w:t xml:space="preserve"> </w:t>
      </w:r>
      <w:r w:rsidRPr="005F5D41">
        <w:t>leur</w:t>
      </w:r>
      <w:r>
        <w:t xml:space="preserve"> </w:t>
      </w:r>
      <w:r w:rsidRPr="005F5D41">
        <w:t>performance</w:t>
      </w:r>
      <w:r>
        <w:t xml:space="preserve"> </w:t>
      </w:r>
      <w:r w:rsidRPr="005F5D41">
        <w:t>sur</w:t>
      </w:r>
      <w:r>
        <w:t xml:space="preserve"> </w:t>
      </w:r>
      <w:r w:rsidRPr="005F5D41">
        <w:t>des</w:t>
      </w:r>
      <w:r>
        <w:t xml:space="preserve"> </w:t>
      </w:r>
      <w:r w:rsidRPr="005F5D41">
        <w:t>indicateurs</w:t>
      </w:r>
      <w:r>
        <w:t xml:space="preserve"> </w:t>
      </w:r>
      <w:r w:rsidRPr="005F5D41">
        <w:t>objectifs, ou que d’autres fournisseurs que l’État en assure la prest</w:t>
      </w:r>
      <w:r w:rsidRPr="005F5D41">
        <w:t>a</w:t>
      </w:r>
      <w:r w:rsidRPr="005F5D41">
        <w:t>tion, qu’il en soit ainsi. Si cela commande aussi une privatisation ou, à tout le moins, la mise sur pied d’un secteur privé, capable d’éperonner le secteur public, alors l’État doit a</w:t>
      </w:r>
      <w:r w:rsidRPr="005F5D41">
        <w:t>c</w:t>
      </w:r>
      <w:r w:rsidRPr="005F5D41">
        <w:t>cepter de se concurrencer lui-même en soutenant cette compét</w:t>
      </w:r>
      <w:r w:rsidRPr="005F5D41">
        <w:t>i</w:t>
      </w:r>
      <w:r w:rsidRPr="005F5D41">
        <w:t>tion, source d’innovation et d’efficacité selon le NPM. C’est ainsi que sont introduits dans la réal</w:t>
      </w:r>
      <w:r w:rsidRPr="005F5D41">
        <w:t>i</w:t>
      </w:r>
      <w:r w:rsidRPr="005F5D41">
        <w:t>sation de l’action publique des éléments de sous-traitance, de concu</w:t>
      </w:r>
      <w:r w:rsidRPr="005F5D41">
        <w:t>r</w:t>
      </w:r>
      <w:r w:rsidRPr="005F5D41">
        <w:t>rence et de privat</w:t>
      </w:r>
      <w:r w:rsidRPr="005F5D41">
        <w:t>i</w:t>
      </w:r>
      <w:r w:rsidRPr="005F5D41">
        <w:t>sation.</w:t>
      </w:r>
    </w:p>
    <w:p w14:paraId="7B1ACE2C" w14:textId="77777777" w:rsidR="000E28D5" w:rsidRPr="005F5D41" w:rsidRDefault="000E28D5" w:rsidP="000E28D5">
      <w:pPr>
        <w:spacing w:before="120" w:after="120"/>
        <w:jc w:val="both"/>
      </w:pPr>
    </w:p>
    <w:p w14:paraId="4E646C9D" w14:textId="77777777" w:rsidR="000E28D5" w:rsidRPr="005F5D41" w:rsidRDefault="000E28D5" w:rsidP="000E28D5">
      <w:pPr>
        <w:pStyle w:val="a"/>
      </w:pPr>
      <w:r w:rsidRPr="005F5D41">
        <w:t>Les hauts de l’obligation de résultats</w:t>
      </w:r>
    </w:p>
    <w:p w14:paraId="7DA79BF9" w14:textId="77777777" w:rsidR="000E28D5" w:rsidRDefault="000E28D5" w:rsidP="000E28D5">
      <w:pPr>
        <w:spacing w:before="120" w:after="120"/>
        <w:jc w:val="both"/>
      </w:pPr>
    </w:p>
    <w:p w14:paraId="2217909A" w14:textId="77777777" w:rsidR="000E28D5" w:rsidRPr="005F5D41" w:rsidRDefault="000E28D5" w:rsidP="000E28D5">
      <w:pPr>
        <w:spacing w:before="120" w:after="120"/>
        <w:jc w:val="both"/>
      </w:pPr>
      <w:r w:rsidRPr="005F5D41">
        <w:t>Cette logique a pénétré les administrations publiques, les organis</w:t>
      </w:r>
      <w:r w:rsidRPr="005F5D41">
        <w:t>a</w:t>
      </w:r>
      <w:r w:rsidRPr="005F5D41">
        <w:t>tions i</w:t>
      </w:r>
      <w:r w:rsidRPr="005F5D41">
        <w:t>n</w:t>
      </w:r>
      <w:r w:rsidRPr="005F5D41">
        <w:t>ternationales, les universités et le monde de la pensée. Selon les pays et les régions, les traditions et les cultures politiques, cette</w:t>
      </w:r>
      <w:r>
        <w:t xml:space="preserve"> </w:t>
      </w:r>
      <w:r w:rsidRPr="005F5D41">
        <w:t>pénétration</w:t>
      </w:r>
      <w:r>
        <w:t xml:space="preserve"> </w:t>
      </w:r>
      <w:r w:rsidRPr="005F5D41">
        <w:t>varie,</w:t>
      </w:r>
      <w:r>
        <w:t xml:space="preserve"> </w:t>
      </w:r>
      <w:r w:rsidRPr="005F5D41">
        <w:t>mais</w:t>
      </w:r>
      <w:r>
        <w:t xml:space="preserve"> </w:t>
      </w:r>
      <w:r w:rsidRPr="005F5D41">
        <w:t>partout,</w:t>
      </w:r>
      <w:r>
        <w:t xml:space="preserve"> </w:t>
      </w:r>
      <w:r w:rsidRPr="005F5D41">
        <w:t>elle</w:t>
      </w:r>
      <w:r>
        <w:t xml:space="preserve"> </w:t>
      </w:r>
      <w:r w:rsidRPr="005F5D41">
        <w:t>repose</w:t>
      </w:r>
      <w:r>
        <w:t xml:space="preserve"> </w:t>
      </w:r>
      <w:r w:rsidRPr="005F5D41">
        <w:t>sur</w:t>
      </w:r>
      <w:r>
        <w:t xml:space="preserve"> </w:t>
      </w:r>
      <w:r w:rsidRPr="005F5D41">
        <w:t>les</w:t>
      </w:r>
      <w:r>
        <w:t xml:space="preserve"> </w:t>
      </w:r>
      <w:r w:rsidRPr="005F5D41">
        <w:t>mêmes instr</w:t>
      </w:r>
      <w:r w:rsidRPr="005F5D41">
        <w:t>u</w:t>
      </w:r>
      <w:r w:rsidRPr="005F5D41">
        <w:t>ments : des systèmes d’évaluation perçant l’opacité des institutions devant désormais se montrer transparentes dans leur fonctionnement et dans leurs résultats, des indicateurs chiffrés mesurant la performa</w:t>
      </w:r>
      <w:r w:rsidRPr="005F5D41">
        <w:t>n</w:t>
      </w:r>
      <w:r w:rsidRPr="005F5D41">
        <w:t>ce de chacun, un classement des institutions soumises à l’obligation de résultats, une mesure de l’écart entre la performance réelle et l’objectif ciblé, une comparaison avec des unités comp</w:t>
      </w:r>
      <w:r w:rsidRPr="005F5D41">
        <w:t>a</w:t>
      </w:r>
      <w:r w:rsidRPr="005F5D41">
        <w:t>rables (ou pas) ou des institutions concurrentes, des doses variables de concurrence et de choix lai</w:t>
      </w:r>
      <w:r w:rsidRPr="005F5D41">
        <w:t>s</w:t>
      </w:r>
      <w:r w:rsidRPr="005F5D41">
        <w:t>sé aux usagers.</w:t>
      </w:r>
    </w:p>
    <w:p w14:paraId="7D132235" w14:textId="77777777" w:rsidR="000E28D5" w:rsidRPr="005F5D41" w:rsidRDefault="000E28D5" w:rsidP="000E28D5">
      <w:pPr>
        <w:spacing w:before="120" w:after="120"/>
        <w:jc w:val="both"/>
      </w:pPr>
      <w:r>
        <w:t>[19]</w:t>
      </w:r>
    </w:p>
    <w:p w14:paraId="62144948" w14:textId="77777777" w:rsidR="000E28D5" w:rsidRPr="005F5D41" w:rsidRDefault="000E28D5" w:rsidP="000E28D5">
      <w:pPr>
        <w:spacing w:before="120" w:after="120"/>
        <w:jc w:val="both"/>
      </w:pPr>
      <w:r w:rsidRPr="005F5D41">
        <w:t>Malgré quelques dénonciations et certaines analyses alarmistes,</w:t>
      </w:r>
      <w:r>
        <w:t xml:space="preserve"> </w:t>
      </w:r>
      <w:r w:rsidRPr="005F5D41">
        <w:t>forte</w:t>
      </w:r>
      <w:r>
        <w:t xml:space="preserve"> </w:t>
      </w:r>
      <w:r w:rsidRPr="005F5D41">
        <w:t>de</w:t>
      </w:r>
      <w:r>
        <w:t xml:space="preserve"> </w:t>
      </w:r>
      <w:r w:rsidRPr="005F5D41">
        <w:t>ces</w:t>
      </w:r>
      <w:r>
        <w:t xml:space="preserve"> </w:t>
      </w:r>
      <w:r w:rsidRPr="005F5D41">
        <w:t>instruments</w:t>
      </w:r>
      <w:r>
        <w:t xml:space="preserve"> </w:t>
      </w:r>
      <w:r w:rsidRPr="005F5D41">
        <w:t>apparemment</w:t>
      </w:r>
      <w:r>
        <w:t xml:space="preserve"> </w:t>
      </w:r>
      <w:r w:rsidRPr="005F5D41">
        <w:t>objectifs</w:t>
      </w:r>
      <w:r>
        <w:t xml:space="preserve"> </w:t>
      </w:r>
      <w:r w:rsidRPr="005F5D41">
        <w:t>(parce</w:t>
      </w:r>
      <w:r>
        <w:t xml:space="preserve"> </w:t>
      </w:r>
      <w:r w:rsidRPr="005F5D41">
        <w:t>que quantit</w:t>
      </w:r>
      <w:r w:rsidRPr="005F5D41">
        <w:t>a</w:t>
      </w:r>
      <w:r w:rsidRPr="005F5D41">
        <w:t>tifs) ou épro</w:t>
      </w:r>
      <w:r w:rsidRPr="005F5D41">
        <w:t>u</w:t>
      </w:r>
      <w:r w:rsidRPr="005F5D41">
        <w:t>vés (la concurrence), cette logique a néanmoins pénétré le monde de l’action publique, à telle enseigne que</w:t>
      </w:r>
      <w:r>
        <w:t xml:space="preserve"> </w:t>
      </w:r>
      <w:r w:rsidRPr="005F5D41">
        <w:t>les univers trad</w:t>
      </w:r>
      <w:r w:rsidRPr="005F5D41">
        <w:t>i</w:t>
      </w:r>
      <w:r w:rsidRPr="005F5D41">
        <w:t>tionnellement opposés de l’entreprise privée et du service public ont vu leurs frontières devenir plus p</w:t>
      </w:r>
      <w:r w:rsidRPr="005F5D41">
        <w:t>o</w:t>
      </w:r>
      <w:r w:rsidRPr="005F5D41">
        <w:t>reuses et plus fluides, comme en fait foi la croissance de la précarité d’emploi dans le secteur public, les politiques de “réingénierie” de l’État, les multiples “réorganisations du travail” dans le secteur public, les contrats de performa</w:t>
      </w:r>
      <w:r w:rsidRPr="005F5D41">
        <w:t>n</w:t>
      </w:r>
      <w:r w:rsidRPr="005F5D41">
        <w:t>ces, etc. L’expression “obligation de résultats” véhicule bien cette pénétration dans l’univers public d’une logique d’efficacité et d’efficience con</w:t>
      </w:r>
      <w:r w:rsidRPr="005F5D41">
        <w:t>s</w:t>
      </w:r>
      <w:r w:rsidRPr="005F5D41">
        <w:t>truite su</w:t>
      </w:r>
      <w:r w:rsidRPr="005F5D41">
        <w:t>i</w:t>
      </w:r>
      <w:r w:rsidRPr="005F5D41">
        <w:t>vant les canons de l’entreprise privée</w:t>
      </w:r>
      <w:r>
        <w:t> </w:t>
      </w:r>
      <w:r>
        <w:rPr>
          <w:rStyle w:val="Appelnotedebasdep"/>
        </w:rPr>
        <w:footnoteReference w:id="2"/>
      </w:r>
      <w:r w:rsidRPr="005F5D41">
        <w:t>.</w:t>
      </w:r>
    </w:p>
    <w:p w14:paraId="3F4C3D14" w14:textId="77777777" w:rsidR="000E28D5" w:rsidRPr="005F5D41" w:rsidRDefault="000E28D5" w:rsidP="000E28D5">
      <w:pPr>
        <w:spacing w:before="120" w:after="120"/>
        <w:jc w:val="both"/>
      </w:pPr>
      <w:r w:rsidRPr="005F5D41">
        <w:t xml:space="preserve"> Et son succès tient à son caractère d’évidence et à son pouvoir de sédu</w:t>
      </w:r>
      <w:r w:rsidRPr="005F5D41">
        <w:t>c</w:t>
      </w:r>
      <w:r w:rsidRPr="005F5D41">
        <w:t>tion. Car qui ne désire pas des services publics efficaces, qui non seulement poursuivent, mais atteignent vérit</w:t>
      </w:r>
      <w:r w:rsidRPr="005F5D41">
        <w:t>a</w:t>
      </w:r>
      <w:r w:rsidRPr="005F5D41">
        <w:t>blement les objectifs pour lesquels ils ont été créés (instruire, soigner, protéger, rendre la justice, etc.) ? Ne sommes-nous pas les premiers à rappeler à nos élus les objectifs souvent quant</w:t>
      </w:r>
      <w:r w:rsidRPr="005F5D41">
        <w:t>i</w:t>
      </w:r>
      <w:r w:rsidRPr="005F5D41">
        <w:t>fiés qu’ils ont promis d’atteindre ? Que ceux-ci portent sur la diminution des émissions des gaz à effet de se</w:t>
      </w:r>
      <w:r w:rsidRPr="005F5D41">
        <w:t>r</w:t>
      </w:r>
      <w:r w:rsidRPr="005F5D41">
        <w:t>re, sur le contrôle du réchauffement climat</w:t>
      </w:r>
      <w:r w:rsidRPr="005F5D41">
        <w:t>i</w:t>
      </w:r>
      <w:r w:rsidRPr="005F5D41">
        <w:t>que, sur la création d’emploi, sur la lutte contre le décrochage scolaire, sur le temps d’attente dans les urgences d’hôpitaux, sur les transports en commun, etc., il n’y a pas d’objectifs ou de politiques qui ne soient désormais chiffrés, quantifiés et cadrés dans un temps précis et planifié. Certes,</w:t>
      </w:r>
      <w:r>
        <w:t xml:space="preserve"> </w:t>
      </w:r>
      <w:r w:rsidRPr="005F5D41">
        <w:t>les acteurs publics jouent avec ces chiffres, ces indicateurs, ces cale</w:t>
      </w:r>
      <w:r w:rsidRPr="005F5D41">
        <w:t>n</w:t>
      </w:r>
      <w:r w:rsidRPr="005F5D41">
        <w:t>driers, mais il n’empêche que nous les soumettons (à juste titre) à une forme d’obligation de résultats. C’est ainsi que nous cherchons à les rendre imputables de leurs a</w:t>
      </w:r>
      <w:r w:rsidRPr="005F5D41">
        <w:t>c</w:t>
      </w:r>
      <w:r w:rsidRPr="005F5D41">
        <w:t>tions ou de leur inaction.</w:t>
      </w:r>
    </w:p>
    <w:p w14:paraId="6ACFEDA6" w14:textId="77777777" w:rsidR="000E28D5" w:rsidRPr="005F5D41" w:rsidRDefault="000E28D5" w:rsidP="000E28D5">
      <w:pPr>
        <w:spacing w:before="120" w:after="120"/>
        <w:jc w:val="both"/>
      </w:pPr>
      <w:r w:rsidRPr="005F5D41">
        <w:t>Aussi, la modernité est associée avec l’idée d’acquisition du statut et le refus du</w:t>
      </w:r>
      <w:r>
        <w:t xml:space="preserve"> </w:t>
      </w:r>
      <w:r w:rsidRPr="005F5D41">
        <w:t>statut inné</w:t>
      </w:r>
      <w:r>
        <w:t xml:space="preserve"> </w:t>
      </w:r>
      <w:r w:rsidRPr="005F5D41">
        <w:t>(associé</w:t>
      </w:r>
      <w:r>
        <w:t xml:space="preserve"> </w:t>
      </w:r>
      <w:r w:rsidRPr="005F5D41">
        <w:t>à</w:t>
      </w:r>
      <w:r>
        <w:t xml:space="preserve"> </w:t>
      </w:r>
      <w:r w:rsidRPr="005F5D41">
        <w:t>l’ancien</w:t>
      </w:r>
      <w:r>
        <w:t xml:space="preserve"> </w:t>
      </w:r>
      <w:r w:rsidRPr="005F5D41">
        <w:t>régime et aux sociétés d</w:t>
      </w:r>
      <w:r w:rsidRPr="005F5D41">
        <w:t>i</w:t>
      </w:r>
      <w:r w:rsidRPr="005F5D41">
        <w:t>tes traditionnelles). Que les travailleurs à tous les échelons de la hi</w:t>
      </w:r>
      <w:r w:rsidRPr="005F5D41">
        <w:t>é</w:t>
      </w:r>
      <w:r w:rsidRPr="005F5D41">
        <w:t>rarchie organisatio</w:t>
      </w:r>
      <w:r w:rsidRPr="005F5D41">
        <w:t>n</w:t>
      </w:r>
      <w:r w:rsidRPr="005F5D41">
        <w:t>nelle soient soumis à l’obligation</w:t>
      </w:r>
      <w:r>
        <w:t xml:space="preserve"> </w:t>
      </w:r>
      <w:r w:rsidRPr="005F5D41">
        <w:t>de performance et évalués en conséquence, n’est-ce pas l’expression de la justice m</w:t>
      </w:r>
      <w:r w:rsidRPr="005F5D41">
        <w:t>é</w:t>
      </w:r>
      <w:r w:rsidRPr="005F5D41">
        <w:t>ritocratique ? Qu’y a-t-il de mal à récompenser les meilleurs, les plus travaillants, les plus efficaces, bref, les plus méritants ? N’est-ce pas là l’un des piliers de la modernité ? Le levier</w:t>
      </w:r>
      <w:r>
        <w:t xml:space="preserve"> </w:t>
      </w:r>
      <w:r w:rsidRPr="005F5D41">
        <w:t>par excellence de la créat</w:t>
      </w:r>
      <w:r w:rsidRPr="005F5D41">
        <w:t>i</w:t>
      </w:r>
      <w:r w:rsidRPr="005F5D41">
        <w:t>vité et de l’innovation ?</w:t>
      </w:r>
    </w:p>
    <w:p w14:paraId="45DCDAC9" w14:textId="77777777" w:rsidR="000E28D5" w:rsidRPr="005F5D41" w:rsidRDefault="000E28D5" w:rsidP="000E28D5">
      <w:pPr>
        <w:spacing w:before="120" w:after="120"/>
        <w:jc w:val="both"/>
      </w:pPr>
      <w:r w:rsidRPr="005F5D41">
        <w:t>Aussi, dans les pays dont la culture politique valorise le contrôle démocratique “local”, pr</w:t>
      </w:r>
      <w:r w:rsidRPr="005F5D41">
        <w:t>o</w:t>
      </w:r>
      <w:r w:rsidRPr="005F5D41">
        <w:t>che des citoyens, l’obligation de résultats a été associée au thème et au slogan de l’école co</w:t>
      </w:r>
      <w:r w:rsidRPr="005F5D41">
        <w:t>m</w:t>
      </w:r>
      <w:r w:rsidRPr="005F5D41">
        <w:t>munautaire, c’est-à-dire d’une école bien branchée sur les attentes des parents et sur les valeurs de la communauté loc</w:t>
      </w:r>
      <w:r w:rsidRPr="005F5D41">
        <w:t>a</w:t>
      </w:r>
      <w:r w:rsidRPr="005F5D41">
        <w:t>le. Un nouvel échange était ainsi mis de l’avant : la communauté soutient l’école, et celle-ci accorde plus de place à ses représen</w:t>
      </w:r>
      <w:r>
        <w:t>tants dans le processus de déci</w:t>
      </w:r>
      <w:r w:rsidRPr="005F5D41">
        <w:t>sion</w:t>
      </w:r>
      <w:r>
        <w:t xml:space="preserve"> [20]</w:t>
      </w:r>
      <w:r w:rsidRPr="005F5D41">
        <w:t xml:space="preserve"> de l’école. Les résultats ainsi poursuivis et valorisés sont colorés</w:t>
      </w:r>
      <w:r>
        <w:t xml:space="preserve"> </w:t>
      </w:r>
      <w:r w:rsidRPr="005F5D41">
        <w:t>par la comm</w:t>
      </w:r>
      <w:r w:rsidRPr="005F5D41">
        <w:t>u</w:t>
      </w:r>
      <w:r w:rsidRPr="005F5D41">
        <w:t>nauté locale, à qui l’école doit rendre des com</w:t>
      </w:r>
      <w:r w:rsidRPr="005F5D41">
        <w:t>p</w:t>
      </w:r>
      <w:r w:rsidRPr="005F5D41">
        <w:t>tes.</w:t>
      </w:r>
    </w:p>
    <w:p w14:paraId="44C236FF" w14:textId="77777777" w:rsidR="000E28D5" w:rsidRPr="005F5D41" w:rsidRDefault="000E28D5" w:rsidP="000E28D5">
      <w:pPr>
        <w:spacing w:before="120" w:after="120"/>
        <w:jc w:val="both"/>
      </w:pPr>
      <w:r w:rsidRPr="005F5D41">
        <w:t>Enfin,</w:t>
      </w:r>
      <w:r>
        <w:t xml:space="preserve"> </w:t>
      </w:r>
      <w:r w:rsidRPr="005F5D41">
        <w:t>pour</w:t>
      </w:r>
      <w:r>
        <w:t xml:space="preserve"> </w:t>
      </w:r>
      <w:r w:rsidRPr="005F5D41">
        <w:t>des</w:t>
      </w:r>
      <w:r>
        <w:t xml:space="preserve"> </w:t>
      </w:r>
      <w:r w:rsidRPr="005F5D41">
        <w:t>travailleurs</w:t>
      </w:r>
      <w:r>
        <w:t xml:space="preserve"> </w:t>
      </w:r>
      <w:r w:rsidRPr="005F5D41">
        <w:t>(professionnels</w:t>
      </w:r>
      <w:r>
        <w:t xml:space="preserve"> </w:t>
      </w:r>
      <w:r w:rsidRPr="005F5D41">
        <w:t>ou</w:t>
      </w:r>
      <w:r>
        <w:t xml:space="preserve"> </w:t>
      </w:r>
      <w:r w:rsidRPr="005F5D41">
        <w:t>pas),</w:t>
      </w:r>
      <w:r>
        <w:t xml:space="preserve"> </w:t>
      </w:r>
      <w:r w:rsidRPr="005F5D41">
        <w:t>n’est-ce pas</w:t>
      </w:r>
      <w:r>
        <w:t xml:space="preserve"> </w:t>
      </w:r>
      <w:r w:rsidRPr="005F5D41">
        <w:t>valorisant</w:t>
      </w:r>
      <w:r>
        <w:t xml:space="preserve"> </w:t>
      </w:r>
      <w:r w:rsidRPr="005F5D41">
        <w:t>que</w:t>
      </w:r>
      <w:r>
        <w:t xml:space="preserve"> </w:t>
      </w:r>
      <w:r w:rsidRPr="005F5D41">
        <w:t>le</w:t>
      </w:r>
      <w:r>
        <w:t xml:space="preserve"> </w:t>
      </w:r>
      <w:r w:rsidRPr="005F5D41">
        <w:t>discours</w:t>
      </w:r>
      <w:r>
        <w:t xml:space="preserve"> </w:t>
      </w:r>
      <w:r w:rsidRPr="005F5D41">
        <w:t>managérial</w:t>
      </w:r>
      <w:r>
        <w:t xml:space="preserve"> </w:t>
      </w:r>
      <w:r w:rsidRPr="005F5D41">
        <w:t>récent</w:t>
      </w:r>
      <w:r>
        <w:t xml:space="preserve"> </w:t>
      </w:r>
      <w:r w:rsidRPr="005F5D41">
        <w:t>leur</w:t>
      </w:r>
      <w:r>
        <w:t xml:space="preserve"> </w:t>
      </w:r>
      <w:r w:rsidRPr="005F5D41">
        <w:t>reconnaisse une l</w:t>
      </w:r>
      <w:r w:rsidRPr="005F5D41">
        <w:t>i</w:t>
      </w:r>
      <w:r w:rsidRPr="005F5D41">
        <w:t>berté de moyens en contrepartie d’une obligation de résultats ? “Vous êtes les mieux placés pour agir à bon escient, pour vous adapter aux situations changeantes et imprévisibles”, se fait-on dire de plus en plus souvent, “alors soyez autonomes ; ce qui m’importe comme p</w:t>
      </w:r>
      <w:r w:rsidRPr="005F5D41">
        <w:t>a</w:t>
      </w:r>
      <w:r w:rsidRPr="005F5D41">
        <w:t>tron, ce sont les résultats. Comment vous y arrivez, cela est de votre ressort. Je vous fais confiance, mais je veux des résultats”.</w:t>
      </w:r>
      <w:r>
        <w:t xml:space="preserve"> </w:t>
      </w:r>
      <w:r w:rsidRPr="005F5D41">
        <w:t>Que</w:t>
      </w:r>
      <w:r>
        <w:t xml:space="preserve"> </w:t>
      </w:r>
      <w:r w:rsidRPr="005F5D41">
        <w:t>cette</w:t>
      </w:r>
      <w:r>
        <w:t xml:space="preserve"> </w:t>
      </w:r>
      <w:r w:rsidRPr="005F5D41">
        <w:t>injonction</w:t>
      </w:r>
      <w:r>
        <w:t xml:space="preserve"> </w:t>
      </w:r>
      <w:r w:rsidRPr="005F5D41">
        <w:t>d’autonomie</w:t>
      </w:r>
      <w:r>
        <w:t xml:space="preserve"> </w:t>
      </w:r>
      <w:r w:rsidRPr="005F5D41">
        <w:t>soit</w:t>
      </w:r>
      <w:r>
        <w:t xml:space="preserve"> </w:t>
      </w:r>
      <w:r w:rsidRPr="005F5D41">
        <w:t>paradoxale et</w:t>
      </w:r>
      <w:r>
        <w:t xml:space="preserve"> </w:t>
      </w:r>
      <w:r w:rsidRPr="005F5D41">
        <w:t>piégée, cela est certain. Mais il n’en reste pas moins qu’il y a dans cet appel à l’autonomie professionnelle quelque chose de séduisant, notamment pour ce</w:t>
      </w:r>
      <w:r w:rsidRPr="005F5D41">
        <w:t>l</w:t>
      </w:r>
      <w:r w:rsidRPr="005F5D41">
        <w:t>les et ceux dont le travail fut traditionnellement fortement encadré. Qu’il y ait aussi une part de vérité dans l’association entre autonomie au tr</w:t>
      </w:r>
      <w:r w:rsidRPr="005F5D41">
        <w:t>a</w:t>
      </w:r>
      <w:r w:rsidRPr="005F5D41">
        <w:t>vail et effic</w:t>
      </w:r>
      <w:r w:rsidRPr="005F5D41">
        <w:t>a</w:t>
      </w:r>
      <w:r w:rsidRPr="005F5D41">
        <w:t>cité, cela apparaît incontestable, comme l’ergonomie contemporaine et la s</w:t>
      </w:r>
      <w:r w:rsidRPr="005F5D41">
        <w:t>o</w:t>
      </w:r>
      <w:r w:rsidRPr="005F5D41">
        <w:t>ciologie des organisations l’ont montré.</w:t>
      </w:r>
    </w:p>
    <w:p w14:paraId="69C4B6A4" w14:textId="77777777" w:rsidR="000E28D5" w:rsidRPr="005F5D41" w:rsidRDefault="000E28D5" w:rsidP="000E28D5">
      <w:pPr>
        <w:spacing w:before="120" w:after="120"/>
        <w:jc w:val="both"/>
      </w:pPr>
      <w:r w:rsidRPr="005F5D41">
        <w:t>Expression de l’évolution du politique, traduction de la fluidité in</w:t>
      </w:r>
      <w:r w:rsidRPr="005F5D41">
        <w:t>s</w:t>
      </w:r>
      <w:r w:rsidRPr="005F5D41">
        <w:t>titutio</w:t>
      </w:r>
      <w:r w:rsidRPr="005F5D41">
        <w:t>n</w:t>
      </w:r>
      <w:r w:rsidRPr="005F5D41">
        <w:t>nelle du</w:t>
      </w:r>
      <w:r>
        <w:t xml:space="preserve"> </w:t>
      </w:r>
      <w:r w:rsidRPr="005F5D41">
        <w:t>politique et de l’économique, du privé et du public, valorisation de la rationalité instrumentale, de la transparence des o</w:t>
      </w:r>
      <w:r w:rsidRPr="005F5D41">
        <w:t>r</w:t>
      </w:r>
      <w:r w:rsidRPr="005F5D41">
        <w:t>ganisations, de l’imputabilité des élites comme des subalternes, no</w:t>
      </w:r>
      <w:r w:rsidRPr="005F5D41">
        <w:t>u</w:t>
      </w:r>
      <w:r w:rsidRPr="005F5D41">
        <w:t>velle version de la méritocratie, de l’école communautaire et</w:t>
      </w:r>
      <w:r>
        <w:t xml:space="preserve"> </w:t>
      </w:r>
      <w:r w:rsidRPr="005F5D41">
        <w:t>de</w:t>
      </w:r>
      <w:r>
        <w:t xml:space="preserve"> </w:t>
      </w:r>
      <w:r w:rsidRPr="005F5D41">
        <w:t>l’autonomie</w:t>
      </w:r>
      <w:r>
        <w:t xml:space="preserve"> </w:t>
      </w:r>
      <w:r w:rsidRPr="005F5D41">
        <w:t>professio</w:t>
      </w:r>
      <w:r w:rsidRPr="005F5D41">
        <w:t>n</w:t>
      </w:r>
      <w:r w:rsidRPr="005F5D41">
        <w:t>nelle,</w:t>
      </w:r>
      <w:r>
        <w:t xml:space="preserve"> </w:t>
      </w:r>
      <w:r w:rsidRPr="005F5D41">
        <w:t>l’obligation</w:t>
      </w:r>
      <w:r>
        <w:t xml:space="preserve"> </w:t>
      </w:r>
      <w:r w:rsidRPr="005F5D41">
        <w:t>de</w:t>
      </w:r>
      <w:r>
        <w:t xml:space="preserve"> </w:t>
      </w:r>
      <w:r w:rsidRPr="005F5D41">
        <w:t>résultats,</w:t>
      </w:r>
      <w:r>
        <w:t xml:space="preserve"> </w:t>
      </w:r>
      <w:r w:rsidRPr="005F5D41">
        <w:t>dans toute sa polysémie, doit son succès à tout cela à la fois.</w:t>
      </w:r>
    </w:p>
    <w:p w14:paraId="3A9FA1E5" w14:textId="77777777" w:rsidR="000E28D5" w:rsidRPr="005F5D41" w:rsidRDefault="000E28D5" w:rsidP="000E28D5">
      <w:pPr>
        <w:spacing w:before="120" w:after="120"/>
        <w:jc w:val="both"/>
      </w:pPr>
    </w:p>
    <w:p w14:paraId="1912B2BF" w14:textId="77777777" w:rsidR="000E28D5" w:rsidRPr="005F5D41" w:rsidRDefault="000E28D5" w:rsidP="000E28D5">
      <w:pPr>
        <w:pStyle w:val="a"/>
      </w:pPr>
      <w:r w:rsidRPr="005F5D41">
        <w:t>Les bas de l’obligation de résultats</w:t>
      </w:r>
    </w:p>
    <w:p w14:paraId="7D601A15" w14:textId="77777777" w:rsidR="000E28D5" w:rsidRDefault="000E28D5" w:rsidP="000E28D5">
      <w:pPr>
        <w:spacing w:before="120" w:after="120"/>
        <w:jc w:val="both"/>
      </w:pPr>
    </w:p>
    <w:p w14:paraId="6AD58985" w14:textId="77777777" w:rsidR="000E28D5" w:rsidRPr="005F5D41" w:rsidRDefault="000E28D5" w:rsidP="000E28D5">
      <w:pPr>
        <w:spacing w:before="120" w:after="120"/>
        <w:jc w:val="both"/>
      </w:pPr>
      <w:r w:rsidRPr="005F5D41">
        <w:t>Mais ce succès n’est pas incontesté, tant certaines dérives ou effets en i</w:t>
      </w:r>
      <w:r w:rsidRPr="005F5D41">
        <w:t>n</w:t>
      </w:r>
      <w:r w:rsidRPr="005F5D41">
        <w:t>quiètent plus d’un. Par exemple, au Québec, les écoles publiques, en milieu urbain, se concurrencent entre elles, autant qu’elles s’adaptent à la concurre</w:t>
      </w:r>
      <w:r w:rsidRPr="005F5D41">
        <w:t>n</w:t>
      </w:r>
      <w:r w:rsidRPr="005F5D41">
        <w:t>ce du secteur privé en adoptant les pratiques de ce</w:t>
      </w:r>
      <w:r w:rsidRPr="005F5D41">
        <w:t>l</w:t>
      </w:r>
      <w:r w:rsidRPr="005F5D41">
        <w:t>les-ci (différentiation du curriculum au secondaire, pratiques sélectives à l’entrée). Dans certaines de leurs sections ou carrément dans certaines écoles publiques entières, on survit ainsi dans un quasi marché hautement compétitif et décroissant (démographie</w:t>
      </w:r>
      <w:r>
        <w:t xml:space="preserve"> </w:t>
      </w:r>
      <w:r w:rsidRPr="005F5D41">
        <w:t>oblige),</w:t>
      </w:r>
      <w:r>
        <w:t xml:space="preserve"> </w:t>
      </w:r>
      <w:r w:rsidRPr="005F5D41">
        <w:t>on</w:t>
      </w:r>
      <w:r>
        <w:t xml:space="preserve"> </w:t>
      </w:r>
      <w:r w:rsidRPr="005F5D41">
        <w:t>limite tant</w:t>
      </w:r>
      <w:r>
        <w:t xml:space="preserve"> </w:t>
      </w:r>
      <w:r w:rsidRPr="005F5D41">
        <w:t>bien</w:t>
      </w:r>
      <w:r>
        <w:t xml:space="preserve"> </w:t>
      </w:r>
      <w:r w:rsidRPr="005F5D41">
        <w:t>que</w:t>
      </w:r>
      <w:r>
        <w:t xml:space="preserve"> </w:t>
      </w:r>
      <w:r w:rsidRPr="005F5D41">
        <w:t>mal</w:t>
      </w:r>
      <w:r>
        <w:t xml:space="preserve"> </w:t>
      </w:r>
      <w:r w:rsidRPr="005F5D41">
        <w:t>le</w:t>
      </w:r>
      <w:r>
        <w:t xml:space="preserve"> </w:t>
      </w:r>
      <w:r w:rsidRPr="005F5D41">
        <w:t>transfert</w:t>
      </w:r>
      <w:r>
        <w:t xml:space="preserve"> </w:t>
      </w:r>
      <w:r w:rsidRPr="005F5D41">
        <w:t>de</w:t>
      </w:r>
      <w:r>
        <w:t xml:space="preserve"> </w:t>
      </w:r>
      <w:r w:rsidRPr="005F5D41">
        <w:t>ses “bons”</w:t>
      </w:r>
      <w:r>
        <w:t xml:space="preserve"> </w:t>
      </w:r>
      <w:r w:rsidRPr="005F5D41">
        <w:t>élèves</w:t>
      </w:r>
      <w:r>
        <w:t xml:space="preserve"> </w:t>
      </w:r>
      <w:r w:rsidRPr="005F5D41">
        <w:t>vers</w:t>
      </w:r>
      <w:r>
        <w:t xml:space="preserve"> </w:t>
      </w:r>
      <w:r w:rsidRPr="005F5D41">
        <w:t>le</w:t>
      </w:r>
      <w:r>
        <w:t xml:space="preserve"> </w:t>
      </w:r>
      <w:r w:rsidRPr="005F5D41">
        <w:t>privé</w:t>
      </w:r>
      <w:r>
        <w:t xml:space="preserve"> </w:t>
      </w:r>
      <w:r w:rsidRPr="005F5D41">
        <w:t>(subventionné</w:t>
      </w:r>
      <w:r>
        <w:t xml:space="preserve"> </w:t>
      </w:r>
      <w:r w:rsidRPr="005F5D41">
        <w:t>par</w:t>
      </w:r>
      <w:r>
        <w:t xml:space="preserve"> </w:t>
      </w:r>
      <w:r w:rsidRPr="005F5D41">
        <w:t>l’État</w:t>
      </w:r>
      <w:r>
        <w:t xml:space="preserve"> </w:t>
      </w:r>
      <w:r w:rsidRPr="005F5D41">
        <w:t>à</w:t>
      </w:r>
      <w:r>
        <w:t xml:space="preserve"> </w:t>
      </w:r>
      <w:r w:rsidRPr="005F5D41">
        <w:t>hauteur</w:t>
      </w:r>
      <w:r>
        <w:t xml:space="preserve"> </w:t>
      </w:r>
      <w:r w:rsidRPr="005F5D41">
        <w:t>de 60 % et justifié par l’économie des coûts assumés par l’État et par son effet supposément positif sur le réseau public), mais au final, on s’avère incapable d’améliorer la réu</w:t>
      </w:r>
      <w:r w:rsidRPr="005F5D41">
        <w:t>s</w:t>
      </w:r>
      <w:r w:rsidRPr="005F5D41">
        <w:t>s</w:t>
      </w:r>
      <w:r w:rsidRPr="005F5D41">
        <w:t>i</w:t>
      </w:r>
      <w:r w:rsidRPr="005F5D41">
        <w:t>te de ses élèves “moyens” ou “faibles”. Car en effet, malgré bientôt trois d</w:t>
      </w:r>
      <w:r w:rsidRPr="005F5D41">
        <w:t>é</w:t>
      </w:r>
      <w:r w:rsidRPr="005F5D41">
        <w:t>cennies de ce régime censé améliorer l’école publique, celle-ci demeure incapable de lutter efficacement contre le retard et le décr</w:t>
      </w:r>
      <w:r w:rsidRPr="005F5D41">
        <w:t>o</w:t>
      </w:r>
      <w:r w:rsidRPr="005F5D41">
        <w:t>chage scolaire. L’écart</w:t>
      </w:r>
      <w:r>
        <w:t xml:space="preserve"> </w:t>
      </w:r>
      <w:r w:rsidRPr="005F5D41">
        <w:t>de performance entre le réseau public et le r</w:t>
      </w:r>
      <w:r w:rsidRPr="005F5D41">
        <w:t>é</w:t>
      </w:r>
      <w:r w:rsidRPr="005F5D41">
        <w:t>seau privé se maintient, voire augmente dans certains cas. Une spirale descendante est installée : un bon p</w:t>
      </w:r>
      <w:r w:rsidRPr="005F5D41">
        <w:t>a</w:t>
      </w:r>
      <w:r w:rsidRPr="005F5D41">
        <w:t>rent est fortement tenté de fuir le réseau public. Cela est un comportement parfaitement rationnel, une bonne gestion des risques, une assurance, une g</w:t>
      </w:r>
      <w:r w:rsidRPr="005F5D41">
        <w:t>a</w:t>
      </w:r>
      <w:r w:rsidRPr="005F5D41">
        <w:t>rantie de sécurité, la meilleure</w:t>
      </w:r>
      <w:r>
        <w:t xml:space="preserve"> [21] </w:t>
      </w:r>
      <w:r w:rsidRPr="005F5D41">
        <w:t>chance d’assurer pour les enfants de classe moyenne l’avenir et la repr</w:t>
      </w:r>
      <w:r w:rsidRPr="005F5D41">
        <w:t>o</w:t>
      </w:r>
      <w:r w:rsidRPr="005F5D41">
        <w:t>duction sociale (Lessard, 2007).</w:t>
      </w:r>
    </w:p>
    <w:p w14:paraId="1D0990C1" w14:textId="77777777" w:rsidR="000E28D5" w:rsidRPr="005F5D41" w:rsidRDefault="000E28D5" w:rsidP="000E28D5">
      <w:pPr>
        <w:spacing w:before="120" w:after="120"/>
        <w:jc w:val="both"/>
      </w:pPr>
      <w:r w:rsidRPr="005F5D41">
        <w:t>Il y a donc une contradiction entre, d’une part, les promesses de l’obligation de résultats et ses dispositifs privilégiés, et, d’autre part, l’efficacité globale du système éducatif. Certes, certaines écoles pe</w:t>
      </w:r>
      <w:r w:rsidRPr="005F5D41">
        <w:t>r</w:t>
      </w:r>
      <w:r w:rsidRPr="005F5D41">
        <w:t>forment mieux, ainsi que les classements annuels le révèlent, mais</w:t>
      </w:r>
      <w:r>
        <w:t xml:space="preserve"> </w:t>
      </w:r>
      <w:r w:rsidRPr="005F5D41">
        <w:t>ce</w:t>
      </w:r>
      <w:r>
        <w:t xml:space="preserve"> </w:t>
      </w:r>
      <w:r w:rsidRPr="005F5D41">
        <w:t>sont</w:t>
      </w:r>
      <w:r>
        <w:t xml:space="preserve"> </w:t>
      </w:r>
      <w:r w:rsidRPr="005F5D41">
        <w:t>pour</w:t>
      </w:r>
      <w:r>
        <w:t xml:space="preserve"> </w:t>
      </w:r>
      <w:r w:rsidRPr="005F5D41">
        <w:t>l’essentiel toujours</w:t>
      </w:r>
      <w:r>
        <w:t xml:space="preserve"> </w:t>
      </w:r>
      <w:r w:rsidRPr="005F5D41">
        <w:t>les</w:t>
      </w:r>
      <w:r>
        <w:t xml:space="preserve"> </w:t>
      </w:r>
      <w:r w:rsidRPr="005F5D41">
        <w:t>mêmes ; et</w:t>
      </w:r>
      <w:r>
        <w:t xml:space="preserve"> </w:t>
      </w:r>
      <w:r w:rsidRPr="005F5D41">
        <w:t>d’une</w:t>
      </w:r>
      <w:r>
        <w:t xml:space="preserve"> </w:t>
      </w:r>
      <w:r w:rsidRPr="005F5D41">
        <w:t>année sur l’autre, leur position se renforce, car du fait même de leur classement, elles ont un pouvoir d’attraction plus grand, bonifiant ainsi leur bassin de recrutement ; les moins bonnes écoles bougent peu, à moins de connaître des changements importants dans leur recrutement social. Les écoles publiques en milieu urbain se spéci</w:t>
      </w:r>
      <w:r w:rsidRPr="005F5D41">
        <w:t>a</w:t>
      </w:r>
      <w:r w:rsidRPr="005F5D41">
        <w:t>lisent dans l’éducation d’élèves de milieux populaires ou défavorisés,</w:t>
      </w:r>
      <w:r>
        <w:t xml:space="preserve"> </w:t>
      </w:r>
      <w:r w:rsidRPr="005F5D41">
        <w:t>ce qui n’est guère att</w:t>
      </w:r>
      <w:r w:rsidRPr="005F5D41">
        <w:t>i</w:t>
      </w:r>
      <w:r w:rsidRPr="005F5D41">
        <w:t>rant pour des parents de classes moyennes, inquiets, dans</w:t>
      </w:r>
      <w:r>
        <w:t xml:space="preserve"> </w:t>
      </w:r>
      <w:r w:rsidRPr="005F5D41">
        <w:t>le</w:t>
      </w:r>
      <w:r>
        <w:t xml:space="preserve"> </w:t>
      </w:r>
      <w:r w:rsidRPr="005F5D41">
        <w:t>contexte</w:t>
      </w:r>
      <w:r>
        <w:t xml:space="preserve"> </w:t>
      </w:r>
      <w:r w:rsidRPr="005F5D41">
        <w:t>de</w:t>
      </w:r>
      <w:r>
        <w:t xml:space="preserve"> </w:t>
      </w:r>
      <w:r w:rsidRPr="005F5D41">
        <w:t>la</w:t>
      </w:r>
      <w:r>
        <w:t xml:space="preserve"> </w:t>
      </w:r>
      <w:r w:rsidRPr="005F5D41">
        <w:t>mondialisation</w:t>
      </w:r>
      <w:r>
        <w:t xml:space="preserve"> </w:t>
      </w:r>
      <w:r w:rsidRPr="005F5D41">
        <w:t>économique,</w:t>
      </w:r>
      <w:r>
        <w:t xml:space="preserve"> </w:t>
      </w:r>
      <w:r w:rsidRPr="005F5D41">
        <w:t>de leur reproduction sociale. So</w:t>
      </w:r>
      <w:r w:rsidRPr="005F5D41">
        <w:t>u</w:t>
      </w:r>
      <w:r w:rsidRPr="005F5D41">
        <w:t>vent ces écoles s’enfoncent dans un cercle vicieux qui fait en sorte qu’elles ne reçoivent que de jeunes enseignants/directeurs n’ayant pas l’expérience nécessaire et qui les quittent dès</w:t>
      </w:r>
      <w:r>
        <w:t xml:space="preserve"> </w:t>
      </w:r>
      <w:r w:rsidRPr="005F5D41">
        <w:t>qu’ils</w:t>
      </w:r>
      <w:r>
        <w:t xml:space="preserve"> </w:t>
      </w:r>
      <w:r w:rsidRPr="005F5D41">
        <w:t>le</w:t>
      </w:r>
      <w:r>
        <w:t xml:space="preserve"> </w:t>
      </w:r>
      <w:r w:rsidRPr="005F5D41">
        <w:t>pe</w:t>
      </w:r>
      <w:r w:rsidRPr="005F5D41">
        <w:t>u</w:t>
      </w:r>
      <w:r w:rsidRPr="005F5D41">
        <w:t>vent…rendant</w:t>
      </w:r>
      <w:r>
        <w:t xml:space="preserve"> </w:t>
      </w:r>
      <w:r w:rsidRPr="005F5D41">
        <w:t>extrêmement</w:t>
      </w:r>
      <w:r>
        <w:t xml:space="preserve"> </w:t>
      </w:r>
      <w:r w:rsidRPr="005F5D41">
        <w:t>difficile la</w:t>
      </w:r>
      <w:r>
        <w:t xml:space="preserve"> </w:t>
      </w:r>
      <w:r w:rsidRPr="005F5D41">
        <w:t>construction</w:t>
      </w:r>
      <w:r>
        <w:t xml:space="preserve"> </w:t>
      </w:r>
      <w:r w:rsidRPr="005F5D41">
        <w:t>d’une</w:t>
      </w:r>
      <w:r>
        <w:t xml:space="preserve"> </w:t>
      </w:r>
      <w:r w:rsidRPr="005F5D41">
        <w:t>équipe-école</w:t>
      </w:r>
      <w:r>
        <w:t xml:space="preserve"> </w:t>
      </w:r>
      <w:r w:rsidRPr="005F5D41">
        <w:t>expérimentée,</w:t>
      </w:r>
      <w:r>
        <w:t xml:space="preserve"> </w:t>
      </w:r>
      <w:r w:rsidRPr="005F5D41">
        <w:t>apte</w:t>
      </w:r>
      <w:r>
        <w:t xml:space="preserve"> </w:t>
      </w:r>
      <w:r w:rsidRPr="005F5D41">
        <w:t>à</w:t>
      </w:r>
      <w:r>
        <w:t xml:space="preserve"> </w:t>
      </w:r>
      <w:r w:rsidRPr="005F5D41">
        <w:t>répondre de manière adéquate aux besoins particuliers de ces client</w:t>
      </w:r>
      <w:r w:rsidRPr="005F5D41">
        <w:t>è</w:t>
      </w:r>
      <w:r w:rsidRPr="005F5D41">
        <w:t>les. Il y a donc un effet classement, et cet effet est pervers. La performance des uns est liée au maintien ou à l’accroissement des inégalités et des écarts entre les écoles.</w:t>
      </w:r>
    </w:p>
    <w:p w14:paraId="13030313" w14:textId="77777777" w:rsidR="000E28D5" w:rsidRPr="005F5D41" w:rsidRDefault="000E28D5" w:rsidP="000E28D5">
      <w:pPr>
        <w:spacing w:before="120" w:after="120"/>
        <w:jc w:val="both"/>
      </w:pPr>
      <w:r w:rsidRPr="005F5D41">
        <w:t>Pour</w:t>
      </w:r>
      <w:r>
        <w:t xml:space="preserve"> </w:t>
      </w:r>
      <w:r w:rsidRPr="005F5D41">
        <w:t>les</w:t>
      </w:r>
      <w:r>
        <w:t xml:space="preserve"> </w:t>
      </w:r>
      <w:r w:rsidRPr="005F5D41">
        <w:t>enseignants,</w:t>
      </w:r>
      <w:r>
        <w:t xml:space="preserve"> </w:t>
      </w:r>
      <w:r w:rsidRPr="005F5D41">
        <w:t>l’obligation</w:t>
      </w:r>
      <w:r>
        <w:t xml:space="preserve"> </w:t>
      </w:r>
      <w:r w:rsidRPr="005F5D41">
        <w:t>de</w:t>
      </w:r>
      <w:r>
        <w:t xml:space="preserve"> </w:t>
      </w:r>
      <w:r w:rsidRPr="005F5D41">
        <w:t>résultats</w:t>
      </w:r>
      <w:r>
        <w:t xml:space="preserve"> </w:t>
      </w:r>
      <w:r w:rsidRPr="005F5D41">
        <w:t>ne</w:t>
      </w:r>
      <w:r>
        <w:t xml:space="preserve"> </w:t>
      </w:r>
      <w:r w:rsidRPr="005F5D41">
        <w:t>semble</w:t>
      </w:r>
      <w:r>
        <w:t xml:space="preserve"> </w:t>
      </w:r>
      <w:r w:rsidRPr="005F5D41">
        <w:t>pas s’accompagner d’une</w:t>
      </w:r>
      <w:r>
        <w:t xml:space="preserve"> </w:t>
      </w:r>
      <w:r w:rsidRPr="005F5D41">
        <w:t>plus grande autonomie au plan des moyens. L’échange correspondant à davantage d’autonomie pour davantage de résultats ne se matérialise pas. En fait, au sein du réseau public,</w:t>
      </w:r>
      <w:r>
        <w:t xml:space="preserve"> </w:t>
      </w:r>
      <w:r w:rsidRPr="005F5D41">
        <w:t>et</w:t>
      </w:r>
      <w:r>
        <w:t xml:space="preserve"> </w:t>
      </w:r>
      <w:r w:rsidRPr="005F5D41">
        <w:t>a</w:t>
      </w:r>
      <w:r w:rsidRPr="005F5D41">
        <w:t>u</w:t>
      </w:r>
      <w:r w:rsidRPr="005F5D41">
        <w:t>près</w:t>
      </w:r>
      <w:r>
        <w:t xml:space="preserve"> </w:t>
      </w:r>
      <w:r w:rsidRPr="005F5D41">
        <w:t>des</w:t>
      </w:r>
      <w:r>
        <w:t xml:space="preserve"> </w:t>
      </w:r>
      <w:r w:rsidRPr="005F5D41">
        <w:t>populations</w:t>
      </w:r>
      <w:r>
        <w:t xml:space="preserve"> </w:t>
      </w:r>
      <w:r w:rsidRPr="005F5D41">
        <w:t>d’élèves</w:t>
      </w:r>
      <w:r>
        <w:t xml:space="preserve"> </w:t>
      </w:r>
      <w:r w:rsidRPr="005F5D41">
        <w:t>“diffic</w:t>
      </w:r>
      <w:r w:rsidRPr="005F5D41">
        <w:t>i</w:t>
      </w:r>
      <w:r w:rsidRPr="005F5D41">
        <w:t>les”,</w:t>
      </w:r>
      <w:r>
        <w:t xml:space="preserve"> </w:t>
      </w:r>
      <w:r w:rsidRPr="005F5D41">
        <w:t>ce</w:t>
      </w:r>
      <w:r>
        <w:t xml:space="preserve"> </w:t>
      </w:r>
      <w:r w:rsidRPr="005F5D41">
        <w:t>n’est</w:t>
      </w:r>
      <w:r>
        <w:t xml:space="preserve"> </w:t>
      </w:r>
      <w:r w:rsidRPr="005F5D41">
        <w:t>pas tant</w:t>
      </w:r>
      <w:r>
        <w:t xml:space="preserve"> </w:t>
      </w:r>
      <w:r w:rsidRPr="005F5D41">
        <w:t>l’autonomie professionnelle qui est un problème que la surcharge du travail, tant dans ses activités centrales que périphériques, et sa diff</w:t>
      </w:r>
      <w:r w:rsidRPr="005F5D41">
        <w:t>i</w:t>
      </w:r>
      <w:r w:rsidRPr="005F5D41">
        <w:t>culté croissante.</w:t>
      </w:r>
    </w:p>
    <w:p w14:paraId="7599A3E6" w14:textId="77777777" w:rsidR="000E28D5" w:rsidRPr="005F5D41" w:rsidRDefault="000E28D5" w:rsidP="000E28D5">
      <w:pPr>
        <w:spacing w:before="120" w:after="120"/>
        <w:jc w:val="both"/>
      </w:pPr>
      <w:r w:rsidRPr="005F5D41">
        <w:t>Car les politiques actuelles obligent les établissements à dévelo</w:t>
      </w:r>
      <w:r w:rsidRPr="005F5D41">
        <w:t>p</w:t>
      </w:r>
      <w:r w:rsidRPr="005F5D41">
        <w:t>per de nouvelles activités pour gérer de nouvelles demandes faites à l’école et à son personnel. Si l’école a ses activités centrales fortement institutionnalisées (l’enseignement assumé par un professeur respo</w:t>
      </w:r>
      <w:r w:rsidRPr="005F5D41">
        <w:t>n</w:t>
      </w:r>
      <w:r w:rsidRPr="005F5D41">
        <w:t>sable d’un groupe d’élèves rassemblés dans une classe, l’évaluation des apprentissages et le classement des élèves), l’obligation de résultat commande à celle-ci de s’activer dans plusieurs autres directions, to</w:t>
      </w:r>
      <w:r w:rsidRPr="005F5D41">
        <w:t>u</w:t>
      </w:r>
      <w:r w:rsidRPr="005F5D41">
        <w:t>tes énergivores et consommatrices de temps et</w:t>
      </w:r>
      <w:r>
        <w:t xml:space="preserve"> </w:t>
      </w:r>
      <w:r w:rsidRPr="005F5D41">
        <w:t>de ressources : il faut s’organiser collectivement pour des levées de fonds, néce</w:t>
      </w:r>
      <w:r w:rsidRPr="005F5D41">
        <w:t>s</w:t>
      </w:r>
      <w:r w:rsidRPr="005F5D41">
        <w:t>saires pour contrebalancer la stagnation ou la réduction du financement état</w:t>
      </w:r>
      <w:r w:rsidRPr="005F5D41">
        <w:t>i</w:t>
      </w:r>
      <w:r w:rsidRPr="005F5D41">
        <w:t>que, il faut construire des partenariats communautaires</w:t>
      </w:r>
      <w:r>
        <w:t xml:space="preserve"> </w:t>
      </w:r>
      <w:r w:rsidRPr="005F5D41">
        <w:t>selon</w:t>
      </w:r>
      <w:r>
        <w:t xml:space="preserve"> </w:t>
      </w:r>
      <w:r w:rsidRPr="005F5D41">
        <w:t>la</w:t>
      </w:r>
      <w:r>
        <w:t xml:space="preserve"> </w:t>
      </w:r>
      <w:r w:rsidRPr="005F5D41">
        <w:t>philosophie</w:t>
      </w:r>
      <w:r>
        <w:t xml:space="preserve"> </w:t>
      </w:r>
      <w:r w:rsidRPr="005F5D41">
        <w:t>de</w:t>
      </w:r>
      <w:r>
        <w:t xml:space="preserve"> </w:t>
      </w:r>
      <w:r w:rsidRPr="005F5D41">
        <w:t>l’école</w:t>
      </w:r>
      <w:r>
        <w:t xml:space="preserve"> </w:t>
      </w:r>
      <w:r w:rsidRPr="005F5D41">
        <w:t>communautaire et</w:t>
      </w:r>
      <w:r>
        <w:t xml:space="preserve"> </w:t>
      </w:r>
      <w:r w:rsidRPr="005F5D41">
        <w:t>pour s’assurer de la fidélité des familles avo</w:t>
      </w:r>
      <w:r w:rsidRPr="005F5D41">
        <w:t>i</w:t>
      </w:r>
      <w:r w:rsidRPr="005F5D41">
        <w:t>sinantes, il faut aussi rédiger</w:t>
      </w:r>
      <w:r>
        <w:t xml:space="preserve"> </w:t>
      </w:r>
      <w:r w:rsidRPr="005F5D41">
        <w:t>un énoncé de mission, un plan de réussite, un dépliant publicitaire,</w:t>
      </w:r>
      <w:r>
        <w:t xml:space="preserve"> </w:t>
      </w:r>
      <w:r w:rsidRPr="005F5D41">
        <w:t>construire</w:t>
      </w:r>
      <w:r>
        <w:t xml:space="preserve"> </w:t>
      </w:r>
      <w:r w:rsidRPr="005F5D41">
        <w:t>avec</w:t>
      </w:r>
      <w:r>
        <w:t xml:space="preserve"> </w:t>
      </w:r>
      <w:r w:rsidRPr="005F5D41">
        <w:t>les</w:t>
      </w:r>
      <w:r>
        <w:t xml:space="preserve"> </w:t>
      </w:r>
      <w:r w:rsidRPr="005F5D41">
        <w:t>enseignants et</w:t>
      </w:r>
      <w:r>
        <w:t xml:space="preserve"> </w:t>
      </w:r>
      <w:r w:rsidRPr="005F5D41">
        <w:t>les</w:t>
      </w:r>
      <w:r>
        <w:t xml:space="preserve"> </w:t>
      </w:r>
      <w:r w:rsidRPr="005F5D41">
        <w:t>parents</w:t>
      </w:r>
      <w:r>
        <w:t xml:space="preserve"> </w:t>
      </w:r>
      <w:r w:rsidRPr="005F5D41">
        <w:t>les</w:t>
      </w:r>
      <w:r>
        <w:t xml:space="preserve"> </w:t>
      </w:r>
      <w:r w:rsidRPr="005F5D41">
        <w:t>consensus autour de ces objets de politique locale, il faut organiser des jou</w:t>
      </w:r>
      <w:r w:rsidRPr="005F5D41">
        <w:t>r</w:t>
      </w:r>
      <w:r w:rsidRPr="005F5D41">
        <w:t>nées</w:t>
      </w:r>
      <w:r>
        <w:t xml:space="preserve"> </w:t>
      </w:r>
      <w:r w:rsidRPr="005F5D41">
        <w:t>“portes</w:t>
      </w:r>
      <w:r>
        <w:t xml:space="preserve"> </w:t>
      </w:r>
      <w:r w:rsidRPr="005F5D41">
        <w:t>ouvertes”,</w:t>
      </w:r>
      <w:r>
        <w:t xml:space="preserve"> </w:t>
      </w:r>
      <w:r w:rsidRPr="005F5D41">
        <w:t>faire</w:t>
      </w:r>
      <w:r>
        <w:t xml:space="preserve"> </w:t>
      </w:r>
      <w:r w:rsidRPr="005F5D41">
        <w:t>de</w:t>
      </w:r>
      <w:r>
        <w:t xml:space="preserve"> </w:t>
      </w:r>
      <w:r w:rsidRPr="005F5D41">
        <w:t>la</w:t>
      </w:r>
      <w:r>
        <w:t xml:space="preserve"> </w:t>
      </w:r>
      <w:r w:rsidRPr="005F5D41">
        <w:t>publicité</w:t>
      </w:r>
      <w:r>
        <w:t xml:space="preserve"> </w:t>
      </w:r>
      <w:r w:rsidRPr="005F5D41">
        <w:t>dans</w:t>
      </w:r>
      <w:r>
        <w:t xml:space="preserve"> </w:t>
      </w:r>
      <w:r w:rsidRPr="005F5D41">
        <w:t>les</w:t>
      </w:r>
      <w:r>
        <w:t xml:space="preserve"> </w:t>
      </w:r>
      <w:r w:rsidRPr="005F5D41">
        <w:t>journaux</w:t>
      </w:r>
      <w:r>
        <w:t xml:space="preserve"> </w:t>
      </w:r>
      <w:r w:rsidRPr="005F5D41">
        <w:t>de</w:t>
      </w:r>
      <w:r>
        <w:t xml:space="preserve"> [22] </w:t>
      </w:r>
      <w:r w:rsidRPr="005F5D41">
        <w:t>quartier, sonder les parents pour connaître leurs a</w:t>
      </w:r>
      <w:r w:rsidRPr="005F5D41">
        <w:t>t</w:t>
      </w:r>
      <w:r w:rsidRPr="005F5D41">
        <w:t>tentes, éventue</w:t>
      </w:r>
      <w:r w:rsidRPr="005F5D41">
        <w:t>l</w:t>
      </w:r>
      <w:r w:rsidRPr="005F5D41">
        <w:t>lement</w:t>
      </w:r>
      <w:r>
        <w:t xml:space="preserve"> </w:t>
      </w:r>
      <w:r w:rsidRPr="005F5D41">
        <w:t>diversifier</w:t>
      </w:r>
      <w:r>
        <w:t xml:space="preserve"> </w:t>
      </w:r>
      <w:r w:rsidRPr="005F5D41">
        <w:t>le</w:t>
      </w:r>
      <w:r>
        <w:t xml:space="preserve"> </w:t>
      </w:r>
      <w:r w:rsidRPr="005F5D41">
        <w:t>curriculum</w:t>
      </w:r>
      <w:r>
        <w:t xml:space="preserve"> </w:t>
      </w:r>
      <w:r w:rsidRPr="005F5D41">
        <w:t>pour</w:t>
      </w:r>
      <w:r>
        <w:t xml:space="preserve"> </w:t>
      </w:r>
      <w:r w:rsidRPr="005F5D41">
        <w:t>répondre</w:t>
      </w:r>
      <w:r>
        <w:t xml:space="preserve"> </w:t>
      </w:r>
      <w:r w:rsidRPr="005F5D41">
        <w:t>à</w:t>
      </w:r>
      <w:r>
        <w:t xml:space="preserve"> </w:t>
      </w:r>
      <w:r w:rsidRPr="005F5D41">
        <w:t>ces attentes ; les</w:t>
      </w:r>
      <w:r>
        <w:t xml:space="preserve"> </w:t>
      </w:r>
      <w:r w:rsidRPr="005F5D41">
        <w:t>e</w:t>
      </w:r>
      <w:r w:rsidRPr="005F5D41">
        <w:t>n</w:t>
      </w:r>
      <w:r w:rsidRPr="005F5D41">
        <w:t>seignants</w:t>
      </w:r>
      <w:r>
        <w:t xml:space="preserve"> </w:t>
      </w:r>
      <w:r w:rsidRPr="005F5D41">
        <w:t>doivent</w:t>
      </w:r>
      <w:r>
        <w:t xml:space="preserve"> </w:t>
      </w:r>
      <w:r w:rsidRPr="005F5D41">
        <w:t>aussi</w:t>
      </w:r>
      <w:r>
        <w:t xml:space="preserve"> </w:t>
      </w:r>
      <w:r w:rsidRPr="005F5D41">
        <w:t>intégrer</w:t>
      </w:r>
      <w:r>
        <w:t xml:space="preserve"> </w:t>
      </w:r>
      <w:r w:rsidRPr="005F5D41">
        <w:t>dans</w:t>
      </w:r>
      <w:r>
        <w:t xml:space="preserve"> </w:t>
      </w:r>
      <w:r w:rsidRPr="005F5D41">
        <w:t>leur</w:t>
      </w:r>
      <w:r>
        <w:t xml:space="preserve"> </w:t>
      </w:r>
      <w:r w:rsidRPr="005F5D41">
        <w:t>classe</w:t>
      </w:r>
      <w:r>
        <w:t xml:space="preserve"> </w:t>
      </w:r>
      <w:r w:rsidRPr="005F5D41">
        <w:t>des</w:t>
      </w:r>
      <w:r>
        <w:t xml:space="preserve"> </w:t>
      </w:r>
      <w:r w:rsidRPr="005F5D41">
        <w:t>élèves de plus en plus divers, et réagir aux injonctions de la burea</w:t>
      </w:r>
      <w:r w:rsidRPr="005F5D41">
        <w:t>u</w:t>
      </w:r>
      <w:r w:rsidRPr="005F5D41">
        <w:t>cratie scolaire</w:t>
      </w:r>
      <w:r>
        <w:t xml:space="preserve"> </w:t>
      </w:r>
      <w:r w:rsidRPr="005F5D41">
        <w:t>(politique</w:t>
      </w:r>
      <w:r>
        <w:t xml:space="preserve"> </w:t>
      </w:r>
      <w:r w:rsidRPr="005F5D41">
        <w:t>d’intégration</w:t>
      </w:r>
      <w:r>
        <w:t xml:space="preserve"> </w:t>
      </w:r>
      <w:r w:rsidRPr="005F5D41">
        <w:t>des</w:t>
      </w:r>
      <w:r>
        <w:t xml:space="preserve"> </w:t>
      </w:r>
      <w:r w:rsidRPr="005F5D41">
        <w:t>élèves</w:t>
      </w:r>
      <w:r>
        <w:t xml:space="preserve"> </w:t>
      </w:r>
      <w:r w:rsidRPr="005F5D41">
        <w:t>en</w:t>
      </w:r>
      <w:r>
        <w:t xml:space="preserve"> </w:t>
      </w:r>
      <w:r w:rsidRPr="005F5D41">
        <w:t>difficulté,</w:t>
      </w:r>
      <w:r>
        <w:t xml:space="preserve"> </w:t>
      </w:r>
      <w:r w:rsidRPr="005F5D41">
        <w:t>no</w:t>
      </w:r>
      <w:r w:rsidRPr="005F5D41">
        <w:t>u</w:t>
      </w:r>
      <w:r w:rsidRPr="005F5D41">
        <w:t>veau curriculum,</w:t>
      </w:r>
      <w:r>
        <w:t xml:space="preserve"> </w:t>
      </w:r>
      <w:r w:rsidRPr="005F5D41">
        <w:t>nouvelle</w:t>
      </w:r>
      <w:r>
        <w:t xml:space="preserve"> </w:t>
      </w:r>
      <w:r w:rsidRPr="005F5D41">
        <w:t>politique</w:t>
      </w:r>
      <w:r>
        <w:t xml:space="preserve"> </w:t>
      </w:r>
      <w:r w:rsidRPr="005F5D41">
        <w:t>d’évaluation</w:t>
      </w:r>
      <w:r>
        <w:t xml:space="preserve"> </w:t>
      </w:r>
      <w:r w:rsidRPr="005F5D41">
        <w:t>des</w:t>
      </w:r>
      <w:r>
        <w:t xml:space="preserve"> </w:t>
      </w:r>
      <w:r w:rsidRPr="005F5D41">
        <w:t>élèves,</w:t>
      </w:r>
      <w:r>
        <w:t xml:space="preserve"> </w:t>
      </w:r>
      <w:r w:rsidRPr="005F5D41">
        <w:t>injon</w:t>
      </w:r>
      <w:r w:rsidRPr="005F5D41">
        <w:t>c</w:t>
      </w:r>
      <w:r w:rsidRPr="005F5D41">
        <w:t>tions pédagogiques, etc.). Car toutes ces demandes et les activités qu’elles commandent</w:t>
      </w:r>
      <w:r>
        <w:t xml:space="preserve"> </w:t>
      </w:r>
      <w:r w:rsidRPr="005F5D41">
        <w:t>sont</w:t>
      </w:r>
      <w:r>
        <w:t xml:space="preserve"> </w:t>
      </w:r>
      <w:r w:rsidRPr="005F5D41">
        <w:t>légitimées</w:t>
      </w:r>
      <w:r>
        <w:t xml:space="preserve"> </w:t>
      </w:r>
      <w:r w:rsidRPr="005F5D41">
        <w:t>par</w:t>
      </w:r>
      <w:r>
        <w:t xml:space="preserve"> </w:t>
      </w:r>
      <w:r w:rsidRPr="005F5D41">
        <w:t>l’environnement</w:t>
      </w:r>
      <w:r>
        <w:t xml:space="preserve"> </w:t>
      </w:r>
      <w:r w:rsidRPr="005F5D41">
        <w:t>polit</w:t>
      </w:r>
      <w:r w:rsidRPr="005F5D41">
        <w:t>i</w:t>
      </w:r>
      <w:r w:rsidRPr="005F5D41">
        <w:t>que</w:t>
      </w:r>
      <w:r>
        <w:t xml:space="preserve"> </w:t>
      </w:r>
      <w:r w:rsidRPr="005F5D41">
        <w:t>national et local de l’école : celle-ci ne peut donc s’en soustraire sans en payer un prix difficile à estimer tant qu’on n’a pas pris ses dista</w:t>
      </w:r>
      <w:r w:rsidRPr="005F5D41">
        <w:t>n</w:t>
      </w:r>
      <w:r w:rsidRPr="005F5D41">
        <w:t>ces avec l’ensemble de ces demandes. Ce développement de multiples activités pér</w:t>
      </w:r>
      <w:r w:rsidRPr="005F5D41">
        <w:t>i</w:t>
      </w:r>
      <w:r w:rsidRPr="005F5D41">
        <w:t>phériques ainsi que certaines incursions dans les activités centrales de l’institution expliquent l’essoufflement des enseignants et le di</w:t>
      </w:r>
      <w:r w:rsidRPr="005F5D41">
        <w:t>s</w:t>
      </w:r>
      <w:r w:rsidRPr="005F5D41">
        <w:t>cours des centrales syndicales sur l’alourdissement de</w:t>
      </w:r>
      <w:r>
        <w:t xml:space="preserve"> </w:t>
      </w:r>
      <w:r w:rsidRPr="005F5D41">
        <w:t>la tâche des e</w:t>
      </w:r>
      <w:r w:rsidRPr="005F5D41">
        <w:t>n</w:t>
      </w:r>
      <w:r w:rsidRPr="005F5D41">
        <w:t>seignants.</w:t>
      </w:r>
    </w:p>
    <w:p w14:paraId="2231B102" w14:textId="77777777" w:rsidR="000E28D5" w:rsidRPr="005F5D41" w:rsidRDefault="000E28D5" w:rsidP="000E28D5">
      <w:pPr>
        <w:spacing w:before="120" w:after="120"/>
        <w:jc w:val="both"/>
      </w:pPr>
      <w:r w:rsidRPr="005F5D41">
        <w:t>On</w:t>
      </w:r>
      <w:r>
        <w:t xml:space="preserve"> </w:t>
      </w:r>
      <w:r w:rsidRPr="005F5D41">
        <w:t>doit y</w:t>
      </w:r>
      <w:r>
        <w:t xml:space="preserve"> </w:t>
      </w:r>
      <w:r w:rsidRPr="005F5D41">
        <w:t>voir</w:t>
      </w:r>
      <w:r>
        <w:t xml:space="preserve"> </w:t>
      </w:r>
      <w:r w:rsidRPr="005F5D41">
        <w:t>aussi</w:t>
      </w:r>
      <w:r>
        <w:t xml:space="preserve"> </w:t>
      </w:r>
      <w:r w:rsidRPr="005F5D41">
        <w:t>une</w:t>
      </w:r>
      <w:r>
        <w:t xml:space="preserve"> </w:t>
      </w:r>
      <w:r w:rsidRPr="005F5D41">
        <w:t>défense</w:t>
      </w:r>
      <w:r>
        <w:t xml:space="preserve"> </w:t>
      </w:r>
      <w:r w:rsidRPr="005F5D41">
        <w:t>des</w:t>
      </w:r>
      <w:r>
        <w:t xml:space="preserve"> </w:t>
      </w:r>
      <w:r w:rsidRPr="005F5D41">
        <w:t>activités</w:t>
      </w:r>
      <w:r>
        <w:t xml:space="preserve"> </w:t>
      </w:r>
      <w:r w:rsidRPr="005F5D41">
        <w:t>centrales</w:t>
      </w:r>
      <w:r>
        <w:t xml:space="preserve"> </w:t>
      </w:r>
      <w:r w:rsidRPr="005F5D41">
        <w:t>de l’école</w:t>
      </w:r>
      <w:r>
        <w:t xml:space="preserve"> </w:t>
      </w:r>
      <w:r w:rsidRPr="005F5D41">
        <w:t>contre</w:t>
      </w:r>
      <w:r>
        <w:t xml:space="preserve"> </w:t>
      </w:r>
      <w:r w:rsidRPr="005F5D41">
        <w:t>la</w:t>
      </w:r>
      <w:r>
        <w:t xml:space="preserve"> </w:t>
      </w:r>
      <w:r w:rsidRPr="005F5D41">
        <w:t>prolifération</w:t>
      </w:r>
      <w:r>
        <w:t xml:space="preserve"> </w:t>
      </w:r>
      <w:r w:rsidRPr="005F5D41">
        <w:t>des</w:t>
      </w:r>
      <w:r>
        <w:t xml:space="preserve"> </w:t>
      </w:r>
      <w:r w:rsidRPr="005F5D41">
        <w:t>activités</w:t>
      </w:r>
      <w:r>
        <w:t xml:space="preserve"> </w:t>
      </w:r>
      <w:r w:rsidRPr="005F5D41">
        <w:t>périphériques et</w:t>
      </w:r>
      <w:r>
        <w:t xml:space="preserve"> </w:t>
      </w:r>
      <w:r w:rsidRPr="005F5D41">
        <w:t>leur envahiss</w:t>
      </w:r>
      <w:r w:rsidRPr="005F5D41">
        <w:t>e</w:t>
      </w:r>
      <w:r w:rsidRPr="005F5D41">
        <w:t>ment</w:t>
      </w:r>
      <w:r>
        <w:t xml:space="preserve"> </w:t>
      </w:r>
      <w:r w:rsidRPr="005F5D41">
        <w:t>dans</w:t>
      </w:r>
      <w:r>
        <w:t xml:space="preserve"> </w:t>
      </w:r>
      <w:r w:rsidRPr="005F5D41">
        <w:t>le</w:t>
      </w:r>
      <w:r>
        <w:t xml:space="preserve"> </w:t>
      </w:r>
      <w:r w:rsidRPr="005F5D41">
        <w:t>quotidien</w:t>
      </w:r>
      <w:r>
        <w:t xml:space="preserve"> </w:t>
      </w:r>
      <w:r w:rsidRPr="005F5D41">
        <w:t>du travail</w:t>
      </w:r>
      <w:r>
        <w:t xml:space="preserve"> </w:t>
      </w:r>
      <w:r w:rsidRPr="005F5D41">
        <w:t>des</w:t>
      </w:r>
      <w:r>
        <w:t xml:space="preserve"> </w:t>
      </w:r>
      <w:r w:rsidRPr="005F5D41">
        <w:t>enseignants. Dans de grandes organis</w:t>
      </w:r>
      <w:r w:rsidRPr="005F5D41">
        <w:t>a</w:t>
      </w:r>
      <w:r w:rsidRPr="005F5D41">
        <w:t>tions, habituellement cette protection passe par une division du travail, des personnes dégagées à cette fin assumant la responsab</w:t>
      </w:r>
      <w:r w:rsidRPr="005F5D41">
        <w:t>i</w:t>
      </w:r>
      <w:r w:rsidRPr="005F5D41">
        <w:t>lité des</w:t>
      </w:r>
      <w:r>
        <w:t xml:space="preserve"> </w:t>
      </w:r>
      <w:r w:rsidRPr="005F5D41">
        <w:t>activités</w:t>
      </w:r>
      <w:r>
        <w:t xml:space="preserve"> </w:t>
      </w:r>
      <w:r w:rsidRPr="005F5D41">
        <w:t>pér</w:t>
      </w:r>
      <w:r w:rsidRPr="005F5D41">
        <w:t>i</w:t>
      </w:r>
      <w:r w:rsidRPr="005F5D41">
        <w:t>phériques ;</w:t>
      </w:r>
      <w:r>
        <w:t xml:space="preserve"> </w:t>
      </w:r>
      <w:r w:rsidRPr="005F5D41">
        <w:t>mais</w:t>
      </w:r>
      <w:r>
        <w:t xml:space="preserve"> </w:t>
      </w:r>
      <w:r w:rsidRPr="005F5D41">
        <w:t>dans</w:t>
      </w:r>
      <w:r>
        <w:t xml:space="preserve"> </w:t>
      </w:r>
      <w:r w:rsidRPr="005F5D41">
        <w:t>de</w:t>
      </w:r>
      <w:r>
        <w:t xml:space="preserve"> </w:t>
      </w:r>
      <w:r w:rsidRPr="005F5D41">
        <w:t>petites organisations</w:t>
      </w:r>
      <w:r>
        <w:t xml:space="preserve"> </w:t>
      </w:r>
      <w:r w:rsidRPr="005F5D41">
        <w:t>comme</w:t>
      </w:r>
      <w:r>
        <w:t xml:space="preserve"> </w:t>
      </w:r>
      <w:r w:rsidRPr="005F5D41">
        <w:t>des</w:t>
      </w:r>
      <w:r>
        <w:t xml:space="preserve"> </w:t>
      </w:r>
      <w:r w:rsidRPr="005F5D41">
        <w:t>écoles</w:t>
      </w:r>
      <w:r>
        <w:t xml:space="preserve"> </w:t>
      </w:r>
      <w:r w:rsidRPr="005F5D41">
        <w:t>prima</w:t>
      </w:r>
      <w:r w:rsidRPr="005F5D41">
        <w:t>i</w:t>
      </w:r>
      <w:r w:rsidRPr="005F5D41">
        <w:t>res</w:t>
      </w:r>
      <w:r>
        <w:t xml:space="preserve"> </w:t>
      </w:r>
      <w:r w:rsidRPr="005F5D41">
        <w:t>ou</w:t>
      </w:r>
      <w:r>
        <w:t xml:space="preserve"> </w:t>
      </w:r>
      <w:r w:rsidRPr="005F5D41">
        <w:t>même</w:t>
      </w:r>
      <w:r>
        <w:t xml:space="preserve"> </w:t>
      </w:r>
      <w:r w:rsidRPr="005F5D41">
        <w:t>des</w:t>
      </w:r>
      <w:r>
        <w:t xml:space="preserve"> </w:t>
      </w:r>
      <w:r w:rsidRPr="005F5D41">
        <w:t>écoles secondaires de petite ou moyenne taille, dans un contexte démographique de diminution des effectifs d’élèves, tout le personnel en</w:t>
      </w:r>
      <w:r>
        <w:t xml:space="preserve"> </w:t>
      </w:r>
      <w:r w:rsidRPr="005F5D41">
        <w:t>place doit faire sa part et pre</w:t>
      </w:r>
      <w:r w:rsidRPr="005F5D41">
        <w:t>n</w:t>
      </w:r>
      <w:r w:rsidRPr="005F5D41">
        <w:t>dre sur lui les activités périphériques. D’où le sentiment d’essoufflement et de surcharge.</w:t>
      </w:r>
    </w:p>
    <w:p w14:paraId="67605657" w14:textId="77777777" w:rsidR="000E28D5" w:rsidRPr="005F5D41" w:rsidRDefault="000E28D5" w:rsidP="000E28D5">
      <w:pPr>
        <w:spacing w:before="120" w:after="120"/>
        <w:jc w:val="both"/>
      </w:pPr>
      <w:r w:rsidRPr="005F5D41">
        <w:t>L’obligation de résultats apparaît dès lors comme une prescription mult</w:t>
      </w:r>
      <w:r w:rsidRPr="005F5D41">
        <w:t>i</w:t>
      </w:r>
      <w:r w:rsidRPr="005F5D41">
        <w:t>forme impossible à satisfaire, une pression indue de la hiérarchie scolaire qui démoralise les enseignants et dévalorise leur travail, par ignorance (volonta</w:t>
      </w:r>
      <w:r w:rsidRPr="005F5D41">
        <w:t>i</w:t>
      </w:r>
      <w:r w:rsidRPr="005F5D41">
        <w:t>re ?) des difficultés et des épreuves quotidiennes que les enseignants vivent. Elle ne répond pas à leurs véritables</w:t>
      </w:r>
      <w:r>
        <w:t xml:space="preserve"> </w:t>
      </w:r>
      <w:r w:rsidRPr="005F5D41">
        <w:t>pr</w:t>
      </w:r>
      <w:r w:rsidRPr="005F5D41">
        <w:t>é</w:t>
      </w:r>
      <w:r w:rsidRPr="005F5D41">
        <w:t>occupations,</w:t>
      </w:r>
      <w:r>
        <w:t xml:space="preserve"> </w:t>
      </w:r>
      <w:r w:rsidRPr="005F5D41">
        <w:t>elle</w:t>
      </w:r>
      <w:r>
        <w:t xml:space="preserve"> </w:t>
      </w:r>
      <w:r w:rsidRPr="005F5D41">
        <w:t>ne</w:t>
      </w:r>
      <w:r>
        <w:t xml:space="preserve"> </w:t>
      </w:r>
      <w:r w:rsidRPr="005F5D41">
        <w:t>leur</w:t>
      </w:r>
      <w:r>
        <w:t xml:space="preserve"> </w:t>
      </w:r>
      <w:r w:rsidRPr="005F5D41">
        <w:t>donne</w:t>
      </w:r>
      <w:r>
        <w:t xml:space="preserve"> </w:t>
      </w:r>
      <w:r w:rsidRPr="005F5D41">
        <w:t>pas</w:t>
      </w:r>
      <w:r>
        <w:t xml:space="preserve"> </w:t>
      </w:r>
      <w:r w:rsidRPr="005F5D41">
        <w:t>davantage de moyens ou de re</w:t>
      </w:r>
      <w:r w:rsidRPr="005F5D41">
        <w:t>s</w:t>
      </w:r>
      <w:r w:rsidRPr="005F5D41">
        <w:t>sources pour être plus efficaces, elle augmente plutôt leur responsab</w:t>
      </w:r>
      <w:r w:rsidRPr="005F5D41">
        <w:t>i</w:t>
      </w:r>
      <w:r w:rsidRPr="005F5D41">
        <w:t>lité et exige d’eux davantage. L’échange est dès lors perçu comme unidirectionnel : davantage de travail et d’encadrement du travail (n</w:t>
      </w:r>
      <w:r w:rsidRPr="005F5D41">
        <w:t>o</w:t>
      </w:r>
      <w:r w:rsidRPr="005F5D41">
        <w:t>tamment par le biais de l’évaluation standardisée des apprentissages des élèves, et par l’évaluation des personnels et des établissements), pour d</w:t>
      </w:r>
      <w:r w:rsidRPr="005F5D41">
        <w:t>a</w:t>
      </w:r>
      <w:r w:rsidRPr="005F5D41">
        <w:t>vantage de résultats. Par sa centration quasi obsessive sur la performance et la réussite, l’obligation de résultats apparaît aussi à plus d’un comme anti-pédagogique, soumettant les élèves à un régime de performance valorisant les apprentissages simples et à court terme, l’évaluation standardisée des apprentissages réduisant ceux-ci à la r</w:t>
      </w:r>
      <w:r w:rsidRPr="005F5D41">
        <w:t>é</w:t>
      </w:r>
      <w:r w:rsidRPr="005F5D41">
        <w:t>ussite à des tests, à la gestion du stress et à</w:t>
      </w:r>
      <w:r>
        <w:t xml:space="preserve"> </w:t>
      </w:r>
      <w:r w:rsidRPr="005F5D41">
        <w:t>la performance en situation d’examen. Là où (notamment, au Canada anglais et aux États-Unis) les réformes des programmes d’enseignement ont contribué à la sta</w:t>
      </w:r>
      <w:r w:rsidRPr="005F5D41">
        <w:t>n</w:t>
      </w:r>
      <w:r w:rsidRPr="005F5D41">
        <w:t>dardisation de l’évaluation des apprentissages des élèves, bon nombre d’enseignants ont le sentiment que leur métier se réduit à préparer les élèves à des tests et à les former à la passation de ces tests. L’obligation de résultats apparaît réductrice</w:t>
      </w:r>
      <w:r>
        <w:t xml:space="preserve"> [23] </w:t>
      </w:r>
      <w:r w:rsidRPr="005F5D41">
        <w:t>tant pour la qualité de la formation des élèves que pour la richesse de l’enseignement di</w:t>
      </w:r>
      <w:r w:rsidRPr="005F5D41">
        <w:t>s</w:t>
      </w:r>
      <w:r w:rsidRPr="005F5D41">
        <w:t>pensé. Mais elle est aussi rassurante, surtout si à court terme, les cou</w:t>
      </w:r>
      <w:r w:rsidRPr="005F5D41">
        <w:t>r</w:t>
      </w:r>
      <w:r w:rsidRPr="005F5D41">
        <w:t>bes de réussite remontent : certains enseignants seront dès lors tentés de troquer une vision éducative large et profe</w:t>
      </w:r>
      <w:r w:rsidRPr="005F5D41">
        <w:t>s</w:t>
      </w:r>
      <w:r w:rsidRPr="005F5D41">
        <w:t>sionnelle de leur métier pour un peu plus de réussite, telle que définie par les indicateurs off</w:t>
      </w:r>
      <w:r w:rsidRPr="005F5D41">
        <w:t>i</w:t>
      </w:r>
      <w:r w:rsidRPr="005F5D41">
        <w:t>ciels, même si cela signifie une “technicisation” de leur métier.</w:t>
      </w:r>
    </w:p>
    <w:p w14:paraId="75DD45C8" w14:textId="77777777" w:rsidR="000E28D5" w:rsidRPr="005F5D41" w:rsidRDefault="000E28D5" w:rsidP="000E28D5">
      <w:pPr>
        <w:spacing w:before="120" w:after="120"/>
        <w:jc w:val="both"/>
      </w:pPr>
      <w:r>
        <w:t xml:space="preserve"> </w:t>
      </w:r>
      <w:r w:rsidRPr="005F5D41">
        <w:t>Il y a une part de vérité dans cette analyse, même si on peut penser que bon nombre d’enseignants sont en mesure de se protéger et de sauvega</w:t>
      </w:r>
      <w:r w:rsidRPr="005F5D41">
        <w:t>r</w:t>
      </w:r>
      <w:r w:rsidRPr="005F5D41">
        <w:t>der l’intégrité de leur métier, malgré les pressions indues. Mais s’ils y arr</w:t>
      </w:r>
      <w:r w:rsidRPr="005F5D41">
        <w:t>i</w:t>
      </w:r>
      <w:r w:rsidRPr="005F5D41">
        <w:t>vent, c’est contre le “système”, pas grâce à</w:t>
      </w:r>
      <w:r>
        <w:t xml:space="preserve"> </w:t>
      </w:r>
      <w:r w:rsidRPr="005F5D41">
        <w:t>lui. Force est de constater que ce n’est pas un hasard si le thème de la souffrance</w:t>
      </w:r>
      <w:r>
        <w:t xml:space="preserve"> </w:t>
      </w:r>
      <w:r w:rsidRPr="005F5D41">
        <w:t>au</w:t>
      </w:r>
      <w:r>
        <w:t xml:space="preserve"> </w:t>
      </w:r>
      <w:r w:rsidRPr="005F5D41">
        <w:t>travail</w:t>
      </w:r>
      <w:r>
        <w:t xml:space="preserve"> </w:t>
      </w:r>
      <w:r w:rsidRPr="005F5D41">
        <w:t>occupe</w:t>
      </w:r>
      <w:r>
        <w:t xml:space="preserve"> </w:t>
      </w:r>
      <w:r w:rsidRPr="005F5D41">
        <w:t>une</w:t>
      </w:r>
      <w:r>
        <w:t xml:space="preserve"> </w:t>
      </w:r>
      <w:r w:rsidRPr="005F5D41">
        <w:t>place</w:t>
      </w:r>
      <w:r>
        <w:t xml:space="preserve"> </w:t>
      </w:r>
      <w:r w:rsidRPr="005F5D41">
        <w:t>importante</w:t>
      </w:r>
      <w:r>
        <w:t xml:space="preserve"> </w:t>
      </w:r>
      <w:r w:rsidRPr="005F5D41">
        <w:t>dans</w:t>
      </w:r>
      <w:r>
        <w:t xml:space="preserve"> </w:t>
      </w:r>
      <w:r w:rsidRPr="005F5D41">
        <w:t>la production</w:t>
      </w:r>
      <w:r>
        <w:t xml:space="preserve"> </w:t>
      </w:r>
      <w:r w:rsidRPr="005F5D41">
        <w:t>scientifique.</w:t>
      </w:r>
      <w:r>
        <w:t xml:space="preserve"> </w:t>
      </w:r>
      <w:r w:rsidRPr="005F5D41">
        <w:t>Il</w:t>
      </w:r>
      <w:r>
        <w:t xml:space="preserve"> </w:t>
      </w:r>
      <w:r w:rsidRPr="005F5D41">
        <w:t>révèle</w:t>
      </w:r>
      <w:r>
        <w:t xml:space="preserve"> </w:t>
      </w:r>
      <w:r w:rsidRPr="005F5D41">
        <w:t>quelque</w:t>
      </w:r>
      <w:r>
        <w:t xml:space="preserve"> </w:t>
      </w:r>
      <w:r w:rsidRPr="005F5D41">
        <w:t>chose</w:t>
      </w:r>
      <w:r>
        <w:t xml:space="preserve"> </w:t>
      </w:r>
      <w:r w:rsidRPr="005F5D41">
        <w:t>d’important :</w:t>
      </w:r>
      <w:r>
        <w:t xml:space="preserve"> </w:t>
      </w:r>
      <w:r w:rsidRPr="005F5D41">
        <w:t>un écart douloureux entre l’univers des prescriptions du travail et les possibilités</w:t>
      </w:r>
      <w:r>
        <w:t xml:space="preserve"> </w:t>
      </w:r>
      <w:r w:rsidRPr="005F5D41">
        <w:t>réels</w:t>
      </w:r>
      <w:r>
        <w:t xml:space="preserve"> </w:t>
      </w:r>
      <w:r w:rsidRPr="005F5D41">
        <w:t>d’accomplissement</w:t>
      </w:r>
      <w:r>
        <w:t xml:space="preserve"> </w:t>
      </w:r>
      <w:r w:rsidRPr="005F5D41">
        <w:t>(Hélou et</w:t>
      </w:r>
      <w:r>
        <w:t xml:space="preserve"> </w:t>
      </w:r>
      <w:r w:rsidRPr="005F5D41">
        <w:t>Lantheaume,</w:t>
      </w:r>
      <w:r>
        <w:t xml:space="preserve"> </w:t>
      </w:r>
      <w:r w:rsidRPr="005F5D41">
        <w:t>2008 ; Lantheaume, 2007).</w:t>
      </w:r>
    </w:p>
    <w:p w14:paraId="44CB055D" w14:textId="77777777" w:rsidR="000E28D5" w:rsidRPr="005F5D41" w:rsidRDefault="000E28D5" w:rsidP="000E28D5">
      <w:pPr>
        <w:spacing w:before="120" w:after="120"/>
        <w:jc w:val="both"/>
      </w:pPr>
      <w:r w:rsidRPr="005F5D41">
        <w:t>Les directions d’école pourraient être les grandes gagnantes de l’avènement des politiques d’obligation de résultats, même si elles aussi voient présentement leur charge de travail augmenter. En effet, ces politiques se sont accompagnées de diverses formes de décentral</w:t>
      </w:r>
      <w:r w:rsidRPr="005F5D41">
        <w:t>i</w:t>
      </w:r>
      <w:r w:rsidRPr="005F5D41">
        <w:t>sation ou de déconce</w:t>
      </w:r>
      <w:r w:rsidRPr="005F5D41">
        <w:t>n</w:t>
      </w:r>
      <w:r w:rsidRPr="005F5D41">
        <w:t>tration, et d’une volonté d’accroître l’autonomie des établissements, afin qu’ils puissent mieux s’adapter aux particul</w:t>
      </w:r>
      <w:r w:rsidRPr="005F5D41">
        <w:t>a</w:t>
      </w:r>
      <w:r w:rsidRPr="005F5D41">
        <w:t>rités de leur environnement local et jouer le jeu de la concurrence. Leader communautaire, actrice politique l</w:t>
      </w:r>
      <w:r w:rsidRPr="005F5D41">
        <w:t>o</w:t>
      </w:r>
      <w:r w:rsidRPr="005F5D41">
        <w:t>cale, agent de mobilisation de son établissement, leader pédagogique, la fon</w:t>
      </w:r>
      <w:r w:rsidRPr="005F5D41">
        <w:t>c</w:t>
      </w:r>
      <w:r w:rsidRPr="005F5D41">
        <w:t>tion de direction d’école, en s’éloignant de la fonction traditionnelle de simple garante de l’ordre bureaucratique scolaire, et en se rapprochant des conce</w:t>
      </w:r>
      <w:r w:rsidRPr="005F5D41">
        <w:t>p</w:t>
      </w:r>
      <w:r w:rsidRPr="005F5D41">
        <w:t>tions entrepreneuriales du leadership, a trouvé en quelque sorte les fondements modernes d’une nouvelle professionnalité. Certes, au t</w:t>
      </w:r>
      <w:r w:rsidRPr="005F5D41">
        <w:t>o</w:t>
      </w:r>
      <w:r w:rsidRPr="005F5D41">
        <w:t>tal,</w:t>
      </w:r>
      <w:r>
        <w:t xml:space="preserve"> </w:t>
      </w:r>
      <w:r w:rsidRPr="005F5D41">
        <w:t>les</w:t>
      </w:r>
      <w:r>
        <w:t xml:space="preserve"> </w:t>
      </w:r>
      <w:r w:rsidRPr="005F5D41">
        <w:t>dire</w:t>
      </w:r>
      <w:r w:rsidRPr="005F5D41">
        <w:t>c</w:t>
      </w:r>
      <w:r w:rsidRPr="005F5D41">
        <w:t>tions travaillent</w:t>
      </w:r>
      <w:r>
        <w:t xml:space="preserve"> </w:t>
      </w:r>
      <w:r w:rsidRPr="005F5D41">
        <w:t>et</w:t>
      </w:r>
      <w:r>
        <w:t xml:space="preserve"> </w:t>
      </w:r>
      <w:r w:rsidRPr="005F5D41">
        <w:t>décident davantage, tout comme les enseignants (du moins en ce qui concerne la charge de travail), mais elles y ont gagné en st</w:t>
      </w:r>
      <w:r w:rsidRPr="005F5D41">
        <w:t>a</w:t>
      </w:r>
      <w:r w:rsidRPr="005F5D41">
        <w:t>tut, en</w:t>
      </w:r>
      <w:r>
        <w:t xml:space="preserve"> </w:t>
      </w:r>
      <w:r w:rsidRPr="005F5D41">
        <w:t>autonomie et en pouvoir : en bref, elles se sont professionnalisées.</w:t>
      </w:r>
      <w:r>
        <w:t xml:space="preserve"> </w:t>
      </w:r>
      <w:r w:rsidRPr="005F5D41">
        <w:t>Du moins,</w:t>
      </w:r>
      <w:r>
        <w:t xml:space="preserve"> </w:t>
      </w:r>
      <w:r w:rsidRPr="005F5D41">
        <w:t>c’est</w:t>
      </w:r>
      <w:r>
        <w:t xml:space="preserve"> </w:t>
      </w:r>
      <w:r w:rsidRPr="005F5D41">
        <w:t>ce</w:t>
      </w:r>
      <w:r>
        <w:t xml:space="preserve"> </w:t>
      </w:r>
      <w:r w:rsidRPr="005F5D41">
        <w:t>que</w:t>
      </w:r>
      <w:r>
        <w:t xml:space="preserve"> </w:t>
      </w:r>
      <w:r w:rsidRPr="005F5D41">
        <w:t>semble</w:t>
      </w:r>
      <w:r>
        <w:t xml:space="preserve"> </w:t>
      </w:r>
      <w:r w:rsidRPr="005F5D41">
        <w:t>révéler</w:t>
      </w:r>
      <w:r>
        <w:t xml:space="preserve"> </w:t>
      </w:r>
      <w:r w:rsidRPr="005F5D41">
        <w:t>une</w:t>
      </w:r>
      <w:r>
        <w:t xml:space="preserve"> </w:t>
      </w:r>
      <w:r w:rsidRPr="005F5D41">
        <w:t>étude</w:t>
      </w:r>
      <w:r>
        <w:t xml:space="preserve"> </w:t>
      </w:r>
      <w:r w:rsidRPr="005F5D41">
        <w:t>pancanadienne (Le</w:t>
      </w:r>
      <w:r w:rsidRPr="005F5D41">
        <w:t>s</w:t>
      </w:r>
      <w:r w:rsidRPr="005F5D41">
        <w:t>sard, Kamanzi et Larochelle, 2008). Elles ont donc intérêt à ce que leur ét</w:t>
      </w:r>
      <w:r w:rsidRPr="005F5D41">
        <w:t>a</w:t>
      </w:r>
      <w:r w:rsidRPr="005F5D41">
        <w:t>blissement performe ou, à tout le moins, qu’il tire son épingle du jeu et gère au mieux ses possibilités et ses contraintes. Mais présentement, du moins au Québec, les dire</w:t>
      </w:r>
      <w:r w:rsidRPr="005F5D41">
        <w:t>c</w:t>
      </w:r>
      <w:r w:rsidRPr="005F5D41">
        <w:t>tions d’école ne sont gagnantes que dans la mesure où elles ne che</w:t>
      </w:r>
      <w:r w:rsidRPr="005F5D41">
        <w:t>r</w:t>
      </w:r>
      <w:r w:rsidRPr="005F5D41">
        <w:t>chent pas trop à sortir du carré de sable, qui est toujours prescrit par les grands encadrements nationaux. Elles gèrent de plus en plus de contraintes et</w:t>
      </w:r>
      <w:r>
        <w:t xml:space="preserve"> </w:t>
      </w:r>
      <w:r w:rsidRPr="005F5D41">
        <w:t>de moins en moins de possibilités.</w:t>
      </w:r>
    </w:p>
    <w:p w14:paraId="3B99966E" w14:textId="77777777" w:rsidR="000E28D5" w:rsidRPr="005F5D41" w:rsidRDefault="000E28D5" w:rsidP="000E28D5">
      <w:pPr>
        <w:spacing w:before="120" w:after="120"/>
        <w:jc w:val="both"/>
      </w:pPr>
      <w:r w:rsidRPr="005F5D41">
        <w:t>Si tel est le cas, on peut penser que plus l’obligation de résultats s’institutionnalisera,</w:t>
      </w:r>
      <w:r>
        <w:t xml:space="preserve"> </w:t>
      </w:r>
      <w:r w:rsidRPr="005F5D41">
        <w:t>plus la</w:t>
      </w:r>
      <w:r>
        <w:t xml:space="preserve"> </w:t>
      </w:r>
      <w:r w:rsidRPr="005F5D41">
        <w:t>distance</w:t>
      </w:r>
      <w:r>
        <w:t xml:space="preserve"> </w:t>
      </w:r>
      <w:r w:rsidRPr="005F5D41">
        <w:t>entre</w:t>
      </w:r>
      <w:r>
        <w:t xml:space="preserve"> </w:t>
      </w:r>
      <w:r w:rsidRPr="005F5D41">
        <w:t>les</w:t>
      </w:r>
      <w:r>
        <w:t xml:space="preserve"> </w:t>
      </w:r>
      <w:r w:rsidRPr="005F5D41">
        <w:t>bonnes et</w:t>
      </w:r>
      <w:r>
        <w:t xml:space="preserve"> </w:t>
      </w:r>
      <w:r w:rsidRPr="005F5D41">
        <w:t>les moins bonnes écoles va augme</w:t>
      </w:r>
      <w:r w:rsidRPr="005F5D41">
        <w:t>n</w:t>
      </w:r>
      <w:r w:rsidRPr="005F5D41">
        <w:t>ter et plus les tensions vont s’accroître entre les personnels (direction et ense</w:t>
      </w:r>
      <w:r w:rsidRPr="005F5D41">
        <w:t>i</w:t>
      </w:r>
      <w:r w:rsidRPr="005F5D41">
        <w:t>gnants) des écoles qui performent et ceux des écoles qui n’arrivent pas à pe</w:t>
      </w:r>
      <w:r w:rsidRPr="005F5D41">
        <w:t>r</w:t>
      </w:r>
      <w:r w:rsidRPr="005F5D41">
        <w:t>former. Ces personnels rêvent d’être dans une bonne école, mais risquent d’être</w:t>
      </w:r>
      <w:r>
        <w:t xml:space="preserve"> [24] </w:t>
      </w:r>
      <w:r w:rsidRPr="005F5D41">
        <w:t>de plus en plus stigmatisés par le fait qu’ils soient dans des écoles qui ne performent pas.</w:t>
      </w:r>
    </w:p>
    <w:p w14:paraId="0E2CC50B" w14:textId="77777777" w:rsidR="000E28D5" w:rsidRPr="005F5D41" w:rsidRDefault="000E28D5" w:rsidP="000E28D5">
      <w:pPr>
        <w:spacing w:before="120" w:after="120"/>
        <w:jc w:val="both"/>
      </w:pPr>
      <w:r w:rsidRPr="005F5D41">
        <w:t>Au sein des groupes sociaux extérieurs à l’école, les valeurs de performa</w:t>
      </w:r>
      <w:r w:rsidRPr="005F5D41">
        <w:t>n</w:t>
      </w:r>
      <w:r w:rsidRPr="005F5D41">
        <w:t>ce scolaire, traditionnellement</w:t>
      </w:r>
      <w:r>
        <w:t xml:space="preserve"> </w:t>
      </w:r>
      <w:r w:rsidRPr="005F5D41">
        <w:t>importantes</w:t>
      </w:r>
      <w:r>
        <w:t xml:space="preserve"> </w:t>
      </w:r>
      <w:r w:rsidRPr="005F5D41">
        <w:t>(tout</w:t>
      </w:r>
      <w:r>
        <w:t xml:space="preserve"> </w:t>
      </w:r>
      <w:r w:rsidRPr="005F5D41">
        <w:t>comme celles d’épanouissement de l’enfant, du moins au sein des “nouvelles” classes moyennes (Dubet, 1997, de Singly, 1997 et 2000), redevie</w:t>
      </w:r>
      <w:r w:rsidRPr="005F5D41">
        <w:t>n</w:t>
      </w:r>
      <w:r w:rsidRPr="005F5D41">
        <w:t>nent centrales, et ce, peut-être plus tôt dans la carrière scolaire de l’enfant qu’il y a une génération ou deux. C’est ainsi que certains p</w:t>
      </w:r>
      <w:r w:rsidRPr="005F5D41">
        <w:t>a</w:t>
      </w:r>
      <w:r w:rsidRPr="005F5D41">
        <w:t>rents</w:t>
      </w:r>
      <w:r>
        <w:t xml:space="preserve"> </w:t>
      </w:r>
      <w:r w:rsidRPr="005F5D41">
        <w:t>feront</w:t>
      </w:r>
      <w:r>
        <w:t xml:space="preserve"> </w:t>
      </w:r>
      <w:r w:rsidRPr="005F5D41">
        <w:t>pression</w:t>
      </w:r>
      <w:r>
        <w:t xml:space="preserve"> </w:t>
      </w:r>
      <w:r w:rsidRPr="005F5D41">
        <w:t>pour</w:t>
      </w:r>
      <w:r>
        <w:t xml:space="preserve"> </w:t>
      </w:r>
      <w:r w:rsidRPr="005F5D41">
        <w:t>que</w:t>
      </w:r>
      <w:r>
        <w:t xml:space="preserve"> </w:t>
      </w:r>
      <w:r w:rsidRPr="005F5D41">
        <w:t>leur</w:t>
      </w:r>
      <w:r>
        <w:t xml:space="preserve"> </w:t>
      </w:r>
      <w:r w:rsidRPr="005F5D41">
        <w:t>enfant</w:t>
      </w:r>
      <w:r>
        <w:t xml:space="preserve"> </w:t>
      </w:r>
      <w:r w:rsidRPr="005F5D41">
        <w:t>soit</w:t>
      </w:r>
      <w:r>
        <w:t xml:space="preserve"> </w:t>
      </w:r>
      <w:r w:rsidRPr="005F5D41">
        <w:t>admis</w:t>
      </w:r>
      <w:r>
        <w:t xml:space="preserve"> </w:t>
      </w:r>
      <w:r w:rsidRPr="005F5D41">
        <w:t>dès</w:t>
      </w:r>
      <w:r>
        <w:t xml:space="preserve"> </w:t>
      </w:r>
      <w:r w:rsidRPr="005F5D41">
        <w:t>le primaire dans une école dispensant le programme dit de baccalauréat intern</w:t>
      </w:r>
      <w:r w:rsidRPr="005F5D41">
        <w:t>a</w:t>
      </w:r>
      <w:r w:rsidRPr="005F5D41">
        <w:t>tional, qu’il y passe et réussisse les examens d’admission (à</w:t>
      </w:r>
      <w:r>
        <w:t xml:space="preserve"> </w:t>
      </w:r>
      <w:r w:rsidRPr="005F5D41">
        <w:t>4-5</w:t>
      </w:r>
      <w:r>
        <w:t xml:space="preserve"> </w:t>
      </w:r>
      <w:r w:rsidRPr="005F5D41">
        <w:t>ans).</w:t>
      </w:r>
      <w:r>
        <w:t xml:space="preserve"> </w:t>
      </w:r>
      <w:r w:rsidRPr="005F5D41">
        <w:t>Si</w:t>
      </w:r>
      <w:r>
        <w:t xml:space="preserve"> </w:t>
      </w:r>
      <w:r w:rsidRPr="005F5D41">
        <w:t>l’entrée</w:t>
      </w:r>
      <w:r>
        <w:t xml:space="preserve"> </w:t>
      </w:r>
      <w:r w:rsidRPr="005F5D41">
        <w:t>au</w:t>
      </w:r>
      <w:r>
        <w:t xml:space="preserve"> </w:t>
      </w:r>
      <w:r w:rsidRPr="005F5D41">
        <w:t>secondaire</w:t>
      </w:r>
      <w:r>
        <w:t xml:space="preserve"> </w:t>
      </w:r>
      <w:r w:rsidRPr="005F5D41">
        <w:t>privé</w:t>
      </w:r>
      <w:r>
        <w:t xml:space="preserve"> </w:t>
      </w:r>
      <w:r w:rsidRPr="005F5D41">
        <w:t>est</w:t>
      </w:r>
      <w:r>
        <w:t xml:space="preserve"> </w:t>
      </w:r>
      <w:r w:rsidRPr="005F5D41">
        <w:t>une</w:t>
      </w:r>
      <w:r>
        <w:t xml:space="preserve"> </w:t>
      </w:r>
      <w:r w:rsidRPr="005F5D41">
        <w:t>étape</w:t>
      </w:r>
      <w:r>
        <w:t xml:space="preserve"> </w:t>
      </w:r>
      <w:r w:rsidRPr="005F5D41">
        <w:t>cruciale dans</w:t>
      </w:r>
      <w:r>
        <w:t xml:space="preserve"> </w:t>
      </w:r>
      <w:r w:rsidRPr="005F5D41">
        <w:t>le</w:t>
      </w:r>
      <w:r>
        <w:t xml:space="preserve"> </w:t>
      </w:r>
      <w:r w:rsidRPr="005F5D41">
        <w:t>chem</w:t>
      </w:r>
      <w:r w:rsidRPr="005F5D41">
        <w:t>i</w:t>
      </w:r>
      <w:r w:rsidRPr="005F5D41">
        <w:t>nement</w:t>
      </w:r>
      <w:r>
        <w:t xml:space="preserve"> </w:t>
      </w:r>
      <w:r w:rsidRPr="005F5D41">
        <w:t>scolaire et</w:t>
      </w:r>
      <w:r>
        <w:t xml:space="preserve"> </w:t>
      </w:r>
      <w:r w:rsidRPr="005F5D41">
        <w:t>professionnel</w:t>
      </w:r>
      <w:r>
        <w:t xml:space="preserve"> </w:t>
      </w:r>
      <w:r w:rsidRPr="005F5D41">
        <w:t>de</w:t>
      </w:r>
      <w:r>
        <w:t xml:space="preserve"> </w:t>
      </w:r>
      <w:r w:rsidRPr="005F5D41">
        <w:t>l’élève,</w:t>
      </w:r>
      <w:r>
        <w:t xml:space="preserve"> </w:t>
      </w:r>
      <w:r w:rsidRPr="005F5D41">
        <w:t>alors</w:t>
      </w:r>
      <w:r>
        <w:t xml:space="preserve"> </w:t>
      </w:r>
      <w:r w:rsidRPr="005F5D41">
        <w:t>il faut dès le prima</w:t>
      </w:r>
      <w:r w:rsidRPr="005F5D41">
        <w:t>i</w:t>
      </w:r>
      <w:r w:rsidRPr="005F5D41">
        <w:t>re préparer convenablement l’enfant. au Québec, les tests d’admission pour les institutions privées se déroulent à</w:t>
      </w:r>
      <w:r>
        <w:t xml:space="preserve"> </w:t>
      </w:r>
      <w:r w:rsidRPr="005F5D41">
        <w:t>l’automne de la 6e année du primaire. Un enfant peut se présenter aux examens d’autant d’institutions que ses parents le désirent ou l’estiment nécessaire afin d’augmenter ses chances d’être admis.</w:t>
      </w:r>
      <w:r>
        <w:t xml:space="preserve"> </w:t>
      </w:r>
      <w:r w:rsidRPr="005F5D41">
        <w:t>Il ne suffit pas de passer le test d’admission une fois, les résultats n’étant pas transmis aux autres in</w:t>
      </w:r>
      <w:r w:rsidRPr="005F5D41">
        <w:t>s</w:t>
      </w:r>
      <w:r w:rsidRPr="005F5D41">
        <w:t>titutions privées dans lesquelles on souhaite voir son enfant admis. Chaque institution a ses tests, ou sa version des tests reconnus (ces tests sont construits et adm</w:t>
      </w:r>
      <w:r w:rsidRPr="005F5D41">
        <w:t>i</w:t>
      </w:r>
      <w:r w:rsidRPr="005F5D41">
        <w:t>nistrés par une entreprise privée, experte dans le domaine de l’évaluation des apprentissages). C’est ainsi que certains enfants seront soumis</w:t>
      </w:r>
      <w:r>
        <w:t xml:space="preserve"> </w:t>
      </w:r>
      <w:r w:rsidRPr="005F5D41">
        <w:t>au stress de plusieurs sessions d’examens ayant lieu tout au long des samedis d’octobre. Certains e</w:t>
      </w:r>
      <w:r w:rsidRPr="005F5D41">
        <w:t>n</w:t>
      </w:r>
      <w:r w:rsidRPr="005F5D41">
        <w:t>seignants de la 6e année du primaire constatent que les élèves ne s’investissent véritablement dans leurs apprentissages scolaires de la 6e année qu’une fois cette ronde de tests d’admission complétée, c’est-à-dire en n</w:t>
      </w:r>
      <w:r w:rsidRPr="005F5D41">
        <w:t>o</w:t>
      </w:r>
      <w:r w:rsidRPr="005F5D41">
        <w:t>vembre.</w:t>
      </w:r>
    </w:p>
    <w:p w14:paraId="668FEA9F" w14:textId="77777777" w:rsidR="000E28D5" w:rsidRPr="005F5D41" w:rsidRDefault="000E28D5" w:rsidP="000E28D5">
      <w:pPr>
        <w:spacing w:before="120" w:after="120"/>
        <w:jc w:val="both"/>
      </w:pPr>
      <w:r w:rsidRPr="005F5D41">
        <w:t>Pour</w:t>
      </w:r>
      <w:r>
        <w:t xml:space="preserve"> </w:t>
      </w:r>
      <w:r w:rsidRPr="005F5D41">
        <w:t>se</w:t>
      </w:r>
      <w:r>
        <w:t xml:space="preserve"> </w:t>
      </w:r>
      <w:r w:rsidRPr="005F5D41">
        <w:t>préparer</w:t>
      </w:r>
      <w:r>
        <w:t xml:space="preserve"> </w:t>
      </w:r>
      <w:r w:rsidRPr="005F5D41">
        <w:t>convenablement</w:t>
      </w:r>
      <w:r>
        <w:t xml:space="preserve"> </w:t>
      </w:r>
      <w:r w:rsidRPr="005F5D41">
        <w:t>à</w:t>
      </w:r>
      <w:r>
        <w:t xml:space="preserve"> </w:t>
      </w:r>
      <w:r w:rsidRPr="005F5D41">
        <w:t>ces</w:t>
      </w:r>
      <w:r>
        <w:t xml:space="preserve"> </w:t>
      </w:r>
      <w:r w:rsidRPr="005F5D41">
        <w:t>examens,</w:t>
      </w:r>
      <w:r>
        <w:t xml:space="preserve"> </w:t>
      </w:r>
      <w:r w:rsidRPr="005F5D41">
        <w:t>plusieurs enfants sont coachés</w:t>
      </w:r>
      <w:r>
        <w:t xml:space="preserve"> </w:t>
      </w:r>
      <w:r w:rsidRPr="005F5D41">
        <w:t>par des instructeurs privés. On trouve également, parmi les meilleures ve</w:t>
      </w:r>
      <w:r w:rsidRPr="005F5D41">
        <w:t>n</w:t>
      </w:r>
      <w:r w:rsidRPr="005F5D41">
        <w:t>tes en librairie,</w:t>
      </w:r>
      <w:r>
        <w:t xml:space="preserve"> </w:t>
      </w:r>
      <w:r w:rsidRPr="005F5D41">
        <w:t xml:space="preserve">plusieurs manuels visant à préparer les jeunes à passer ces tests. De petites entreprises privées de </w:t>
      </w:r>
      <w:r w:rsidRPr="005F5D41">
        <w:rPr>
          <w:i/>
        </w:rPr>
        <w:t xml:space="preserve">coaching </w:t>
      </w:r>
      <w:r w:rsidRPr="005F5D41">
        <w:t>se sont ainsi développées au cours des dernières années afin d’augmenter les chances de réussite des e</w:t>
      </w:r>
      <w:r w:rsidRPr="005F5D41">
        <w:t>n</w:t>
      </w:r>
      <w:r w:rsidRPr="005F5D41">
        <w:t xml:space="preserve">fants aux tests d’admission du secondaire. Un bon parent doit mettre toutes les chances du côté de son enfant, d’où cet investissement financier dans le </w:t>
      </w:r>
      <w:r w:rsidRPr="005F5D41">
        <w:rPr>
          <w:i/>
        </w:rPr>
        <w:t xml:space="preserve">coaching </w:t>
      </w:r>
      <w:r w:rsidRPr="005F5D41">
        <w:t>indiv</w:t>
      </w:r>
      <w:r w:rsidRPr="005F5D41">
        <w:t>i</w:t>
      </w:r>
      <w:r w:rsidRPr="005F5D41">
        <w:t>dualisé tout au long de l’année et l’été précédant les examens d’entrée.</w:t>
      </w:r>
    </w:p>
    <w:p w14:paraId="3A28B55F" w14:textId="77777777" w:rsidR="000E28D5" w:rsidRPr="005F5D41" w:rsidRDefault="000E28D5" w:rsidP="000E28D5">
      <w:pPr>
        <w:spacing w:before="120" w:after="120"/>
        <w:jc w:val="both"/>
      </w:pPr>
      <w:r w:rsidRPr="005F5D41">
        <w:t>Qu’il y ait des effets réels sur le niveau d’anxiété (normal ou p</w:t>
      </w:r>
      <w:r w:rsidRPr="005F5D41">
        <w:t>a</w:t>
      </w:r>
      <w:r w:rsidRPr="005F5D41">
        <w:t>thologique) des enfants (et des parents) et que les conséquences de l’échec (quel qu’en soit l’ampleur) soient difficiles à assumer pour le jeune élève, cela ne fait a</w:t>
      </w:r>
      <w:r w:rsidRPr="005F5D41">
        <w:t>u</w:t>
      </w:r>
      <w:r w:rsidRPr="005F5D41">
        <w:t>cun doute. Mais du point de vue</w:t>
      </w:r>
      <w:r>
        <w:t xml:space="preserve"> </w:t>
      </w:r>
      <w:r w:rsidRPr="005F5D41">
        <w:t>de l’obligation de résultats et de la méritocratie qu’elle soutient, cela</w:t>
      </w:r>
      <w:r>
        <w:t xml:space="preserve"> </w:t>
      </w:r>
      <w:r w:rsidRPr="005F5D41">
        <w:t>fait partie de ce que les mil</w:t>
      </w:r>
      <w:r w:rsidRPr="005F5D41">
        <w:t>i</w:t>
      </w:r>
      <w:r w:rsidRPr="005F5D41">
        <w:t>taires appellent les dommages collatéraux. Plus problématique, dans la log</w:t>
      </w:r>
      <w:r w:rsidRPr="005F5D41">
        <w:t>i</w:t>
      </w:r>
      <w:r w:rsidRPr="005F5D41">
        <w:t>que même de l’obligation de résultats, est le caractère artificiel et peu durable de la performance des enfants hyper préparés à l’épreuve de leur vie. C’est du moins</w:t>
      </w:r>
      <w:r>
        <w:t xml:space="preserve"> </w:t>
      </w:r>
      <w:r w:rsidRPr="005F5D41">
        <w:t>ce que const</w:t>
      </w:r>
      <w:r w:rsidRPr="005F5D41">
        <w:t>a</w:t>
      </w:r>
      <w:r w:rsidRPr="005F5D41">
        <w:t>tent plusieurs enseignants du secondaire : un certain</w:t>
      </w:r>
      <w:r>
        <w:t xml:space="preserve"> [25] </w:t>
      </w:r>
      <w:r w:rsidRPr="005F5D41">
        <w:t>nombre de leurs élèves ont fait à l’examen d’admission la perfo</w:t>
      </w:r>
      <w:r w:rsidRPr="005F5D41">
        <w:t>r</w:t>
      </w:r>
      <w:r w:rsidRPr="005F5D41">
        <w:t>mance de leur vie, quelque chose d’exceptionnel qui n’a pas valeur de permanence ou de stabilité, parce qu’elle repose sur un encadrement supplémenta</w:t>
      </w:r>
      <w:r w:rsidRPr="005F5D41">
        <w:t>i</w:t>
      </w:r>
      <w:r w:rsidRPr="005F5D41">
        <w:t xml:space="preserve">re et temporaire (le </w:t>
      </w:r>
      <w:r w:rsidRPr="005F5D41">
        <w:rPr>
          <w:i/>
        </w:rPr>
        <w:t>coaching</w:t>
      </w:r>
      <w:r w:rsidRPr="005F5D41">
        <w:t>), comme un soutien et une pression p</w:t>
      </w:r>
      <w:r w:rsidRPr="005F5D41">
        <w:t>a</w:t>
      </w:r>
      <w:r w:rsidRPr="005F5D41">
        <w:t>rentale ciblée sur l’examen. Ces éléments disparaissant avec le succès et l’entrée à l’école secondaire de son choix, la performance exce</w:t>
      </w:r>
      <w:r w:rsidRPr="005F5D41">
        <w:t>p</w:t>
      </w:r>
      <w:r w:rsidRPr="005F5D41">
        <w:t>tionnelle fait de même ! Et les nouveaux arrivants au secondaire d</w:t>
      </w:r>
      <w:r w:rsidRPr="005F5D41">
        <w:t>é</w:t>
      </w:r>
      <w:r w:rsidRPr="005F5D41">
        <w:t>çoivent leurs enseignants</w:t>
      </w:r>
      <w:r>
        <w:t> </w:t>
      </w:r>
      <w:r>
        <w:rPr>
          <w:rStyle w:val="Appelnotedebasdep"/>
        </w:rPr>
        <w:footnoteReference w:id="3"/>
      </w:r>
      <w:r w:rsidRPr="005F5D41">
        <w:t>.</w:t>
      </w:r>
    </w:p>
    <w:p w14:paraId="46C2CEA9" w14:textId="77777777" w:rsidR="000E28D5" w:rsidRPr="005F5D41" w:rsidRDefault="000E28D5" w:rsidP="000E28D5">
      <w:pPr>
        <w:spacing w:before="120" w:after="120"/>
        <w:jc w:val="both"/>
      </w:pPr>
      <w:r w:rsidRPr="005F5D41">
        <w:t>Il y a dans ce scénario quelque chose de comparable à ce que nous montre la télévision dans des émissions fort populaires où des concu</w:t>
      </w:r>
      <w:r w:rsidRPr="005F5D41">
        <w:t>r</w:t>
      </w:r>
      <w:r w:rsidRPr="005F5D41">
        <w:t>rents, en l’espace de quelques</w:t>
      </w:r>
      <w:r>
        <w:t xml:space="preserve"> </w:t>
      </w:r>
      <w:r w:rsidRPr="005F5D41">
        <w:t>semaines,</w:t>
      </w:r>
      <w:r>
        <w:t xml:space="preserve"> </w:t>
      </w:r>
      <w:r w:rsidRPr="005F5D41">
        <w:t>parce</w:t>
      </w:r>
      <w:r>
        <w:t xml:space="preserve"> </w:t>
      </w:r>
      <w:r w:rsidRPr="005F5D41">
        <w:t>qu’ils</w:t>
      </w:r>
      <w:r>
        <w:t xml:space="preserve"> </w:t>
      </w:r>
      <w:r w:rsidRPr="005F5D41">
        <w:t xml:space="preserve">sont bien </w:t>
      </w:r>
      <w:r w:rsidRPr="005F5D41">
        <w:rPr>
          <w:i/>
        </w:rPr>
        <w:t>co</w:t>
      </w:r>
      <w:r w:rsidRPr="005F5D41">
        <w:rPr>
          <w:i/>
        </w:rPr>
        <w:t>a</w:t>
      </w:r>
      <w:r w:rsidRPr="005F5D41">
        <w:rPr>
          <w:i/>
        </w:rPr>
        <w:t xml:space="preserve">chés </w:t>
      </w:r>
      <w:r w:rsidRPr="005F5D41">
        <w:t>et parce que la pression du public joue à fond, font la performa</w:t>
      </w:r>
      <w:r w:rsidRPr="005F5D41">
        <w:t>n</w:t>
      </w:r>
      <w:r w:rsidRPr="005F5D41">
        <w:t>ce de leur vie en danse, en chant, ou dans une autre discipline artist</w:t>
      </w:r>
      <w:r w:rsidRPr="005F5D41">
        <w:t>i</w:t>
      </w:r>
      <w:r w:rsidRPr="005F5D41">
        <w:t>que.</w:t>
      </w:r>
      <w:r>
        <w:t xml:space="preserve"> </w:t>
      </w:r>
      <w:r w:rsidRPr="005F5D41">
        <w:t>Ce sont des gens ordinaires, ce ne sont pas des professionnels, mais ils performent de manière exceptionnelle, donnant ainsi à voir que lorsque l’on veut véritablement, que l’on</w:t>
      </w:r>
      <w:r>
        <w:t xml:space="preserve"> </w:t>
      </w:r>
      <w:r w:rsidRPr="005F5D41">
        <w:t>y met l’effort et que l’on accepte la pression, on peut réussir. Dans certaines de ces émissions, il n’y a pas de prix ; c’est le plaisir de la performance exceptio</w:t>
      </w:r>
      <w:r w:rsidRPr="005F5D41">
        <w:t>n</w:t>
      </w:r>
      <w:r w:rsidRPr="005F5D41">
        <w:t>nelle qui est la récompense, surtout si elle est reconnue par les juges comme la meilleure.</w:t>
      </w:r>
    </w:p>
    <w:p w14:paraId="3A7EF85F" w14:textId="77777777" w:rsidR="000E28D5" w:rsidRPr="005F5D41" w:rsidRDefault="000E28D5" w:rsidP="000E28D5">
      <w:pPr>
        <w:spacing w:before="120" w:after="120"/>
        <w:jc w:val="both"/>
      </w:pPr>
      <w:r w:rsidRPr="005F5D41">
        <w:t>L’admission au secondaire privé ou à un programme public sélectif repose aussi</w:t>
      </w:r>
      <w:r>
        <w:t xml:space="preserve"> </w:t>
      </w:r>
      <w:r w:rsidRPr="005F5D41">
        <w:t>sur le rendement scolaire au primaire. En fait, le bulletin de la 5e année est important, dans</w:t>
      </w:r>
      <w:r>
        <w:t xml:space="preserve"> </w:t>
      </w:r>
      <w:r w:rsidRPr="005F5D41">
        <w:t>la</w:t>
      </w:r>
      <w:r>
        <w:t xml:space="preserve"> </w:t>
      </w:r>
      <w:r w:rsidRPr="005F5D41">
        <w:t>mesure</w:t>
      </w:r>
      <w:r>
        <w:t xml:space="preserve"> </w:t>
      </w:r>
      <w:r w:rsidRPr="005F5D41">
        <w:t>où</w:t>
      </w:r>
      <w:r>
        <w:t xml:space="preserve"> </w:t>
      </w:r>
      <w:r w:rsidRPr="005F5D41">
        <w:t>il</w:t>
      </w:r>
      <w:r>
        <w:t xml:space="preserve"> </w:t>
      </w:r>
      <w:r w:rsidRPr="005F5D41">
        <w:t>est censé traduire les acquis scolaires. Pl</w:t>
      </w:r>
      <w:r w:rsidRPr="005F5D41">
        <w:t>u</w:t>
      </w:r>
      <w:r w:rsidRPr="005F5D41">
        <w:t>sieurs parents sont au courant</w:t>
      </w:r>
      <w:r>
        <w:t xml:space="preserve"> </w:t>
      </w:r>
      <w:r w:rsidRPr="005F5D41">
        <w:t>de cela, d’où un encadrement plus serré des enfants en 5e année et d’où une pression plus</w:t>
      </w:r>
      <w:r>
        <w:t xml:space="preserve"> </w:t>
      </w:r>
      <w:r w:rsidRPr="005F5D41">
        <w:t>grande</w:t>
      </w:r>
      <w:r>
        <w:t xml:space="preserve"> </w:t>
      </w:r>
      <w:r w:rsidRPr="005F5D41">
        <w:t>ressentie</w:t>
      </w:r>
      <w:r>
        <w:t xml:space="preserve"> </w:t>
      </w:r>
      <w:r w:rsidRPr="005F5D41">
        <w:t>par</w:t>
      </w:r>
      <w:r>
        <w:t xml:space="preserve"> </w:t>
      </w:r>
      <w:r w:rsidRPr="005F5D41">
        <w:t>les</w:t>
      </w:r>
      <w:r>
        <w:t xml:space="preserve"> </w:t>
      </w:r>
      <w:r w:rsidRPr="005F5D41">
        <w:t>e</w:t>
      </w:r>
      <w:r w:rsidRPr="005F5D41">
        <w:t>n</w:t>
      </w:r>
      <w:r w:rsidRPr="005F5D41">
        <w:t>seignants</w:t>
      </w:r>
      <w:r>
        <w:t xml:space="preserve"> </w:t>
      </w:r>
      <w:r w:rsidRPr="005F5D41">
        <w:t>pour assurer à ces enfants un bon bulletin.</w:t>
      </w:r>
    </w:p>
    <w:p w14:paraId="340B1939" w14:textId="77777777" w:rsidR="000E28D5" w:rsidRPr="005F5D41" w:rsidRDefault="000E28D5" w:rsidP="000E28D5">
      <w:pPr>
        <w:spacing w:before="120" w:after="120"/>
        <w:jc w:val="both"/>
      </w:pPr>
      <w:r w:rsidRPr="005F5D41">
        <w:t>L’obligation de résultats ne rend pas le système globalement et d</w:t>
      </w:r>
      <w:r w:rsidRPr="005F5D41">
        <w:t>u</w:t>
      </w:r>
      <w:r w:rsidRPr="005F5D41">
        <w:t>rablement plus efficace, ni ne semble assurer des apprentissages int</w:t>
      </w:r>
      <w:r w:rsidRPr="005F5D41">
        <w:t>é</w:t>
      </w:r>
      <w:r w:rsidRPr="005F5D41">
        <w:t>grés et perm</w:t>
      </w:r>
      <w:r w:rsidRPr="005F5D41">
        <w:t>a</w:t>
      </w:r>
      <w:r w:rsidRPr="005F5D41">
        <w:t>nents. Elle valorise les performances des meilleurs, des performances exce</w:t>
      </w:r>
      <w:r w:rsidRPr="005F5D41">
        <w:t>p</w:t>
      </w:r>
      <w:r w:rsidRPr="005F5D41">
        <w:t>tionnelles, une forme de prouesse qui légitime le classement. Elle n’augmente pas l’autonomie des enseignants, seul</w:t>
      </w:r>
      <w:r w:rsidRPr="005F5D41">
        <w:t>e</w:t>
      </w:r>
      <w:r w:rsidRPr="005F5D41">
        <w:t>ment leur charge de travail et leur n</w:t>
      </w:r>
      <w:r w:rsidRPr="005F5D41">
        <w:t>i</w:t>
      </w:r>
      <w:r w:rsidRPr="005F5D41">
        <w:t>veau de responsabilité. Elle est portée par des directions d’écoles qui en a</w:t>
      </w:r>
      <w:r w:rsidRPr="005F5D41">
        <w:t>c</w:t>
      </w:r>
      <w:r w:rsidRPr="005F5D41">
        <w:t>ceptent les exigences en retour d’un statut plus élevé. Elle est donc potentie</w:t>
      </w:r>
      <w:r w:rsidRPr="005F5D41">
        <w:t>l</w:t>
      </w:r>
      <w:r w:rsidRPr="005F5D41">
        <w:t>lement source de tensions et de conflits entre ces deux groupes.</w:t>
      </w:r>
    </w:p>
    <w:p w14:paraId="28D368D7" w14:textId="77777777" w:rsidR="000E28D5" w:rsidRPr="005F5D41" w:rsidRDefault="000E28D5" w:rsidP="000E28D5">
      <w:pPr>
        <w:spacing w:before="120" w:after="120"/>
        <w:jc w:val="both"/>
      </w:pPr>
    </w:p>
    <w:p w14:paraId="5169BE5F" w14:textId="77777777" w:rsidR="000E28D5" w:rsidRPr="005F5D41" w:rsidRDefault="000E28D5" w:rsidP="000E28D5">
      <w:pPr>
        <w:pStyle w:val="a"/>
      </w:pPr>
      <w:r w:rsidRPr="005F5D41">
        <w:t>Conclusion</w:t>
      </w:r>
    </w:p>
    <w:p w14:paraId="60B91A2D" w14:textId="77777777" w:rsidR="000E28D5" w:rsidRDefault="000E28D5" w:rsidP="000E28D5">
      <w:pPr>
        <w:spacing w:before="120" w:after="120"/>
        <w:jc w:val="both"/>
      </w:pPr>
    </w:p>
    <w:p w14:paraId="382E1E1E" w14:textId="77777777" w:rsidR="000E28D5" w:rsidRPr="005F5D41" w:rsidRDefault="000E28D5" w:rsidP="000E28D5">
      <w:pPr>
        <w:spacing w:before="120" w:after="120"/>
        <w:jc w:val="both"/>
      </w:pPr>
      <w:r w:rsidRPr="005F5D41">
        <w:t>On peut penser que toute politique, en cours d’implantation, e</w:t>
      </w:r>
      <w:r w:rsidRPr="005F5D41">
        <w:t>n</w:t>
      </w:r>
      <w:r w:rsidRPr="005F5D41">
        <w:t>gendre</w:t>
      </w:r>
      <w:r>
        <w:t xml:space="preserve"> </w:t>
      </w:r>
      <w:r w:rsidRPr="005F5D41">
        <w:t>des</w:t>
      </w:r>
      <w:r>
        <w:t xml:space="preserve"> </w:t>
      </w:r>
      <w:r w:rsidRPr="005F5D41">
        <w:t>dérives</w:t>
      </w:r>
      <w:r>
        <w:t xml:space="preserve"> </w:t>
      </w:r>
      <w:r w:rsidRPr="005F5D41">
        <w:t>qui</w:t>
      </w:r>
      <w:r>
        <w:t xml:space="preserve"> </w:t>
      </w:r>
      <w:r w:rsidRPr="005F5D41">
        <w:t>apparaissent</w:t>
      </w:r>
      <w:r>
        <w:t xml:space="preserve"> </w:t>
      </w:r>
      <w:r w:rsidRPr="005F5D41">
        <w:t>problématiques</w:t>
      </w:r>
      <w:r>
        <w:t xml:space="preserve"> </w:t>
      </w:r>
      <w:r w:rsidRPr="005F5D41">
        <w:t>ou</w:t>
      </w:r>
      <w:r>
        <w:t xml:space="preserve"> </w:t>
      </w:r>
      <w:r w:rsidRPr="005F5D41">
        <w:t>contradictoires avec les inte</w:t>
      </w:r>
      <w:r w:rsidRPr="005F5D41">
        <w:t>n</w:t>
      </w:r>
      <w:r w:rsidRPr="005F5D41">
        <w:t>tions poursuivies. Peut-être est-ce inévitable,</w:t>
      </w:r>
      <w:r>
        <w:t xml:space="preserve"> </w:t>
      </w:r>
      <w:r w:rsidRPr="005F5D41">
        <w:t>et</w:t>
      </w:r>
      <w:r>
        <w:t xml:space="preserve"> </w:t>
      </w:r>
      <w:r w:rsidRPr="005F5D41">
        <w:t>qu’une</w:t>
      </w:r>
      <w:r>
        <w:t xml:space="preserve"> </w:t>
      </w:r>
      <w:r w:rsidRPr="005F5D41">
        <w:t>plus</w:t>
      </w:r>
      <w:r>
        <w:t xml:space="preserve"> </w:t>
      </w:r>
      <w:r w:rsidRPr="005F5D41">
        <w:t>grande</w:t>
      </w:r>
      <w:r>
        <w:t xml:space="preserve"> </w:t>
      </w:r>
      <w:r w:rsidRPr="005F5D41">
        <w:t>r</w:t>
      </w:r>
      <w:r w:rsidRPr="005F5D41">
        <w:t>é</w:t>
      </w:r>
      <w:r w:rsidRPr="005F5D41">
        <w:t>flexivité</w:t>
      </w:r>
      <w:r>
        <w:t xml:space="preserve"> </w:t>
      </w:r>
      <w:r w:rsidRPr="005F5D41">
        <w:t>aux</w:t>
      </w:r>
      <w:r>
        <w:t xml:space="preserve"> </w:t>
      </w:r>
      <w:r w:rsidRPr="005F5D41">
        <w:t>paliers</w:t>
      </w:r>
      <w:r>
        <w:t xml:space="preserve"> </w:t>
      </w:r>
      <w:r w:rsidRPr="005F5D41">
        <w:t>décisionnels</w:t>
      </w:r>
      <w:r>
        <w:t xml:space="preserve"> </w:t>
      </w:r>
      <w:r w:rsidRPr="005F5D41">
        <w:t>pourrait corriger le tir, limiter les dégâts et rappeler à tous ce que la politique entendait au départ améliorer. Mais mal</w:t>
      </w:r>
      <w:r>
        <w:t>heureusement, cette néces</w:t>
      </w:r>
      <w:r w:rsidRPr="005F5D41">
        <w:t>saire</w:t>
      </w:r>
      <w:r>
        <w:t xml:space="preserve"> [26]</w:t>
      </w:r>
      <w:r w:rsidRPr="005F5D41">
        <w:t xml:space="preserve"> r</w:t>
      </w:r>
      <w:r w:rsidRPr="005F5D41">
        <w:t>é</w:t>
      </w:r>
      <w:r w:rsidRPr="005F5D41">
        <w:t>flexivité est présentement contrainte et bridée par un facteur idéolog</w:t>
      </w:r>
      <w:r w:rsidRPr="005F5D41">
        <w:t>i</w:t>
      </w:r>
      <w:r w:rsidRPr="005F5D41">
        <w:t>que non négligeable et d’autant plus fort qu’il se présente sous les h</w:t>
      </w:r>
      <w:r w:rsidRPr="005F5D41">
        <w:t>a</w:t>
      </w:r>
      <w:r w:rsidRPr="005F5D41">
        <w:t>bits du sens commun et du “gros bon sens”, par l’éloignement des d</w:t>
      </w:r>
      <w:r w:rsidRPr="005F5D41">
        <w:t>é</w:t>
      </w:r>
      <w:r w:rsidRPr="005F5D41">
        <w:t>cideurs pol</w:t>
      </w:r>
      <w:r w:rsidRPr="005F5D41">
        <w:t>i</w:t>
      </w:r>
      <w:r w:rsidRPr="005F5D41">
        <w:t>tiques des terrains de l’action, et par leur grande</w:t>
      </w:r>
      <w:r>
        <w:t xml:space="preserve"> </w:t>
      </w:r>
      <w:r w:rsidRPr="005F5D41">
        <w:t>sensibilité</w:t>
      </w:r>
      <w:r>
        <w:t xml:space="preserve"> </w:t>
      </w:r>
      <w:r w:rsidRPr="005F5D41">
        <w:t>aux</w:t>
      </w:r>
      <w:r>
        <w:t xml:space="preserve"> </w:t>
      </w:r>
      <w:r w:rsidRPr="005F5D41">
        <w:t>pressions</w:t>
      </w:r>
      <w:r>
        <w:t xml:space="preserve"> </w:t>
      </w:r>
      <w:r w:rsidRPr="005F5D41">
        <w:t>des</w:t>
      </w:r>
      <w:r>
        <w:t xml:space="preserve"> </w:t>
      </w:r>
      <w:r w:rsidRPr="005F5D41">
        <w:t>parents</w:t>
      </w:r>
      <w:r>
        <w:t xml:space="preserve"> </w:t>
      </w:r>
      <w:r w:rsidRPr="005F5D41">
        <w:t>de</w:t>
      </w:r>
      <w:r>
        <w:t xml:space="preserve"> </w:t>
      </w:r>
      <w:r w:rsidRPr="005F5D41">
        <w:t>classes</w:t>
      </w:r>
      <w:r>
        <w:t xml:space="preserve"> </w:t>
      </w:r>
      <w:r w:rsidRPr="005F5D41">
        <w:t>moyennes (leurs éle</w:t>
      </w:r>
      <w:r w:rsidRPr="005F5D41">
        <w:t>c</w:t>
      </w:r>
      <w:r w:rsidRPr="005F5D41">
        <w:t>teurs).</w:t>
      </w:r>
    </w:p>
    <w:p w14:paraId="5C4642B5" w14:textId="77777777" w:rsidR="000E28D5" w:rsidRPr="005F5D41" w:rsidRDefault="000E28D5" w:rsidP="000E28D5">
      <w:pPr>
        <w:spacing w:before="120" w:after="120"/>
        <w:jc w:val="both"/>
      </w:pPr>
      <w:r w:rsidRPr="005F5D41">
        <w:t>J’aime à penser que le triomphe de l’obligation de résultats en éd</w:t>
      </w:r>
      <w:r w:rsidRPr="005F5D41">
        <w:t>u</w:t>
      </w:r>
      <w:r w:rsidRPr="005F5D41">
        <w:t>cation sera de courte durée : la crise financière et économique qui s</w:t>
      </w:r>
      <w:r w:rsidRPr="005F5D41">
        <w:t>é</w:t>
      </w:r>
      <w:r w:rsidRPr="005F5D41">
        <w:t>vit aujourd’hui donne à voir que l’État a encore sa place et qu’il n’a pas à soumettre les institutions dont il est responsable à des conce</w:t>
      </w:r>
      <w:r w:rsidRPr="005F5D41">
        <w:t>p</w:t>
      </w:r>
      <w:r w:rsidRPr="005F5D41">
        <w:t>tions</w:t>
      </w:r>
      <w:r>
        <w:t xml:space="preserve"> </w:t>
      </w:r>
      <w:r w:rsidRPr="005F5D41">
        <w:t>réductrices</w:t>
      </w:r>
      <w:r>
        <w:t xml:space="preserve"> </w:t>
      </w:r>
      <w:r w:rsidRPr="005F5D41">
        <w:t>de</w:t>
      </w:r>
      <w:r>
        <w:t xml:space="preserve"> </w:t>
      </w:r>
      <w:r w:rsidRPr="005F5D41">
        <w:t>l’efficacité et</w:t>
      </w:r>
      <w:r>
        <w:t xml:space="preserve"> </w:t>
      </w:r>
      <w:r w:rsidRPr="005F5D41">
        <w:t>de</w:t>
      </w:r>
      <w:r>
        <w:t xml:space="preserve"> </w:t>
      </w:r>
      <w:r w:rsidRPr="005F5D41">
        <w:t>l’efficience,</w:t>
      </w:r>
      <w:r>
        <w:t xml:space="preserve"> </w:t>
      </w:r>
      <w:r w:rsidRPr="005F5D41">
        <w:t>mais</w:t>
      </w:r>
      <w:r>
        <w:t xml:space="preserve"> </w:t>
      </w:r>
      <w:r w:rsidRPr="005F5D41">
        <w:t>qu’il doit au contraire soumettre celles-ci à des prior</w:t>
      </w:r>
      <w:r w:rsidRPr="005F5D41">
        <w:t>i</w:t>
      </w:r>
      <w:r w:rsidRPr="005F5D41">
        <w:t>tés plus généreuses, dictées par le bien commun et la justice. Si cela s’avère vrai, alors on peut envisager que l’école retrouve sa voix, celle d’une vision large et h</w:t>
      </w:r>
      <w:r w:rsidRPr="005F5D41">
        <w:t>u</w:t>
      </w:r>
      <w:r w:rsidRPr="005F5D41">
        <w:t>maniste de sa mission culturelle et celle de la justice sociale.</w:t>
      </w:r>
    </w:p>
    <w:p w14:paraId="0E7A037B" w14:textId="77777777" w:rsidR="000E28D5" w:rsidRDefault="000E28D5" w:rsidP="000E28D5">
      <w:pPr>
        <w:spacing w:before="120" w:after="120"/>
        <w:jc w:val="both"/>
      </w:pPr>
    </w:p>
    <w:p w14:paraId="79E44478" w14:textId="77777777" w:rsidR="000E28D5" w:rsidRPr="005F5D41" w:rsidRDefault="000E28D5" w:rsidP="000E28D5">
      <w:pPr>
        <w:spacing w:before="120" w:after="120"/>
        <w:jc w:val="right"/>
      </w:pPr>
      <w:r w:rsidRPr="005F5D41">
        <w:t>Claude Lessard</w:t>
      </w:r>
    </w:p>
    <w:p w14:paraId="4523B80A" w14:textId="77777777" w:rsidR="000E28D5" w:rsidRPr="005F5D41" w:rsidRDefault="000E28D5" w:rsidP="000E28D5">
      <w:pPr>
        <w:spacing w:before="120" w:after="120"/>
        <w:jc w:val="right"/>
        <w:rPr>
          <w:i/>
        </w:rPr>
      </w:pPr>
      <w:r w:rsidRPr="005F5D41">
        <w:rPr>
          <w:i/>
        </w:rPr>
        <w:t>Département d’Administration et des Fondements de l’Éducation,</w:t>
      </w:r>
      <w:r>
        <w:rPr>
          <w:i/>
        </w:rPr>
        <w:br/>
      </w:r>
      <w:r w:rsidRPr="005F5D41">
        <w:rPr>
          <w:i/>
        </w:rPr>
        <w:t>Faculté des sciences de l’éducation,</w:t>
      </w:r>
      <w:r>
        <w:rPr>
          <w:i/>
        </w:rPr>
        <w:br/>
      </w:r>
      <w:r w:rsidRPr="005F5D41">
        <w:rPr>
          <w:i/>
        </w:rPr>
        <w:t>Université de Montréal,</w:t>
      </w:r>
      <w:r>
        <w:rPr>
          <w:i/>
        </w:rPr>
        <w:br/>
      </w:r>
      <w:r w:rsidRPr="005F5D41">
        <w:rPr>
          <w:i/>
        </w:rPr>
        <w:t>CRIFPE-Montréal.</w:t>
      </w:r>
    </w:p>
    <w:p w14:paraId="065828A2" w14:textId="77777777" w:rsidR="000E28D5" w:rsidRPr="005F5D41" w:rsidRDefault="000E28D5" w:rsidP="000E28D5">
      <w:pPr>
        <w:spacing w:before="120" w:after="120"/>
        <w:jc w:val="both"/>
        <w:rPr>
          <w:i/>
        </w:rPr>
      </w:pPr>
    </w:p>
    <w:p w14:paraId="7F1B8FE3" w14:textId="77777777" w:rsidR="000E28D5" w:rsidRPr="005F5D41" w:rsidRDefault="000E28D5" w:rsidP="000E28D5">
      <w:pPr>
        <w:spacing w:before="120" w:after="120"/>
        <w:jc w:val="both"/>
        <w:rPr>
          <w:i/>
        </w:rPr>
      </w:pPr>
    </w:p>
    <w:p w14:paraId="5F6BEAC7" w14:textId="77777777" w:rsidR="000E28D5" w:rsidRPr="005F5D41" w:rsidRDefault="000E28D5" w:rsidP="000E28D5">
      <w:pPr>
        <w:pStyle w:val="a"/>
      </w:pPr>
      <w:r w:rsidRPr="005F5D41">
        <w:t>Références</w:t>
      </w:r>
    </w:p>
    <w:p w14:paraId="4A1AC31D" w14:textId="77777777" w:rsidR="000E28D5" w:rsidRDefault="000E28D5" w:rsidP="000E28D5">
      <w:pPr>
        <w:spacing w:before="120" w:after="120"/>
        <w:jc w:val="both"/>
      </w:pPr>
    </w:p>
    <w:p w14:paraId="7FBBFBCF" w14:textId="77777777" w:rsidR="000E28D5" w:rsidRPr="005F5D41" w:rsidRDefault="000E28D5" w:rsidP="000E28D5">
      <w:pPr>
        <w:spacing w:before="120" w:after="120"/>
        <w:jc w:val="both"/>
      </w:pPr>
      <w:r w:rsidRPr="005F5D41">
        <w:t xml:space="preserve">De Singly, F. (2000). L’école et la famille, pp.271-278, in A.Van Zanten (sld), </w:t>
      </w:r>
      <w:r w:rsidRPr="005F5D41">
        <w:rPr>
          <w:i/>
        </w:rPr>
        <w:t>L’école, l’état des savoirs</w:t>
      </w:r>
      <w:r w:rsidRPr="005F5D41">
        <w:t>. Paris, éditions la découverte, textes à l’appui, série l’état des savoirs.</w:t>
      </w:r>
    </w:p>
    <w:p w14:paraId="69B830F4" w14:textId="77777777" w:rsidR="000E28D5" w:rsidRPr="005F5D41" w:rsidRDefault="000E28D5" w:rsidP="000E28D5">
      <w:pPr>
        <w:spacing w:before="120" w:after="120"/>
        <w:jc w:val="both"/>
      </w:pPr>
      <w:r w:rsidRPr="005F5D41">
        <w:t>De Singly, F. (1997). La mobilisation familiale pour le capital sc</w:t>
      </w:r>
      <w:r w:rsidRPr="005F5D41">
        <w:t>o</w:t>
      </w:r>
      <w:r w:rsidRPr="005F5D41">
        <w:t>laire,</w:t>
      </w:r>
      <w:r>
        <w:t xml:space="preserve"> </w:t>
      </w:r>
      <w:r w:rsidRPr="005F5D41">
        <w:t xml:space="preserve">in </w:t>
      </w:r>
      <w:r w:rsidRPr="005F5D41">
        <w:rPr>
          <w:i/>
        </w:rPr>
        <w:t>Écoles, Familles, le malentendu</w:t>
      </w:r>
      <w:r w:rsidRPr="005F5D41">
        <w:t>. Paris, les éditions textuel.</w:t>
      </w:r>
    </w:p>
    <w:p w14:paraId="5A3AEB1D" w14:textId="77777777" w:rsidR="000E28D5" w:rsidRPr="005F5D41" w:rsidRDefault="000E28D5" w:rsidP="000E28D5">
      <w:pPr>
        <w:spacing w:before="120" w:after="120"/>
        <w:jc w:val="both"/>
      </w:pPr>
      <w:r w:rsidRPr="005F5D41">
        <w:t xml:space="preserve">Dubet, F. (1997). </w:t>
      </w:r>
      <w:r w:rsidRPr="005F5D41">
        <w:rPr>
          <w:i/>
        </w:rPr>
        <w:t>Écoles, Familles, le malentendu</w:t>
      </w:r>
      <w:r w:rsidRPr="005F5D41">
        <w:t>. Paris, les éd</w:t>
      </w:r>
      <w:r w:rsidRPr="005F5D41">
        <w:t>i</w:t>
      </w:r>
      <w:r w:rsidRPr="005F5D41">
        <w:t>tions</w:t>
      </w:r>
      <w:r>
        <w:t xml:space="preserve"> </w:t>
      </w:r>
      <w:r w:rsidRPr="005F5D41">
        <w:t>te</w:t>
      </w:r>
      <w:r w:rsidRPr="005F5D41">
        <w:t>x</w:t>
      </w:r>
      <w:r w:rsidRPr="005F5D41">
        <w:t>tuel.</w:t>
      </w:r>
    </w:p>
    <w:p w14:paraId="215A95A6" w14:textId="77777777" w:rsidR="000E28D5" w:rsidRPr="005F5D41" w:rsidRDefault="000E28D5" w:rsidP="000E28D5">
      <w:pPr>
        <w:spacing w:before="120" w:after="120"/>
        <w:jc w:val="both"/>
      </w:pPr>
      <w:r w:rsidRPr="005F5D41">
        <w:t xml:space="preserve">Habermas, J. (2006). </w:t>
      </w:r>
      <w:r w:rsidRPr="005F5D41">
        <w:rPr>
          <w:i/>
        </w:rPr>
        <w:t>Théorie et Pratique</w:t>
      </w:r>
      <w:r w:rsidRPr="005F5D41">
        <w:t>, Paris, Payot.</w:t>
      </w:r>
    </w:p>
    <w:p w14:paraId="2B2BBA2D" w14:textId="77777777" w:rsidR="000E28D5" w:rsidRPr="005F5D41" w:rsidRDefault="000E28D5" w:rsidP="000E28D5">
      <w:pPr>
        <w:spacing w:before="120" w:after="120"/>
        <w:jc w:val="both"/>
      </w:pPr>
      <w:r w:rsidRPr="005F5D41">
        <w:t>Hélou C., Lantheaume F. (2008), Les difficultés au travail des ense</w:t>
      </w:r>
      <w:r w:rsidRPr="005F5D41">
        <w:t>i</w:t>
      </w:r>
      <w:r w:rsidRPr="005F5D41">
        <w:t xml:space="preserve">gnants : exception ou part constitutive du métier ?, </w:t>
      </w:r>
      <w:r w:rsidRPr="005F5D41">
        <w:rPr>
          <w:i/>
        </w:rPr>
        <w:t>Recherche</w:t>
      </w:r>
      <w:r>
        <w:rPr>
          <w:i/>
        </w:rPr>
        <w:t xml:space="preserve"> </w:t>
      </w:r>
      <w:r w:rsidRPr="005F5D41">
        <w:rPr>
          <w:i/>
        </w:rPr>
        <w:t>et Formation</w:t>
      </w:r>
      <w:r w:rsidRPr="005F5D41">
        <w:t>, n°</w:t>
      </w:r>
      <w:r>
        <w:t> </w:t>
      </w:r>
      <w:r w:rsidRPr="005F5D41">
        <w:t>57, 65-78.</w:t>
      </w:r>
    </w:p>
    <w:p w14:paraId="47922504" w14:textId="77777777" w:rsidR="000E28D5" w:rsidRPr="005F5D41" w:rsidRDefault="000E28D5" w:rsidP="000E28D5">
      <w:pPr>
        <w:spacing w:before="120" w:after="120"/>
        <w:jc w:val="both"/>
      </w:pPr>
      <w:r w:rsidRPr="005F5D41">
        <w:t xml:space="preserve">Lantheaume, F. (2007). L’activité enseignante entre prescription et réel : ruses, petits bonheurs, souffrance, </w:t>
      </w:r>
      <w:r w:rsidRPr="005F5D41">
        <w:rPr>
          <w:i/>
        </w:rPr>
        <w:t>Éducation et Sociétés,</w:t>
      </w:r>
      <w:r>
        <w:rPr>
          <w:i/>
        </w:rPr>
        <w:t xml:space="preserve"> </w:t>
      </w:r>
      <w:r w:rsidRPr="005F5D41">
        <w:t>n°</w:t>
      </w:r>
      <w:r>
        <w:t> </w:t>
      </w:r>
      <w:r w:rsidRPr="005F5D41">
        <w:t>19, 67-81.</w:t>
      </w:r>
    </w:p>
    <w:p w14:paraId="4CA2EE08" w14:textId="77777777" w:rsidR="000E28D5" w:rsidRPr="005F5D41" w:rsidRDefault="000E28D5" w:rsidP="000E28D5">
      <w:pPr>
        <w:spacing w:before="120" w:after="120"/>
        <w:jc w:val="both"/>
      </w:pPr>
      <w:r w:rsidRPr="005F5D41">
        <w:t xml:space="preserve">Lessard C., Meirieu P. (2005). </w:t>
      </w:r>
      <w:r w:rsidRPr="005F5D41">
        <w:rPr>
          <w:i/>
        </w:rPr>
        <w:t>L’obligation de résultats en éduc</w:t>
      </w:r>
      <w:r w:rsidRPr="005F5D41">
        <w:rPr>
          <w:i/>
        </w:rPr>
        <w:t>a</w:t>
      </w:r>
      <w:r w:rsidRPr="005F5D41">
        <w:rPr>
          <w:i/>
        </w:rPr>
        <w:t>tion. Év</w:t>
      </w:r>
      <w:r w:rsidRPr="005F5D41">
        <w:rPr>
          <w:i/>
        </w:rPr>
        <w:t>o</w:t>
      </w:r>
      <w:r w:rsidRPr="005F5D41">
        <w:rPr>
          <w:i/>
        </w:rPr>
        <w:t>lutions, perspectives et enjeux internationaux</w:t>
      </w:r>
      <w:r w:rsidRPr="005F5D41">
        <w:t>. Paris, de Boeck, coll. Perspe</w:t>
      </w:r>
      <w:r w:rsidRPr="005F5D41">
        <w:t>c</w:t>
      </w:r>
      <w:r w:rsidRPr="005F5D41">
        <w:t>tives en éducation et formation.</w:t>
      </w:r>
    </w:p>
    <w:p w14:paraId="2192921C" w14:textId="77777777" w:rsidR="000E28D5" w:rsidRPr="005F5D41" w:rsidRDefault="000E28D5" w:rsidP="000E28D5">
      <w:pPr>
        <w:spacing w:before="120" w:after="120"/>
        <w:jc w:val="both"/>
      </w:pPr>
      <w:r w:rsidRPr="005F5D41">
        <w:t xml:space="preserve">Lessard C. (2007). La déception des classes moyennes à l’égard de l’école. Le cas du Canada. Dossier : l’émergence d’une autre école, </w:t>
      </w:r>
      <w:r w:rsidRPr="005F5D41">
        <w:rPr>
          <w:i/>
        </w:rPr>
        <w:t>Revue internati</w:t>
      </w:r>
      <w:r w:rsidRPr="005F5D41">
        <w:rPr>
          <w:i/>
        </w:rPr>
        <w:t>o</w:t>
      </w:r>
      <w:r w:rsidRPr="005F5D41">
        <w:rPr>
          <w:i/>
        </w:rPr>
        <w:t>nale d’Éducation</w:t>
      </w:r>
      <w:r w:rsidRPr="005F5D41">
        <w:t>, Sèvres, n°</w:t>
      </w:r>
      <w:r>
        <w:t> </w:t>
      </w:r>
      <w:r w:rsidRPr="005F5D41">
        <w:t>46, 77-85.</w:t>
      </w:r>
    </w:p>
    <w:p w14:paraId="0EFBF08D" w14:textId="77777777" w:rsidR="000E28D5" w:rsidRPr="001D6D3B" w:rsidRDefault="000E28D5" w:rsidP="000E28D5">
      <w:pPr>
        <w:spacing w:before="120" w:after="120"/>
        <w:jc w:val="both"/>
        <w:rPr>
          <w:sz w:val="20"/>
        </w:rPr>
      </w:pPr>
      <w:r w:rsidRPr="005F5D41">
        <w:t>Lessard C., Kamanzi C., Larochelle M.(2008). La perception des politiques éducatives chez les directions d’école et les enseignants c</w:t>
      </w:r>
      <w:r w:rsidRPr="005F5D41">
        <w:t>a</w:t>
      </w:r>
      <w:r w:rsidRPr="005F5D41">
        <w:t xml:space="preserve">nadiens : l’influence de l’idéologie professionnelle, </w:t>
      </w:r>
      <w:r w:rsidRPr="005F5D41">
        <w:rPr>
          <w:i/>
        </w:rPr>
        <w:t>Sociologie et S</w:t>
      </w:r>
      <w:r w:rsidRPr="005F5D41">
        <w:rPr>
          <w:i/>
        </w:rPr>
        <w:t>o</w:t>
      </w:r>
      <w:r w:rsidRPr="005F5D41">
        <w:rPr>
          <w:i/>
        </w:rPr>
        <w:t>ciétés</w:t>
      </w:r>
      <w:r w:rsidRPr="005F5D41">
        <w:t>, vol.</w:t>
      </w:r>
      <w:r>
        <w:t> </w:t>
      </w:r>
      <w:r w:rsidRPr="005F5D41">
        <w:t>XL, n°</w:t>
      </w:r>
      <w:r>
        <w:t> </w:t>
      </w:r>
      <w:r w:rsidRPr="005F5D41">
        <w:t>1, 93-118.</w:t>
      </w:r>
    </w:p>
    <w:p w14:paraId="7248036C" w14:textId="77777777" w:rsidR="000E28D5" w:rsidRDefault="000E28D5" w:rsidP="000E28D5"/>
    <w:p w14:paraId="4FB83AE6" w14:textId="77777777" w:rsidR="000E28D5" w:rsidRDefault="000E28D5">
      <w:pPr>
        <w:jc w:val="both"/>
      </w:pPr>
    </w:p>
    <w:sectPr w:rsidR="000E28D5" w:rsidSect="000E28D5">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E3A9" w14:textId="77777777" w:rsidR="00EC4ECF" w:rsidRDefault="00EC4ECF">
      <w:r>
        <w:separator/>
      </w:r>
    </w:p>
  </w:endnote>
  <w:endnote w:type="continuationSeparator" w:id="0">
    <w:p w14:paraId="12F46DB4" w14:textId="77777777" w:rsidR="00EC4ECF" w:rsidRDefault="00EC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53E6" w14:textId="77777777" w:rsidR="00EC4ECF" w:rsidRDefault="00EC4ECF">
      <w:pPr>
        <w:ind w:firstLine="0"/>
      </w:pPr>
      <w:r>
        <w:separator/>
      </w:r>
    </w:p>
  </w:footnote>
  <w:footnote w:type="continuationSeparator" w:id="0">
    <w:p w14:paraId="16FAC87C" w14:textId="77777777" w:rsidR="00EC4ECF" w:rsidRDefault="00EC4ECF">
      <w:pPr>
        <w:ind w:firstLine="0"/>
      </w:pPr>
      <w:r>
        <w:separator/>
      </w:r>
    </w:p>
  </w:footnote>
  <w:footnote w:id="1">
    <w:p w14:paraId="57A98AF0" w14:textId="77777777" w:rsidR="000E28D5" w:rsidRDefault="000E28D5" w:rsidP="000E28D5">
      <w:pPr>
        <w:pStyle w:val="Notedebasdepage"/>
      </w:pPr>
      <w:r>
        <w:rPr>
          <w:rStyle w:val="Appelnotedebasdep"/>
        </w:rPr>
        <w:footnoteRef/>
      </w:r>
      <w:r>
        <w:t xml:space="preserve"> </w:t>
      </w:r>
      <w:r>
        <w:tab/>
      </w:r>
      <w:r w:rsidRPr="00477A59">
        <w:t>Je remercie David d’Arrisso pour ses commentaires toujours judicieux.</w:t>
      </w:r>
    </w:p>
  </w:footnote>
  <w:footnote w:id="2">
    <w:p w14:paraId="1E440217" w14:textId="77777777" w:rsidR="000E28D5" w:rsidRDefault="000E28D5" w:rsidP="000E28D5">
      <w:pPr>
        <w:pStyle w:val="Notedebasdepage"/>
      </w:pPr>
      <w:r>
        <w:rPr>
          <w:rStyle w:val="Appelnotedebasdep"/>
        </w:rPr>
        <w:footnoteRef/>
      </w:r>
      <w:r>
        <w:t xml:space="preserve"> </w:t>
      </w:r>
      <w:r>
        <w:tab/>
      </w:r>
      <w:r w:rsidRPr="00477A59">
        <w:t>Un exemple de cette fluidité : un cégep (lycée) québécois public offre une formation pour préparer des élèves du primaire à réussir les examens d’admission au collège (secondaire) privé. On peut imaginer qu’il pense ai</w:t>
      </w:r>
      <w:r w:rsidRPr="00477A59">
        <w:t>n</w:t>
      </w:r>
      <w:r w:rsidRPr="00477A59">
        <w:t>si “fidéliser” ces élèves et leurs familles et compte les attirer après leurs ét</w:t>
      </w:r>
      <w:r w:rsidRPr="00477A59">
        <w:t>u</w:t>
      </w:r>
      <w:r w:rsidRPr="00477A59">
        <w:t>des secondaires dans son institution.</w:t>
      </w:r>
    </w:p>
  </w:footnote>
  <w:footnote w:id="3">
    <w:p w14:paraId="3210EB39" w14:textId="77777777" w:rsidR="000E28D5" w:rsidRDefault="000E28D5" w:rsidP="000E28D5">
      <w:pPr>
        <w:pStyle w:val="Notedebasdepage"/>
      </w:pPr>
      <w:r>
        <w:rPr>
          <w:rStyle w:val="Appelnotedebasdep"/>
        </w:rPr>
        <w:footnoteRef/>
      </w:r>
      <w:r>
        <w:t xml:space="preserve"> </w:t>
      </w:r>
      <w:r>
        <w:tab/>
      </w:r>
      <w:r w:rsidRPr="00477A59">
        <w:t>J. Lambert prépare un mémoire de maîtrise sur ces phénomènes de co</w:t>
      </w:r>
      <w:r w:rsidRPr="00477A59">
        <w:t>a</w:t>
      </w:r>
      <w:r w:rsidRPr="00477A59">
        <w:t>ching privé et sur les pressions à la performance, subies par de nombreux enfants. Je la remercie pour de précieuses informations.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63F3" w14:textId="77777777" w:rsidR="000E28D5" w:rsidRDefault="000E28D5" w:rsidP="000E28D5">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F268A8">
      <w:rPr>
        <w:rFonts w:ascii="Times New Roman" w:hAnsi="Times New Roman"/>
      </w:rPr>
      <w:t>“Les Hauts et les Bas de l’obligation de résultats en éducation.”</w:t>
    </w:r>
    <w:r w:rsidRPr="00C90835">
      <w:rPr>
        <w:rFonts w:ascii="Times New Roman" w:hAnsi="Times New Roman"/>
      </w:rPr>
      <w:t xml:space="preserve"> </w:t>
    </w:r>
    <w:r>
      <w:rPr>
        <w:rFonts w:ascii="Times New Roman" w:hAnsi="Times New Roman"/>
      </w:rPr>
      <w:t>(2009)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14:paraId="44F757E4" w14:textId="77777777" w:rsidR="000E28D5" w:rsidRDefault="000E28D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A27F4C"/>
    <w:multiLevelType w:val="hybridMultilevel"/>
    <w:tmpl w:val="BDAA9CEC"/>
    <w:lvl w:ilvl="0" w:tplc="9F5E763E">
      <w:start w:val="1"/>
      <w:numFmt w:val="decimal"/>
      <w:lvlText w:val="%1."/>
      <w:lvlJc w:val="left"/>
      <w:pPr>
        <w:ind w:left="1876" w:hanging="176"/>
      </w:pPr>
      <w:rPr>
        <w:rFonts w:ascii="Garamond" w:eastAsia="Garamond" w:hAnsi="Garamond" w:cs="Garamond" w:hint="default"/>
        <w:b w:val="0"/>
        <w:bCs w:val="0"/>
        <w:i/>
        <w:iCs/>
        <w:w w:val="100"/>
        <w:sz w:val="16"/>
        <w:szCs w:val="16"/>
      </w:rPr>
    </w:lvl>
    <w:lvl w:ilvl="1" w:tplc="BAB2D44C">
      <w:numFmt w:val="bullet"/>
      <w:lvlText w:val="•"/>
      <w:lvlJc w:val="left"/>
      <w:pPr>
        <w:ind w:left="2570" w:hanging="176"/>
      </w:pPr>
      <w:rPr>
        <w:rFonts w:hint="default"/>
      </w:rPr>
    </w:lvl>
    <w:lvl w:ilvl="2" w:tplc="22BCDB0E">
      <w:numFmt w:val="bullet"/>
      <w:lvlText w:val="•"/>
      <w:lvlJc w:val="left"/>
      <w:pPr>
        <w:ind w:left="3261" w:hanging="176"/>
      </w:pPr>
      <w:rPr>
        <w:rFonts w:hint="default"/>
      </w:rPr>
    </w:lvl>
    <w:lvl w:ilvl="3" w:tplc="40125712">
      <w:numFmt w:val="bullet"/>
      <w:lvlText w:val="•"/>
      <w:lvlJc w:val="left"/>
      <w:pPr>
        <w:ind w:left="3952" w:hanging="176"/>
      </w:pPr>
      <w:rPr>
        <w:rFonts w:hint="default"/>
      </w:rPr>
    </w:lvl>
    <w:lvl w:ilvl="4" w:tplc="DF962328">
      <w:numFmt w:val="bullet"/>
      <w:lvlText w:val="•"/>
      <w:lvlJc w:val="left"/>
      <w:pPr>
        <w:ind w:left="4642" w:hanging="176"/>
      </w:pPr>
      <w:rPr>
        <w:rFonts w:hint="default"/>
      </w:rPr>
    </w:lvl>
    <w:lvl w:ilvl="5" w:tplc="37868E1A">
      <w:numFmt w:val="bullet"/>
      <w:lvlText w:val="•"/>
      <w:lvlJc w:val="left"/>
      <w:pPr>
        <w:ind w:left="5333" w:hanging="176"/>
      </w:pPr>
      <w:rPr>
        <w:rFonts w:hint="default"/>
      </w:rPr>
    </w:lvl>
    <w:lvl w:ilvl="6" w:tplc="1E483336">
      <w:numFmt w:val="bullet"/>
      <w:lvlText w:val="•"/>
      <w:lvlJc w:val="left"/>
      <w:pPr>
        <w:ind w:left="6024" w:hanging="176"/>
      </w:pPr>
      <w:rPr>
        <w:rFonts w:hint="default"/>
      </w:rPr>
    </w:lvl>
    <w:lvl w:ilvl="7" w:tplc="1FD0F0F6">
      <w:numFmt w:val="bullet"/>
      <w:lvlText w:val="•"/>
      <w:lvlJc w:val="left"/>
      <w:pPr>
        <w:ind w:left="6715" w:hanging="176"/>
      </w:pPr>
      <w:rPr>
        <w:rFonts w:hint="default"/>
      </w:rPr>
    </w:lvl>
    <w:lvl w:ilvl="8" w:tplc="D3A6177C">
      <w:numFmt w:val="bullet"/>
      <w:lvlText w:val="•"/>
      <w:lvlJc w:val="left"/>
      <w:pPr>
        <w:ind w:left="7405" w:hanging="176"/>
      </w:pPr>
      <w:rPr>
        <w:rFonts w:hint="default"/>
      </w:rPr>
    </w:lvl>
  </w:abstractNum>
  <w:abstractNum w:abstractNumId="2" w15:restartNumberingAfterBreak="0">
    <w:nsid w:val="7C7E3F57"/>
    <w:multiLevelType w:val="hybridMultilevel"/>
    <w:tmpl w:val="80629BB8"/>
    <w:lvl w:ilvl="0" w:tplc="90302AB6">
      <w:numFmt w:val="bullet"/>
      <w:lvlText w:val="•"/>
      <w:lvlJc w:val="left"/>
      <w:pPr>
        <w:ind w:left="1321" w:hanging="188"/>
      </w:pPr>
      <w:rPr>
        <w:rFonts w:ascii="Garamond" w:eastAsia="Garamond" w:hAnsi="Garamond" w:cs="Garamond" w:hint="default"/>
        <w:b w:val="0"/>
        <w:bCs w:val="0"/>
        <w:i w:val="0"/>
        <w:iCs w:val="0"/>
        <w:w w:val="93"/>
        <w:sz w:val="20"/>
        <w:szCs w:val="20"/>
      </w:rPr>
    </w:lvl>
    <w:lvl w:ilvl="1" w:tplc="E2E4CAB4">
      <w:numFmt w:val="bullet"/>
      <w:lvlText w:val="•"/>
      <w:lvlJc w:val="left"/>
      <w:pPr>
        <w:ind w:left="2066" w:hanging="188"/>
      </w:pPr>
      <w:rPr>
        <w:rFonts w:hint="default"/>
      </w:rPr>
    </w:lvl>
    <w:lvl w:ilvl="2" w:tplc="DDEAFA0E">
      <w:numFmt w:val="bullet"/>
      <w:lvlText w:val="•"/>
      <w:lvlJc w:val="left"/>
      <w:pPr>
        <w:ind w:left="2813" w:hanging="188"/>
      </w:pPr>
      <w:rPr>
        <w:rFonts w:hint="default"/>
      </w:rPr>
    </w:lvl>
    <w:lvl w:ilvl="3" w:tplc="713A2B0E">
      <w:numFmt w:val="bullet"/>
      <w:lvlText w:val="•"/>
      <w:lvlJc w:val="left"/>
      <w:pPr>
        <w:ind w:left="3560" w:hanging="188"/>
      </w:pPr>
      <w:rPr>
        <w:rFonts w:hint="default"/>
      </w:rPr>
    </w:lvl>
    <w:lvl w:ilvl="4" w:tplc="18E0CEE8">
      <w:numFmt w:val="bullet"/>
      <w:lvlText w:val="•"/>
      <w:lvlJc w:val="left"/>
      <w:pPr>
        <w:ind w:left="4306" w:hanging="188"/>
      </w:pPr>
      <w:rPr>
        <w:rFonts w:hint="default"/>
      </w:rPr>
    </w:lvl>
    <w:lvl w:ilvl="5" w:tplc="25BC0CD0">
      <w:numFmt w:val="bullet"/>
      <w:lvlText w:val="•"/>
      <w:lvlJc w:val="left"/>
      <w:pPr>
        <w:ind w:left="5053" w:hanging="188"/>
      </w:pPr>
      <w:rPr>
        <w:rFonts w:hint="default"/>
      </w:rPr>
    </w:lvl>
    <w:lvl w:ilvl="6" w:tplc="F32A1A6C">
      <w:numFmt w:val="bullet"/>
      <w:lvlText w:val="•"/>
      <w:lvlJc w:val="left"/>
      <w:pPr>
        <w:ind w:left="5800" w:hanging="188"/>
      </w:pPr>
      <w:rPr>
        <w:rFonts w:hint="default"/>
      </w:rPr>
    </w:lvl>
    <w:lvl w:ilvl="7" w:tplc="12DCC502">
      <w:numFmt w:val="bullet"/>
      <w:lvlText w:val="•"/>
      <w:lvlJc w:val="left"/>
      <w:pPr>
        <w:ind w:left="6547" w:hanging="188"/>
      </w:pPr>
      <w:rPr>
        <w:rFonts w:hint="default"/>
      </w:rPr>
    </w:lvl>
    <w:lvl w:ilvl="8" w:tplc="70D6348E">
      <w:numFmt w:val="bullet"/>
      <w:lvlText w:val="•"/>
      <w:lvlJc w:val="left"/>
      <w:pPr>
        <w:ind w:left="7293" w:hanging="188"/>
      </w:pPr>
      <w:rPr>
        <w:rFonts w:hint="default"/>
      </w:rPr>
    </w:lvl>
  </w:abstractNum>
  <w:abstractNum w:abstractNumId="3" w15:restartNumberingAfterBreak="0">
    <w:nsid w:val="7F7A310A"/>
    <w:multiLevelType w:val="multilevel"/>
    <w:tmpl w:val="FE00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14144">
    <w:abstractNumId w:val="0"/>
  </w:num>
  <w:num w:numId="2" w16cid:durableId="407579960">
    <w:abstractNumId w:val="3"/>
  </w:num>
  <w:num w:numId="3" w16cid:durableId="2001274859">
    <w:abstractNumId w:val="2"/>
  </w:num>
  <w:num w:numId="4" w16cid:durableId="2131584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E28D5"/>
    <w:rsid w:val="00DE7262"/>
    <w:rsid w:val="00EC4EC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3EA194"/>
  <w15:chartTrackingRefBased/>
  <w15:docId w15:val="{FA7026A8-DFE8-EB4E-906F-0E16E81A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Colorful List Accent 1" w:uiPriority="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6614FD"/>
    <w:pPr>
      <w:spacing w:before="120" w:after="120" w:line="320" w:lineRule="exact"/>
      <w:ind w:left="720"/>
      <w:jc w:val="both"/>
    </w:pPr>
    <w:rPr>
      <w:color w:val="000080"/>
      <w:sz w:val="24"/>
      <w:lang w:val="x-none"/>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lang w:val="x-none"/>
    </w:rPr>
  </w:style>
  <w:style w:type="paragraph" w:styleId="En-tte">
    <w:name w:val="header"/>
    <w:basedOn w:val="Normal"/>
    <w:link w:val="En-tteCar"/>
    <w:uiPriority w:val="99"/>
    <w:rsid w:val="006614FD"/>
    <w:pPr>
      <w:tabs>
        <w:tab w:val="center" w:pos="4320"/>
        <w:tab w:val="right" w:pos="8640"/>
      </w:tabs>
    </w:pPr>
    <w:rPr>
      <w:rFonts w:ascii="GillSans" w:hAnsi="GillSans"/>
      <w:sz w:val="20"/>
      <w:lang w:val="x-none"/>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1533C6"/>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lang w:val="x-none"/>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6614FD"/>
    <w:pPr>
      <w:ind w:left="20" w:firstLine="380"/>
      <w:jc w:val="both"/>
    </w:pPr>
    <w:rPr>
      <w:rFonts w:ascii="Arial" w:hAnsi="Arial"/>
      <w:lang w:val="x-none"/>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lang w:val="x-none"/>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E73DC"/>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Default">
    <w:name w:val="Default"/>
    <w:rsid w:val="002F63C0"/>
    <w:pPr>
      <w:widowControl w:val="0"/>
      <w:autoSpaceDE w:val="0"/>
      <w:autoSpaceDN w:val="0"/>
      <w:adjustRightInd w:val="0"/>
    </w:pPr>
    <w:rPr>
      <w:rFonts w:ascii="Times New Roman" w:hAnsi="Times New Roman"/>
      <w:color w:val="000000"/>
      <w:sz w:val="24"/>
      <w:szCs w:val="24"/>
      <w:lang w:val="fr-FR" w:eastAsia="fr-FR"/>
    </w:rPr>
  </w:style>
  <w:style w:type="character" w:customStyle="1" w:styleId="Grillemoyenne2-Accent2Car">
    <w:name w:val="Grille moyenne 2 - Accent 2 Car"/>
    <w:link w:val="Grillemoyenne2-Accent2"/>
    <w:rsid w:val="00F84E1F"/>
    <w:rPr>
      <w:rFonts w:ascii="Times New Roman" w:eastAsia="Times New Roman" w:hAnsi="Times New Roman"/>
      <w:color w:val="000080"/>
      <w:sz w:val="24"/>
      <w:lang w:eastAsia="en-US"/>
    </w:rPr>
  </w:style>
  <w:style w:type="character" w:customStyle="1" w:styleId="CorpsdetexteCar">
    <w:name w:val="Corps de texte Car"/>
    <w:link w:val="Corpsdetexte"/>
    <w:rsid w:val="00F84E1F"/>
    <w:rPr>
      <w:rFonts w:ascii="Times New Roman" w:eastAsia="Times New Roman" w:hAnsi="Times New Roman"/>
      <w:sz w:val="72"/>
      <w:lang w:eastAsia="en-US"/>
    </w:rPr>
  </w:style>
  <w:style w:type="paragraph" w:styleId="Corpsdetexte2">
    <w:name w:val="Body Text 2"/>
    <w:basedOn w:val="Normal"/>
    <w:link w:val="Corpsdetexte2Car"/>
    <w:rsid w:val="00F84E1F"/>
    <w:pPr>
      <w:jc w:val="both"/>
    </w:pPr>
    <w:rPr>
      <w:rFonts w:ascii="Arial" w:hAnsi="Arial"/>
      <w:lang w:val="x-none"/>
    </w:rPr>
  </w:style>
  <w:style w:type="character" w:customStyle="1" w:styleId="Corpsdetexte2Car">
    <w:name w:val="Corps de texte 2 Car"/>
    <w:link w:val="Corpsdetexte2"/>
    <w:rsid w:val="00F84E1F"/>
    <w:rPr>
      <w:rFonts w:ascii="Arial" w:eastAsia="Times New Roman" w:hAnsi="Arial"/>
      <w:sz w:val="28"/>
      <w:lang w:eastAsia="en-US"/>
    </w:rPr>
  </w:style>
  <w:style w:type="paragraph" w:styleId="Corpsdetexte3">
    <w:name w:val="Body Text 3"/>
    <w:basedOn w:val="Normal"/>
    <w:link w:val="Corpsdetexte3Car"/>
    <w:rsid w:val="00F84E1F"/>
    <w:pPr>
      <w:tabs>
        <w:tab w:val="left" w:pos="510"/>
        <w:tab w:val="left" w:pos="510"/>
      </w:tabs>
      <w:jc w:val="both"/>
    </w:pPr>
    <w:rPr>
      <w:rFonts w:ascii="Arial" w:hAnsi="Arial"/>
      <w:sz w:val="20"/>
      <w:lang w:val="x-none"/>
    </w:rPr>
  </w:style>
  <w:style w:type="character" w:customStyle="1" w:styleId="Corpsdetexte3Car">
    <w:name w:val="Corps de texte 3 Car"/>
    <w:link w:val="Corpsdetexte3"/>
    <w:rsid w:val="00F84E1F"/>
    <w:rPr>
      <w:rFonts w:ascii="Arial" w:eastAsia="Times New Roman" w:hAnsi="Arial"/>
      <w:lang w:eastAsia="en-US"/>
    </w:rPr>
  </w:style>
  <w:style w:type="character" w:customStyle="1" w:styleId="En-tteCar">
    <w:name w:val="En-tête Car"/>
    <w:link w:val="En-tte"/>
    <w:uiPriority w:val="99"/>
    <w:rsid w:val="00F84E1F"/>
    <w:rPr>
      <w:rFonts w:ascii="GillSans" w:eastAsia="Times New Roman" w:hAnsi="GillSans"/>
      <w:lang w:eastAsia="en-US"/>
    </w:rPr>
  </w:style>
  <w:style w:type="character" w:customStyle="1" w:styleId="NotedebasdepageCar">
    <w:name w:val="Note de bas de page Car"/>
    <w:link w:val="Notedebasdepage"/>
    <w:rsid w:val="001533C6"/>
    <w:rPr>
      <w:rFonts w:ascii="Times New Roman" w:eastAsia="Times New Roman" w:hAnsi="Times New Roman"/>
      <w:color w:val="000000"/>
      <w:sz w:val="24"/>
      <w:lang w:val="fr-CA" w:eastAsia="en-US"/>
    </w:rPr>
  </w:style>
  <w:style w:type="character" w:customStyle="1" w:styleId="NotedefinCar">
    <w:name w:val="Note de fin Car"/>
    <w:link w:val="Notedefin"/>
    <w:rsid w:val="00F84E1F"/>
    <w:rPr>
      <w:rFonts w:ascii="Times New Roman" w:eastAsia="Times New Roman" w:hAnsi="Times New Roman"/>
      <w:lang w:val="fr-FR" w:eastAsia="en-US"/>
    </w:rPr>
  </w:style>
  <w:style w:type="character" w:customStyle="1" w:styleId="PieddepageCar">
    <w:name w:val="Pied de page Car"/>
    <w:link w:val="Pieddepage"/>
    <w:uiPriority w:val="99"/>
    <w:rsid w:val="00F84E1F"/>
    <w:rPr>
      <w:rFonts w:ascii="GillSans" w:eastAsia="Times New Roman" w:hAnsi="GillSans"/>
      <w:lang w:eastAsia="en-US"/>
    </w:rPr>
  </w:style>
  <w:style w:type="character" w:customStyle="1" w:styleId="RetraitcorpsdetexteCar">
    <w:name w:val="Retrait corps de texte Car"/>
    <w:link w:val="Retraitcorpsdetexte"/>
    <w:rsid w:val="00F84E1F"/>
    <w:rPr>
      <w:rFonts w:ascii="Arial" w:eastAsia="Times New Roman" w:hAnsi="Arial"/>
      <w:sz w:val="28"/>
      <w:lang w:eastAsia="en-US"/>
    </w:rPr>
  </w:style>
  <w:style w:type="character" w:customStyle="1" w:styleId="Retraitcorpsdetexte2Car">
    <w:name w:val="Retrait corps de texte 2 Car"/>
    <w:link w:val="Retraitcorpsdetexte2"/>
    <w:rsid w:val="00F84E1F"/>
    <w:rPr>
      <w:rFonts w:ascii="Arial" w:eastAsia="Times New Roman" w:hAnsi="Arial"/>
      <w:sz w:val="28"/>
      <w:lang w:eastAsia="en-US"/>
    </w:rPr>
  </w:style>
  <w:style w:type="character" w:customStyle="1" w:styleId="Retraitcorpsdetexte3Car">
    <w:name w:val="Retrait corps de texte 3 Car"/>
    <w:link w:val="Retraitcorpsdetexte3"/>
    <w:rsid w:val="00F84E1F"/>
    <w:rPr>
      <w:rFonts w:ascii="Arial" w:eastAsia="Times New Roman" w:hAnsi="Arial"/>
      <w:sz w:val="28"/>
      <w:lang w:eastAsia="en-US"/>
    </w:rPr>
  </w:style>
  <w:style w:type="character" w:customStyle="1" w:styleId="TitreCar">
    <w:name w:val="Titre Car"/>
    <w:link w:val="Titre"/>
    <w:rsid w:val="00F84E1F"/>
    <w:rPr>
      <w:rFonts w:ascii="Times New Roman" w:eastAsia="Times New Roman" w:hAnsi="Times New Roman"/>
      <w:b/>
      <w:sz w:val="48"/>
      <w:lang w:eastAsia="en-US"/>
    </w:rPr>
  </w:style>
  <w:style w:type="character" w:customStyle="1" w:styleId="Titre1Car">
    <w:name w:val="Titre 1 Car"/>
    <w:link w:val="Titre1"/>
    <w:rsid w:val="00F84E1F"/>
    <w:rPr>
      <w:rFonts w:eastAsia="Times New Roman"/>
      <w:noProof/>
      <w:lang w:val="fr-CA" w:eastAsia="en-US" w:bidi="ar-SA"/>
    </w:rPr>
  </w:style>
  <w:style w:type="character" w:customStyle="1" w:styleId="Titre2Car">
    <w:name w:val="Titre 2 Car"/>
    <w:link w:val="Titre2"/>
    <w:rsid w:val="00F84E1F"/>
    <w:rPr>
      <w:rFonts w:eastAsia="Times New Roman"/>
      <w:noProof/>
      <w:lang w:val="fr-CA" w:eastAsia="en-US" w:bidi="ar-SA"/>
    </w:rPr>
  </w:style>
  <w:style w:type="character" w:customStyle="1" w:styleId="Titre3Car">
    <w:name w:val="Titre 3 Car"/>
    <w:link w:val="Titre3"/>
    <w:rsid w:val="00F84E1F"/>
    <w:rPr>
      <w:rFonts w:eastAsia="Times New Roman"/>
      <w:noProof/>
      <w:lang w:val="fr-CA" w:eastAsia="en-US" w:bidi="ar-SA"/>
    </w:rPr>
  </w:style>
  <w:style w:type="character" w:customStyle="1" w:styleId="Titre4Car">
    <w:name w:val="Titre 4 Car"/>
    <w:link w:val="Titre4"/>
    <w:rsid w:val="00F84E1F"/>
    <w:rPr>
      <w:rFonts w:eastAsia="Times New Roman"/>
      <w:noProof/>
      <w:lang w:val="fr-CA" w:eastAsia="en-US" w:bidi="ar-SA"/>
    </w:rPr>
  </w:style>
  <w:style w:type="character" w:customStyle="1" w:styleId="Titre5Car">
    <w:name w:val="Titre 5 Car"/>
    <w:link w:val="Titre5"/>
    <w:rsid w:val="00F84E1F"/>
    <w:rPr>
      <w:rFonts w:eastAsia="Times New Roman"/>
      <w:noProof/>
      <w:lang w:val="fr-CA" w:eastAsia="en-US" w:bidi="ar-SA"/>
    </w:rPr>
  </w:style>
  <w:style w:type="character" w:customStyle="1" w:styleId="Titre6Car">
    <w:name w:val="Titre 6 Car"/>
    <w:link w:val="Titre6"/>
    <w:rsid w:val="00F84E1F"/>
    <w:rPr>
      <w:rFonts w:eastAsia="Times New Roman"/>
      <w:noProof/>
      <w:lang w:val="fr-CA" w:eastAsia="en-US" w:bidi="ar-SA"/>
    </w:rPr>
  </w:style>
  <w:style w:type="character" w:customStyle="1" w:styleId="Titre7Car">
    <w:name w:val="Titre 7 Car"/>
    <w:link w:val="Titre7"/>
    <w:rsid w:val="00F84E1F"/>
    <w:rPr>
      <w:rFonts w:eastAsia="Times New Roman"/>
      <w:noProof/>
      <w:lang w:val="fr-CA" w:eastAsia="en-US" w:bidi="ar-SA"/>
    </w:rPr>
  </w:style>
  <w:style w:type="character" w:customStyle="1" w:styleId="Titre8Car">
    <w:name w:val="Titre 8 Car"/>
    <w:link w:val="Titre8"/>
    <w:rsid w:val="00F84E1F"/>
    <w:rPr>
      <w:rFonts w:eastAsia="Times New Roman"/>
      <w:noProof/>
      <w:lang w:val="fr-CA" w:eastAsia="en-US" w:bidi="ar-SA"/>
    </w:rPr>
  </w:style>
  <w:style w:type="character" w:customStyle="1" w:styleId="Titre9Car">
    <w:name w:val="Titre 9 Car"/>
    <w:link w:val="Titre9"/>
    <w:rsid w:val="00F84E1F"/>
    <w:rPr>
      <w:rFonts w:eastAsia="Times New Roman"/>
      <w:noProof/>
      <w:lang w:val="fr-CA" w:eastAsia="en-US" w:bidi="ar-SA"/>
    </w:rPr>
  </w:style>
  <w:style w:type="paragraph" w:customStyle="1" w:styleId="b">
    <w:name w:val="b"/>
    <w:basedOn w:val="Normal"/>
    <w:autoRedefine/>
    <w:rsid w:val="00F84E1F"/>
    <w:pPr>
      <w:spacing w:before="120" w:after="120"/>
      <w:ind w:left="720" w:firstLine="0"/>
    </w:pPr>
    <w:rPr>
      <w:i/>
      <w:color w:val="0000FF"/>
      <w:lang w:eastAsia="fr-FR" w:bidi="fr-FR"/>
    </w:rPr>
  </w:style>
  <w:style w:type="paragraph" w:customStyle="1" w:styleId="figlgende">
    <w:name w:val="fig légende"/>
    <w:basedOn w:val="Normal0"/>
    <w:rsid w:val="00F84E1F"/>
    <w:rPr>
      <w:color w:val="000090"/>
      <w:sz w:val="24"/>
      <w:szCs w:val="16"/>
      <w:lang w:eastAsia="fr-FR"/>
    </w:rPr>
  </w:style>
  <w:style w:type="paragraph" w:customStyle="1" w:styleId="figst">
    <w:name w:val="fig st"/>
    <w:basedOn w:val="Normal"/>
    <w:autoRedefine/>
    <w:rsid w:val="00F84E1F"/>
    <w:pPr>
      <w:spacing w:before="120" w:after="120"/>
      <w:jc w:val="center"/>
    </w:pPr>
    <w:rPr>
      <w:rFonts w:cs="Arial"/>
      <w:color w:val="000090"/>
      <w:sz w:val="24"/>
      <w:szCs w:val="16"/>
    </w:rPr>
  </w:style>
  <w:style w:type="paragraph" w:customStyle="1" w:styleId="figtitre">
    <w:name w:val="fig titre"/>
    <w:basedOn w:val="Normal"/>
    <w:autoRedefine/>
    <w:rsid w:val="00F84E1F"/>
    <w:pPr>
      <w:spacing w:before="120" w:after="120"/>
      <w:ind w:firstLine="0"/>
      <w:jc w:val="center"/>
    </w:pPr>
    <w:rPr>
      <w:rFonts w:cs="Arial"/>
      <w:b/>
      <w:bCs/>
      <w:color w:val="000000"/>
      <w:sz w:val="24"/>
      <w:szCs w:val="12"/>
    </w:rPr>
  </w:style>
  <w:style w:type="paragraph" w:customStyle="1" w:styleId="aa">
    <w:name w:val="aa"/>
    <w:basedOn w:val="Normal"/>
    <w:autoRedefine/>
    <w:rsid w:val="00F84E1F"/>
    <w:pPr>
      <w:spacing w:before="120" w:after="120"/>
      <w:ind w:firstLine="0"/>
      <w:jc w:val="both"/>
    </w:pPr>
    <w:rPr>
      <w:b/>
      <w:i/>
      <w:color w:val="FF0000"/>
      <w:sz w:val="32"/>
      <w:lang w:bidi="fr-FR"/>
    </w:rPr>
  </w:style>
  <w:style w:type="paragraph" w:customStyle="1" w:styleId="bb">
    <w:name w:val="bb"/>
    <w:basedOn w:val="Normal"/>
    <w:rsid w:val="00F84E1F"/>
    <w:pPr>
      <w:spacing w:before="120" w:after="120"/>
      <w:ind w:left="540" w:firstLine="0"/>
    </w:pPr>
    <w:rPr>
      <w:i/>
      <w:color w:val="0000FF"/>
      <w:lang w:bidi="fr-FR"/>
    </w:rPr>
  </w:style>
  <w:style w:type="paragraph" w:customStyle="1" w:styleId="dd">
    <w:name w:val="dd"/>
    <w:basedOn w:val="Normal"/>
    <w:autoRedefine/>
    <w:rsid w:val="00F84E1F"/>
    <w:pPr>
      <w:spacing w:before="120" w:after="120"/>
      <w:ind w:left="1080" w:firstLine="0"/>
    </w:pPr>
    <w:rPr>
      <w:i/>
      <w:color w:val="008000"/>
      <w:lang w:bidi="fr-FR"/>
    </w:rPr>
  </w:style>
  <w:style w:type="character" w:customStyle="1" w:styleId="auteur">
    <w:name w:val="auteur"/>
    <w:basedOn w:val="Policepardfaut"/>
    <w:rsid w:val="00F84E1F"/>
  </w:style>
  <w:style w:type="character" w:customStyle="1" w:styleId="in-revue">
    <w:name w:val="in-revue"/>
    <w:basedOn w:val="Policepardfaut"/>
    <w:rsid w:val="00F84E1F"/>
  </w:style>
  <w:style w:type="character" w:customStyle="1" w:styleId="titre-revue">
    <w:name w:val="titre-revue"/>
    <w:basedOn w:val="Policepardfaut"/>
    <w:rsid w:val="00F84E1F"/>
  </w:style>
  <w:style w:type="character" w:customStyle="1" w:styleId="prenom">
    <w:name w:val="prenom"/>
    <w:basedOn w:val="Policepardfaut"/>
    <w:rsid w:val="00F84E1F"/>
  </w:style>
  <w:style w:type="character" w:customStyle="1" w:styleId="nomfamille">
    <w:name w:val="nomfamille"/>
    <w:basedOn w:val="Policepardfaut"/>
    <w:rsid w:val="00F84E1F"/>
  </w:style>
  <w:style w:type="character" w:customStyle="1" w:styleId="notice-author-publication">
    <w:name w:val="notice-author-publication"/>
    <w:basedOn w:val="Policepardfaut"/>
    <w:rsid w:val="00F84E1F"/>
  </w:style>
  <w:style w:type="character" w:styleId="Accentuation">
    <w:name w:val="Emphasis"/>
    <w:uiPriority w:val="20"/>
    <w:qFormat/>
    <w:rsid w:val="00F84E1F"/>
    <w:rPr>
      <w:i/>
    </w:rPr>
  </w:style>
  <w:style w:type="paragraph" w:customStyle="1" w:styleId="para">
    <w:name w:val="para"/>
    <w:basedOn w:val="Normal"/>
    <w:rsid w:val="00F84E1F"/>
    <w:pPr>
      <w:spacing w:beforeLines="1" w:afterLines="1"/>
      <w:ind w:firstLine="0"/>
    </w:pPr>
    <w:rPr>
      <w:rFonts w:ascii="Times" w:hAnsi="Times"/>
      <w:sz w:val="20"/>
      <w:lang w:eastAsia="fr-FR"/>
    </w:rPr>
  </w:style>
  <w:style w:type="character" w:customStyle="1" w:styleId="lettrine">
    <w:name w:val="lettrine"/>
    <w:basedOn w:val="Policepardfaut"/>
    <w:rsid w:val="00F84E1F"/>
  </w:style>
  <w:style w:type="character" w:styleId="lev">
    <w:name w:val="Strong"/>
    <w:uiPriority w:val="22"/>
    <w:qFormat/>
    <w:rsid w:val="00F84E1F"/>
    <w:rPr>
      <w:b/>
    </w:rPr>
  </w:style>
  <w:style w:type="paragraph" w:customStyle="1" w:styleId="figtitrest">
    <w:name w:val="fig titre st"/>
    <w:basedOn w:val="Normal"/>
    <w:autoRedefine/>
    <w:rsid w:val="00DE07FC"/>
    <w:pPr>
      <w:spacing w:before="120" w:after="120"/>
      <w:ind w:firstLine="0"/>
      <w:jc w:val="center"/>
    </w:pPr>
    <w:rPr>
      <w:color w:val="000090"/>
      <w:sz w:val="24"/>
    </w:rPr>
  </w:style>
  <w:style w:type="paragraph" w:styleId="Grillemoyenne1-Accent2">
    <w:name w:val="Medium Grid 1 Accent 2"/>
    <w:basedOn w:val="Normal"/>
    <w:uiPriority w:val="1"/>
    <w:qFormat/>
    <w:rsid w:val="00F268A8"/>
    <w:pPr>
      <w:spacing w:before="57"/>
      <w:ind w:left="1321" w:right="1698" w:hanging="188"/>
      <w:jc w:val="both"/>
    </w:pPr>
  </w:style>
  <w:style w:type="paragraph" w:customStyle="1" w:styleId="TableParagraph">
    <w:name w:val="Table Paragraph"/>
    <w:basedOn w:val="Normal"/>
    <w:uiPriority w:val="1"/>
    <w:qFormat/>
    <w:rsid w:val="00F26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claude.lessard@umontreal.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claude.lessard@umontreal.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5194</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“Les Hauts et les Bas de l’obligation de résultats en éducation.”</vt:lpstr>
    </vt:vector>
  </TitlesOfParts>
  <Manager>Jean marie Tremblay, sociologue, bénévole, 2022</Manager>
  <Company>Les Classiques des sciences sociales</Company>
  <LinksUpToDate>false</LinksUpToDate>
  <CharactersWithSpaces>33696</CharactersWithSpaces>
  <SharedDoc>false</SharedDoc>
  <HyperlinkBase/>
  <HLinks>
    <vt:vector size="78" baseType="variant">
      <vt:variant>
        <vt:i4>6553625</vt:i4>
      </vt:variant>
      <vt:variant>
        <vt:i4>21</vt:i4>
      </vt:variant>
      <vt:variant>
        <vt:i4>0</vt:i4>
      </vt:variant>
      <vt:variant>
        <vt:i4>5</vt:i4>
      </vt:variant>
      <vt:variant>
        <vt:lpwstr/>
      </vt:variant>
      <vt:variant>
        <vt:lpwstr>tdm</vt:lpwstr>
      </vt:variant>
      <vt:variant>
        <vt:i4>5308456</vt:i4>
      </vt:variant>
      <vt:variant>
        <vt:i4>18</vt:i4>
      </vt:variant>
      <vt:variant>
        <vt:i4>0</vt:i4>
      </vt:variant>
      <vt:variant>
        <vt:i4>5</vt:i4>
      </vt:variant>
      <vt:variant>
        <vt:lpwstr>mailto:claude.lessard@umontreal.ca</vt:lpwstr>
      </vt:variant>
      <vt:variant>
        <vt:lpwstr/>
      </vt:variant>
      <vt:variant>
        <vt:i4>5308456</vt:i4>
      </vt:variant>
      <vt:variant>
        <vt:i4>15</vt:i4>
      </vt:variant>
      <vt:variant>
        <vt:i4>0</vt:i4>
      </vt:variant>
      <vt:variant>
        <vt:i4>5</vt:i4>
      </vt:variant>
      <vt:variant>
        <vt:lpwstr>mailto:claude.lessard@umontreal.ca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2291</vt:i4>
      </vt:variant>
      <vt:variant>
        <vt:i4>1025</vt:i4>
      </vt:variant>
      <vt:variant>
        <vt:i4>1</vt:i4>
      </vt:variant>
      <vt:variant>
        <vt:lpwstr>css_logo_gris</vt:lpwstr>
      </vt:variant>
      <vt:variant>
        <vt:lpwstr/>
      </vt:variant>
      <vt:variant>
        <vt:i4>5111880</vt:i4>
      </vt:variant>
      <vt:variant>
        <vt:i4>2580</vt:i4>
      </vt:variant>
      <vt:variant>
        <vt:i4>1026</vt:i4>
      </vt:variant>
      <vt:variant>
        <vt:i4>1</vt:i4>
      </vt:variant>
      <vt:variant>
        <vt:lpwstr>UQAC_logo_2018</vt:lpwstr>
      </vt:variant>
      <vt:variant>
        <vt:lpwstr/>
      </vt:variant>
      <vt:variant>
        <vt:i4>4194334</vt:i4>
      </vt:variant>
      <vt:variant>
        <vt:i4>4774</vt:i4>
      </vt:variant>
      <vt:variant>
        <vt:i4>1027</vt:i4>
      </vt:variant>
      <vt:variant>
        <vt:i4>1</vt:i4>
      </vt:variant>
      <vt:variant>
        <vt:lpwstr>Boite_aux_lettres_clair</vt:lpwstr>
      </vt:variant>
      <vt:variant>
        <vt:lpwstr/>
      </vt:variant>
      <vt:variant>
        <vt:i4>1703963</vt:i4>
      </vt:variant>
      <vt:variant>
        <vt:i4>5248</vt:i4>
      </vt:variant>
      <vt:variant>
        <vt:i4>1028</vt:i4>
      </vt:variant>
      <vt:variant>
        <vt:i4>1</vt:i4>
      </vt:variant>
      <vt:variant>
        <vt:lpwstr>fait_sur_mac</vt:lpwstr>
      </vt:variant>
      <vt:variant>
        <vt:lpwstr/>
      </vt:variant>
      <vt:variant>
        <vt:i4>7143527</vt:i4>
      </vt:variant>
      <vt:variant>
        <vt:i4>5336</vt:i4>
      </vt:variant>
      <vt:variant>
        <vt:i4>1029</vt:i4>
      </vt:variant>
      <vt:variant>
        <vt:i4>1</vt:i4>
      </vt:variant>
      <vt:variant>
        <vt:lpwstr>Administration_et_Education_2009-2_L25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Hauts et les Bas de l’obligation de résultats en éducation.”</dc:title>
  <dc:subject/>
  <dc:creator>par Claude Lessard, 2009.</dc:creator>
  <cp:keywords>classiques.sc.soc@gmail.com</cp:keywords>
  <dc:description>http://classiques.uqac.ca/</dc:description>
  <cp:lastModifiedBy>Jean-Marie Tremblay</cp:lastModifiedBy>
  <cp:revision>2</cp:revision>
  <cp:lastPrinted>2001-08-26T19:33:00Z</cp:lastPrinted>
  <dcterms:created xsi:type="dcterms:W3CDTF">2022-07-26T13:06:00Z</dcterms:created>
  <dcterms:modified xsi:type="dcterms:W3CDTF">2022-07-26T13:06:00Z</dcterms:modified>
  <cp:category>jean-marie tremblay, sociologue, fondateur, 1993.</cp:category>
</cp:coreProperties>
</file>