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A417F" w:rsidRPr="00E07116">
        <w:tblPrEx>
          <w:tblCellMar>
            <w:top w:w="0" w:type="dxa"/>
            <w:bottom w:w="0" w:type="dxa"/>
          </w:tblCellMar>
        </w:tblPrEx>
        <w:tc>
          <w:tcPr>
            <w:tcW w:w="9160" w:type="dxa"/>
            <w:shd w:val="clear" w:color="auto" w:fill="E1E0D4"/>
          </w:tcPr>
          <w:p w:rsidR="001A417F" w:rsidRPr="00E07116" w:rsidRDefault="001A417F" w:rsidP="001A417F">
            <w:pPr>
              <w:pStyle w:val="En-tte"/>
              <w:tabs>
                <w:tab w:val="clear" w:pos="4320"/>
                <w:tab w:val="clear" w:pos="8640"/>
              </w:tabs>
              <w:rPr>
                <w:rFonts w:ascii="Times New Roman" w:hAnsi="Times New Roman"/>
                <w:sz w:val="28"/>
                <w:lang w:val="en-CA" w:bidi="ar-SA"/>
              </w:rPr>
            </w:pPr>
          </w:p>
          <w:p w:rsidR="001A417F" w:rsidRPr="00E07116" w:rsidRDefault="001A417F">
            <w:pPr>
              <w:ind w:firstLine="0"/>
              <w:jc w:val="center"/>
              <w:rPr>
                <w:b/>
                <w:lang w:bidi="ar-SA"/>
              </w:rPr>
            </w:pPr>
          </w:p>
          <w:p w:rsidR="001A417F" w:rsidRPr="00E07116" w:rsidRDefault="001A417F">
            <w:pPr>
              <w:ind w:firstLine="0"/>
              <w:jc w:val="center"/>
              <w:rPr>
                <w:b/>
                <w:lang w:bidi="ar-SA"/>
              </w:rPr>
            </w:pPr>
          </w:p>
          <w:p w:rsidR="001A417F" w:rsidRDefault="001A417F" w:rsidP="001A417F">
            <w:pPr>
              <w:ind w:firstLine="0"/>
              <w:jc w:val="center"/>
              <w:rPr>
                <w:b/>
                <w:sz w:val="20"/>
                <w:lang w:bidi="ar-SA"/>
              </w:rPr>
            </w:pPr>
          </w:p>
          <w:p w:rsidR="001A417F" w:rsidRDefault="001A417F" w:rsidP="001A417F">
            <w:pPr>
              <w:ind w:firstLine="0"/>
              <w:jc w:val="center"/>
              <w:rPr>
                <w:b/>
                <w:sz w:val="20"/>
                <w:lang w:bidi="ar-SA"/>
              </w:rPr>
            </w:pPr>
          </w:p>
          <w:p w:rsidR="001A417F" w:rsidRDefault="001A417F" w:rsidP="001A417F">
            <w:pPr>
              <w:ind w:firstLine="0"/>
              <w:jc w:val="center"/>
              <w:rPr>
                <w:b/>
                <w:sz w:val="36"/>
              </w:rPr>
            </w:pPr>
            <w:r>
              <w:rPr>
                <w:sz w:val="36"/>
              </w:rPr>
              <w:t>Joëlle Robert-Lamblin</w:t>
            </w:r>
          </w:p>
          <w:p w:rsidR="001A417F" w:rsidRDefault="001A417F" w:rsidP="001A417F">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 (CNRS, France)</w:t>
            </w:r>
          </w:p>
          <w:p w:rsidR="001A417F" w:rsidRPr="00F3780C" w:rsidRDefault="001A417F" w:rsidP="001A417F">
            <w:pPr>
              <w:ind w:firstLine="0"/>
              <w:jc w:val="center"/>
              <w:rPr>
                <w:sz w:val="20"/>
                <w:lang w:bidi="ar-SA"/>
              </w:rPr>
            </w:pPr>
            <w:bookmarkStart w:id="0" w:name="_GoBack"/>
            <w:bookmarkEnd w:id="0"/>
          </w:p>
          <w:p w:rsidR="001A417F" w:rsidRPr="00AA0F60" w:rsidRDefault="001A417F" w:rsidP="001A417F">
            <w:pPr>
              <w:pStyle w:val="Corpsdetexte"/>
              <w:widowControl w:val="0"/>
              <w:spacing w:before="0" w:after="0"/>
              <w:rPr>
                <w:sz w:val="44"/>
                <w:lang w:bidi="ar-SA"/>
              </w:rPr>
            </w:pPr>
            <w:r w:rsidRPr="00AA0F60">
              <w:rPr>
                <w:sz w:val="44"/>
                <w:lang w:bidi="ar-SA"/>
              </w:rPr>
              <w:t>(</w:t>
            </w:r>
            <w:r>
              <w:rPr>
                <w:sz w:val="44"/>
                <w:lang w:bidi="ar-SA"/>
              </w:rPr>
              <w:t>1986</w:t>
            </w:r>
            <w:r w:rsidRPr="00AA0F60">
              <w:rPr>
                <w:sz w:val="44"/>
                <w:lang w:bidi="ar-SA"/>
              </w:rPr>
              <w:t>)</w:t>
            </w:r>
          </w:p>
          <w:p w:rsidR="001A417F" w:rsidRDefault="001A417F" w:rsidP="001A417F">
            <w:pPr>
              <w:pStyle w:val="Corpsdetexte"/>
              <w:widowControl w:val="0"/>
              <w:spacing w:before="0" w:after="0"/>
              <w:rPr>
                <w:color w:val="FF0000"/>
                <w:sz w:val="24"/>
                <w:lang w:bidi="ar-SA"/>
              </w:rPr>
            </w:pPr>
          </w:p>
          <w:p w:rsidR="001A417F" w:rsidRDefault="001A417F" w:rsidP="001A417F">
            <w:pPr>
              <w:pStyle w:val="Corpsdetexte"/>
              <w:widowControl w:val="0"/>
              <w:spacing w:before="0" w:after="0"/>
              <w:rPr>
                <w:color w:val="FF0000"/>
                <w:sz w:val="24"/>
                <w:lang w:bidi="ar-SA"/>
              </w:rPr>
            </w:pPr>
          </w:p>
          <w:p w:rsidR="001A417F" w:rsidRDefault="001A417F" w:rsidP="001A417F">
            <w:pPr>
              <w:pStyle w:val="Corpsdetexte"/>
              <w:widowControl w:val="0"/>
              <w:spacing w:before="0" w:after="0"/>
              <w:rPr>
                <w:color w:val="FF0000"/>
                <w:sz w:val="24"/>
                <w:lang w:bidi="ar-SA"/>
              </w:rPr>
            </w:pPr>
          </w:p>
          <w:p w:rsidR="001A417F" w:rsidRPr="00BC2FBD" w:rsidRDefault="001A417F" w:rsidP="001A417F">
            <w:pPr>
              <w:pStyle w:val="Titlest"/>
            </w:pPr>
            <w:r w:rsidRPr="00BC2FBD">
              <w:t>“Influence de l’éducation</w:t>
            </w:r>
            <w:r>
              <w:br/>
              <w:t>sur l’identité sexuelle.</w:t>
            </w:r>
            <w:r>
              <w:br/>
            </w:r>
            <w:r w:rsidRPr="00BC2FBD">
              <w:t>Un exemple chez les Inuit.”</w:t>
            </w:r>
          </w:p>
          <w:p w:rsidR="001A417F" w:rsidRPr="00F3780C" w:rsidRDefault="001A417F" w:rsidP="001A417F">
            <w:pPr>
              <w:pStyle w:val="Titlest20"/>
            </w:pPr>
          </w:p>
          <w:p w:rsidR="001A417F" w:rsidRDefault="001A417F" w:rsidP="001A417F">
            <w:pPr>
              <w:widowControl w:val="0"/>
              <w:ind w:firstLine="0"/>
              <w:jc w:val="center"/>
              <w:rPr>
                <w:lang w:bidi="ar-SA"/>
              </w:rPr>
            </w:pPr>
          </w:p>
          <w:p w:rsidR="001A417F" w:rsidRDefault="001A417F" w:rsidP="001A417F">
            <w:pPr>
              <w:widowControl w:val="0"/>
              <w:ind w:firstLine="0"/>
              <w:jc w:val="center"/>
              <w:rPr>
                <w:lang w:bidi="ar-SA"/>
              </w:rPr>
            </w:pPr>
          </w:p>
          <w:p w:rsidR="001A417F" w:rsidRPr="00B07F81" w:rsidRDefault="001A417F" w:rsidP="001A417F">
            <w:pPr>
              <w:widowControl w:val="0"/>
              <w:ind w:firstLine="0"/>
              <w:jc w:val="center"/>
              <w:rPr>
                <w:sz w:val="24"/>
                <w:lang w:bidi="ar-SA"/>
              </w:rPr>
            </w:pPr>
            <w:r w:rsidRPr="00B07F81">
              <w:rPr>
                <w:sz w:val="24"/>
                <w:lang w:bidi="ar-SA"/>
              </w:rPr>
              <w:t>Collection “</w:t>
            </w:r>
            <w:r>
              <w:rPr>
                <w:sz w:val="24"/>
                <w:lang w:bidi="ar-SA"/>
              </w:rPr>
              <w:t>Peuples Autochtones</w:t>
            </w:r>
            <w:r w:rsidRPr="00B07F81">
              <w:rPr>
                <w:sz w:val="24"/>
                <w:lang w:bidi="ar-SA"/>
              </w:rPr>
              <w:t>“</w:t>
            </w:r>
          </w:p>
          <w:p w:rsidR="001A417F" w:rsidRDefault="001A417F" w:rsidP="001A417F">
            <w:pPr>
              <w:widowControl w:val="0"/>
              <w:ind w:firstLine="0"/>
              <w:jc w:val="center"/>
              <w:rPr>
                <w:sz w:val="20"/>
                <w:lang w:bidi="ar-SA"/>
              </w:rPr>
            </w:pPr>
          </w:p>
          <w:p w:rsidR="001A417F" w:rsidRPr="00384B20" w:rsidRDefault="001A417F">
            <w:pPr>
              <w:widowControl w:val="0"/>
              <w:ind w:firstLine="0"/>
              <w:jc w:val="center"/>
              <w:rPr>
                <w:sz w:val="20"/>
                <w:lang w:bidi="ar-SA"/>
              </w:rPr>
            </w:pPr>
          </w:p>
          <w:p w:rsidR="001A417F" w:rsidRPr="00384B20" w:rsidRDefault="001A417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1A417F" w:rsidRPr="00E07116" w:rsidRDefault="001A417F">
            <w:pPr>
              <w:widowControl w:val="0"/>
              <w:ind w:firstLine="0"/>
              <w:jc w:val="both"/>
              <w:rPr>
                <w:lang w:bidi="ar-SA"/>
              </w:rPr>
            </w:pPr>
          </w:p>
          <w:p w:rsidR="001A417F" w:rsidRPr="00E07116" w:rsidRDefault="001A417F">
            <w:pPr>
              <w:widowControl w:val="0"/>
              <w:ind w:firstLine="0"/>
              <w:jc w:val="both"/>
              <w:rPr>
                <w:lang w:bidi="ar-SA"/>
              </w:rPr>
            </w:pPr>
          </w:p>
          <w:p w:rsidR="001A417F" w:rsidRDefault="001A417F">
            <w:pPr>
              <w:widowControl w:val="0"/>
              <w:ind w:firstLine="0"/>
              <w:jc w:val="both"/>
              <w:rPr>
                <w:lang w:bidi="ar-SA"/>
              </w:rPr>
            </w:pPr>
          </w:p>
          <w:p w:rsidR="001A417F" w:rsidRDefault="001A417F">
            <w:pPr>
              <w:widowControl w:val="0"/>
              <w:ind w:firstLine="0"/>
              <w:jc w:val="both"/>
              <w:rPr>
                <w:lang w:bidi="ar-SA"/>
              </w:rPr>
            </w:pPr>
          </w:p>
          <w:p w:rsidR="001A417F" w:rsidRPr="00E07116" w:rsidRDefault="001A417F">
            <w:pPr>
              <w:widowControl w:val="0"/>
              <w:ind w:firstLine="0"/>
              <w:jc w:val="both"/>
              <w:rPr>
                <w:lang w:bidi="ar-SA"/>
              </w:rPr>
            </w:pPr>
          </w:p>
          <w:p w:rsidR="001A417F" w:rsidRDefault="001A417F">
            <w:pPr>
              <w:widowControl w:val="0"/>
              <w:ind w:firstLine="0"/>
              <w:jc w:val="both"/>
              <w:rPr>
                <w:lang w:bidi="ar-SA"/>
              </w:rPr>
            </w:pPr>
          </w:p>
          <w:p w:rsidR="001A417F" w:rsidRPr="00E07116" w:rsidRDefault="001A417F">
            <w:pPr>
              <w:widowControl w:val="0"/>
              <w:ind w:firstLine="0"/>
              <w:jc w:val="both"/>
              <w:rPr>
                <w:lang w:bidi="ar-SA"/>
              </w:rPr>
            </w:pPr>
          </w:p>
          <w:p w:rsidR="001A417F" w:rsidRPr="00E07116" w:rsidRDefault="001A417F">
            <w:pPr>
              <w:ind w:firstLine="0"/>
              <w:jc w:val="both"/>
              <w:rPr>
                <w:lang w:bidi="ar-SA"/>
              </w:rPr>
            </w:pPr>
          </w:p>
        </w:tc>
      </w:tr>
    </w:tbl>
    <w:p w:rsidR="001A417F" w:rsidRDefault="001A417F" w:rsidP="001A417F">
      <w:pPr>
        <w:ind w:firstLine="0"/>
        <w:jc w:val="both"/>
      </w:pPr>
      <w:r w:rsidRPr="00E07116">
        <w:br w:type="page"/>
      </w:r>
    </w:p>
    <w:p w:rsidR="001A417F" w:rsidRDefault="001A417F" w:rsidP="001A417F">
      <w:pPr>
        <w:ind w:firstLine="0"/>
        <w:jc w:val="both"/>
      </w:pPr>
    </w:p>
    <w:p w:rsidR="001A417F" w:rsidRDefault="001A417F" w:rsidP="001A417F">
      <w:pPr>
        <w:ind w:firstLine="0"/>
        <w:jc w:val="both"/>
      </w:pPr>
    </w:p>
    <w:p w:rsidR="001A417F" w:rsidRDefault="001A417F" w:rsidP="001A417F">
      <w:pPr>
        <w:ind w:firstLine="0"/>
        <w:jc w:val="both"/>
      </w:pPr>
    </w:p>
    <w:p w:rsidR="001A417F" w:rsidRDefault="009334D8" w:rsidP="001A417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1A417F" w:rsidRDefault="001A417F" w:rsidP="001A417F">
      <w:pPr>
        <w:ind w:firstLine="0"/>
        <w:jc w:val="right"/>
      </w:pPr>
      <w:hyperlink r:id="rId9" w:history="1">
        <w:r w:rsidRPr="00302466">
          <w:rPr>
            <w:rStyle w:val="Lienhypertexte"/>
          </w:rPr>
          <w:t>http://classiques.uqac.ca/</w:t>
        </w:r>
      </w:hyperlink>
      <w:r>
        <w:t xml:space="preserve"> </w:t>
      </w:r>
    </w:p>
    <w:p w:rsidR="001A417F" w:rsidRDefault="001A417F" w:rsidP="001A417F">
      <w:pPr>
        <w:ind w:firstLine="0"/>
        <w:jc w:val="both"/>
      </w:pPr>
    </w:p>
    <w:p w:rsidR="001A417F" w:rsidRDefault="001A417F" w:rsidP="001A417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1A417F" w:rsidRDefault="001A417F" w:rsidP="001A417F">
      <w:pPr>
        <w:ind w:firstLine="0"/>
        <w:jc w:val="both"/>
      </w:pPr>
    </w:p>
    <w:p w:rsidR="001A417F" w:rsidRDefault="001A417F" w:rsidP="001A417F">
      <w:pPr>
        <w:ind w:firstLine="0"/>
        <w:jc w:val="both"/>
      </w:pPr>
    </w:p>
    <w:p w:rsidR="001A417F" w:rsidRDefault="009334D8" w:rsidP="001A417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1A417F" w:rsidRDefault="001A417F" w:rsidP="001A417F">
      <w:pPr>
        <w:ind w:firstLine="0"/>
        <w:jc w:val="both"/>
      </w:pPr>
      <w:hyperlink r:id="rId11" w:history="1">
        <w:r w:rsidRPr="00302466">
          <w:rPr>
            <w:rStyle w:val="Lienhypertexte"/>
          </w:rPr>
          <w:t>http://bibliotheque.uqac.ca/</w:t>
        </w:r>
      </w:hyperlink>
      <w:r>
        <w:t xml:space="preserve"> </w:t>
      </w:r>
    </w:p>
    <w:p w:rsidR="001A417F" w:rsidRDefault="001A417F" w:rsidP="001A417F">
      <w:pPr>
        <w:ind w:firstLine="0"/>
        <w:jc w:val="both"/>
      </w:pPr>
    </w:p>
    <w:p w:rsidR="001A417F" w:rsidRDefault="001A417F" w:rsidP="001A417F">
      <w:pPr>
        <w:ind w:firstLine="0"/>
        <w:jc w:val="both"/>
      </w:pPr>
    </w:p>
    <w:p w:rsidR="001A417F" w:rsidRDefault="001A417F" w:rsidP="001A417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1A417F" w:rsidRPr="00E07116" w:rsidRDefault="001A417F" w:rsidP="001A417F">
      <w:pPr>
        <w:widowControl w:val="0"/>
        <w:autoSpaceDE w:val="0"/>
        <w:autoSpaceDN w:val="0"/>
        <w:adjustRightInd w:val="0"/>
        <w:rPr>
          <w:szCs w:val="32"/>
        </w:rPr>
      </w:pPr>
      <w:r w:rsidRPr="00E07116">
        <w:br w:type="page"/>
      </w:r>
    </w:p>
    <w:p w:rsidR="001A417F" w:rsidRPr="005B6592" w:rsidRDefault="001A417F">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1A417F" w:rsidRPr="00E07116" w:rsidRDefault="001A417F">
      <w:pPr>
        <w:widowControl w:val="0"/>
        <w:autoSpaceDE w:val="0"/>
        <w:autoSpaceDN w:val="0"/>
        <w:adjustRightInd w:val="0"/>
        <w:rPr>
          <w:szCs w:val="32"/>
        </w:rPr>
      </w:pPr>
    </w:p>
    <w:p w:rsidR="001A417F" w:rsidRPr="00E07116" w:rsidRDefault="001A417F">
      <w:pPr>
        <w:widowControl w:val="0"/>
        <w:autoSpaceDE w:val="0"/>
        <w:autoSpaceDN w:val="0"/>
        <w:adjustRightInd w:val="0"/>
        <w:jc w:val="both"/>
        <w:rPr>
          <w:color w:val="1C1C1C"/>
          <w:szCs w:val="26"/>
        </w:rPr>
      </w:pPr>
    </w:p>
    <w:p w:rsidR="001A417F" w:rsidRPr="00E07116" w:rsidRDefault="001A417F">
      <w:pPr>
        <w:widowControl w:val="0"/>
        <w:autoSpaceDE w:val="0"/>
        <w:autoSpaceDN w:val="0"/>
        <w:adjustRightInd w:val="0"/>
        <w:jc w:val="both"/>
        <w:rPr>
          <w:color w:val="1C1C1C"/>
          <w:szCs w:val="26"/>
        </w:rPr>
      </w:pPr>
    </w:p>
    <w:p w:rsidR="001A417F" w:rsidRPr="00E07116" w:rsidRDefault="001A417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1A417F" w:rsidRPr="00E07116" w:rsidRDefault="001A417F">
      <w:pPr>
        <w:widowControl w:val="0"/>
        <w:autoSpaceDE w:val="0"/>
        <w:autoSpaceDN w:val="0"/>
        <w:adjustRightInd w:val="0"/>
        <w:jc w:val="both"/>
        <w:rPr>
          <w:color w:val="1C1C1C"/>
          <w:szCs w:val="26"/>
        </w:rPr>
      </w:pPr>
    </w:p>
    <w:p w:rsidR="001A417F" w:rsidRPr="00E07116" w:rsidRDefault="001A417F" w:rsidP="001A417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1A417F" w:rsidRPr="00E07116" w:rsidRDefault="001A417F" w:rsidP="001A417F">
      <w:pPr>
        <w:widowControl w:val="0"/>
        <w:autoSpaceDE w:val="0"/>
        <w:autoSpaceDN w:val="0"/>
        <w:adjustRightInd w:val="0"/>
        <w:jc w:val="both"/>
        <w:rPr>
          <w:color w:val="1C1C1C"/>
          <w:szCs w:val="26"/>
        </w:rPr>
      </w:pPr>
    </w:p>
    <w:p w:rsidR="001A417F" w:rsidRPr="00E07116" w:rsidRDefault="001A417F" w:rsidP="001A417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1A417F" w:rsidRPr="00E07116" w:rsidRDefault="001A417F" w:rsidP="001A417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1A417F" w:rsidRPr="00E07116" w:rsidRDefault="001A417F" w:rsidP="001A417F">
      <w:pPr>
        <w:widowControl w:val="0"/>
        <w:autoSpaceDE w:val="0"/>
        <w:autoSpaceDN w:val="0"/>
        <w:adjustRightInd w:val="0"/>
        <w:jc w:val="both"/>
        <w:rPr>
          <w:color w:val="1C1C1C"/>
          <w:szCs w:val="26"/>
        </w:rPr>
      </w:pPr>
    </w:p>
    <w:p w:rsidR="001A417F" w:rsidRPr="00E07116" w:rsidRDefault="001A417F">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1A417F" w:rsidRPr="00E07116" w:rsidRDefault="001A417F">
      <w:pPr>
        <w:widowControl w:val="0"/>
        <w:autoSpaceDE w:val="0"/>
        <w:autoSpaceDN w:val="0"/>
        <w:adjustRightInd w:val="0"/>
        <w:jc w:val="both"/>
        <w:rPr>
          <w:color w:val="1C1C1C"/>
          <w:szCs w:val="26"/>
        </w:rPr>
      </w:pPr>
    </w:p>
    <w:p w:rsidR="001A417F" w:rsidRPr="00E07116" w:rsidRDefault="001A417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1A417F" w:rsidRPr="00E07116" w:rsidRDefault="001A417F">
      <w:pPr>
        <w:rPr>
          <w:b/>
          <w:color w:val="1C1C1C"/>
          <w:szCs w:val="26"/>
        </w:rPr>
      </w:pPr>
    </w:p>
    <w:p w:rsidR="001A417F" w:rsidRPr="00E07116" w:rsidRDefault="001A417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1A417F" w:rsidRPr="00E07116" w:rsidRDefault="001A417F">
      <w:pPr>
        <w:rPr>
          <w:b/>
          <w:color w:val="1C1C1C"/>
          <w:szCs w:val="26"/>
        </w:rPr>
      </w:pPr>
    </w:p>
    <w:p w:rsidR="001A417F" w:rsidRPr="00E07116" w:rsidRDefault="001A417F">
      <w:pPr>
        <w:rPr>
          <w:color w:val="1C1C1C"/>
          <w:szCs w:val="26"/>
        </w:rPr>
      </w:pPr>
      <w:r w:rsidRPr="00E07116">
        <w:rPr>
          <w:color w:val="1C1C1C"/>
          <w:szCs w:val="26"/>
        </w:rPr>
        <w:t>Jean-Marie Tremblay, sociologue</w:t>
      </w:r>
    </w:p>
    <w:p w:rsidR="001A417F" w:rsidRPr="00E07116" w:rsidRDefault="001A417F">
      <w:pPr>
        <w:rPr>
          <w:color w:val="1C1C1C"/>
          <w:szCs w:val="26"/>
        </w:rPr>
      </w:pPr>
      <w:r w:rsidRPr="00E07116">
        <w:rPr>
          <w:color w:val="1C1C1C"/>
          <w:szCs w:val="26"/>
        </w:rPr>
        <w:t>Fondateur et Président-directeur général,</w:t>
      </w:r>
    </w:p>
    <w:p w:rsidR="001A417F" w:rsidRPr="00E07116" w:rsidRDefault="001A417F">
      <w:pPr>
        <w:rPr>
          <w:color w:val="000080"/>
        </w:rPr>
      </w:pPr>
      <w:r w:rsidRPr="00E07116">
        <w:rPr>
          <w:color w:val="000080"/>
          <w:szCs w:val="26"/>
        </w:rPr>
        <w:t>LES CLASSIQUES DES SCIENCES SOCIALES.</w:t>
      </w:r>
    </w:p>
    <w:p w:rsidR="001A417F" w:rsidRPr="00CF4C8E" w:rsidRDefault="001A417F" w:rsidP="001A417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1A417F" w:rsidRPr="00CF4C8E" w:rsidRDefault="001A417F" w:rsidP="001A417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1A417F" w:rsidRPr="00CF4C8E" w:rsidRDefault="001A417F" w:rsidP="001A417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1A417F" w:rsidRPr="00CF4C8E" w:rsidRDefault="001A417F" w:rsidP="001A417F">
      <w:pPr>
        <w:ind w:left="20" w:hanging="20"/>
        <w:jc w:val="both"/>
        <w:rPr>
          <w:sz w:val="24"/>
        </w:rPr>
      </w:pPr>
      <w:r w:rsidRPr="00CF4C8E">
        <w:rPr>
          <w:sz w:val="24"/>
        </w:rPr>
        <w:t>à partir du texte de :</w:t>
      </w:r>
    </w:p>
    <w:p w:rsidR="001A417F" w:rsidRPr="00384B20" w:rsidRDefault="001A417F" w:rsidP="001A417F">
      <w:pPr>
        <w:ind w:firstLine="0"/>
        <w:jc w:val="both"/>
        <w:rPr>
          <w:sz w:val="24"/>
        </w:rPr>
      </w:pPr>
    </w:p>
    <w:p w:rsidR="001A417F" w:rsidRPr="00E07116" w:rsidRDefault="001A417F" w:rsidP="001A417F">
      <w:pPr>
        <w:ind w:left="20" w:firstLine="340"/>
        <w:jc w:val="both"/>
      </w:pPr>
      <w:r>
        <w:t>Joëlle Robert-Lamblin</w:t>
      </w:r>
    </w:p>
    <w:p w:rsidR="001A417F" w:rsidRPr="00E07116" w:rsidRDefault="001A417F" w:rsidP="001A417F">
      <w:pPr>
        <w:ind w:left="20" w:firstLine="340"/>
        <w:jc w:val="both"/>
      </w:pPr>
    </w:p>
    <w:p w:rsidR="001A417F" w:rsidRPr="00B07F81" w:rsidRDefault="001A417F" w:rsidP="001A417F">
      <w:pPr>
        <w:jc w:val="both"/>
        <w:rPr>
          <w:b/>
          <w:color w:val="000080"/>
        </w:rPr>
      </w:pPr>
      <w:r w:rsidRPr="00BC2FBD">
        <w:rPr>
          <w:b/>
          <w:color w:val="000080"/>
        </w:rPr>
        <w:t>“Influence de l’éducation sur l’identité sexuelle. Un exemple chez les Inuit.”</w:t>
      </w:r>
    </w:p>
    <w:p w:rsidR="001A417F" w:rsidRPr="00E07116" w:rsidRDefault="001A417F" w:rsidP="001A417F">
      <w:pPr>
        <w:jc w:val="both"/>
      </w:pPr>
    </w:p>
    <w:p w:rsidR="001A417F" w:rsidRPr="00E07116" w:rsidRDefault="001A417F" w:rsidP="001A417F">
      <w:pPr>
        <w:jc w:val="both"/>
      </w:pPr>
    </w:p>
    <w:p w:rsidR="001A417F" w:rsidRPr="00B07F81" w:rsidRDefault="001A417F" w:rsidP="001A417F">
      <w:pPr>
        <w:jc w:val="both"/>
      </w:pPr>
      <w:r>
        <w:t xml:space="preserve">Un article publié dans l’ouvrage collectif </w:t>
      </w:r>
      <w:r w:rsidRPr="00BC2FBD">
        <w:rPr>
          <w:b/>
          <w:i/>
          <w:color w:val="0000FF"/>
        </w:rPr>
        <w:t>Côté femmes — Appr</w:t>
      </w:r>
      <w:r w:rsidRPr="00BC2FBD">
        <w:rPr>
          <w:b/>
          <w:i/>
          <w:color w:val="0000FF"/>
        </w:rPr>
        <w:t>o</w:t>
      </w:r>
      <w:r w:rsidRPr="00BC2FBD">
        <w:rPr>
          <w:b/>
          <w:i/>
          <w:color w:val="0000FF"/>
        </w:rPr>
        <w:t>ches ethnologiques</w:t>
      </w:r>
      <w:r>
        <w:t>, pp. 95-107. Paris : Les Éditions L’Harmattan, 1986, 230 pp.</w:t>
      </w:r>
    </w:p>
    <w:p w:rsidR="001A417F" w:rsidRPr="00384B20" w:rsidRDefault="001A417F" w:rsidP="001A417F">
      <w:pPr>
        <w:jc w:val="both"/>
        <w:rPr>
          <w:sz w:val="24"/>
        </w:rPr>
      </w:pPr>
    </w:p>
    <w:p w:rsidR="001A417F" w:rsidRPr="00384B20" w:rsidRDefault="001A417F" w:rsidP="001A417F">
      <w:pPr>
        <w:jc w:val="both"/>
        <w:rPr>
          <w:sz w:val="24"/>
        </w:rPr>
      </w:pPr>
    </w:p>
    <w:p w:rsidR="001A417F" w:rsidRPr="00384B20" w:rsidRDefault="001A417F" w:rsidP="001A417F">
      <w:pPr>
        <w:ind w:left="20"/>
        <w:jc w:val="both"/>
        <w:rPr>
          <w:sz w:val="24"/>
        </w:rPr>
      </w:pPr>
      <w:r w:rsidRPr="00384B20">
        <w:rPr>
          <w:sz w:val="24"/>
        </w:rPr>
        <w:t>L’auteur</w:t>
      </w:r>
      <w:r>
        <w:rPr>
          <w:sz w:val="24"/>
        </w:rPr>
        <w:t>e nous a accordé</w:t>
      </w:r>
      <w:r w:rsidRPr="00384B20">
        <w:rPr>
          <w:sz w:val="24"/>
        </w:rPr>
        <w:t xml:space="preserve">, le </w:t>
      </w:r>
      <w:r>
        <w:rPr>
          <w:sz w:val="24"/>
        </w:rPr>
        <w:t>5 mars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ses publications</w:t>
      </w:r>
      <w:r w:rsidRPr="00384B20">
        <w:rPr>
          <w:sz w:val="24"/>
        </w:rPr>
        <w:t xml:space="preserve"> dans Les Classiques des sciences soci</w:t>
      </w:r>
      <w:r w:rsidRPr="00384B20">
        <w:rPr>
          <w:sz w:val="24"/>
        </w:rPr>
        <w:t>a</w:t>
      </w:r>
      <w:r w:rsidRPr="00384B20">
        <w:rPr>
          <w:sz w:val="24"/>
        </w:rPr>
        <w:t>les.</w:t>
      </w:r>
    </w:p>
    <w:p w:rsidR="001A417F" w:rsidRPr="00384B20" w:rsidRDefault="001A417F" w:rsidP="001A417F">
      <w:pPr>
        <w:jc w:val="both"/>
        <w:rPr>
          <w:sz w:val="24"/>
        </w:rPr>
      </w:pPr>
    </w:p>
    <w:p w:rsidR="001A417F" w:rsidRDefault="009334D8" w:rsidP="001A417F">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A417F">
        <w:rPr>
          <w:sz w:val="24"/>
        </w:rPr>
        <w:t xml:space="preserve"> Courriel</w:t>
      </w:r>
      <w:r w:rsidR="001A417F" w:rsidRPr="00384B20">
        <w:rPr>
          <w:sz w:val="24"/>
        </w:rPr>
        <w:t xml:space="preserve"> : </w:t>
      </w:r>
      <w:r w:rsidR="001A417F">
        <w:rPr>
          <w:sz w:val="24"/>
        </w:rPr>
        <w:t>Joë</w:t>
      </w:r>
      <w:r w:rsidR="001A417F" w:rsidRPr="00535CEE">
        <w:rPr>
          <w:sz w:val="24"/>
        </w:rPr>
        <w:t xml:space="preserve">lle </w:t>
      </w:r>
      <w:r w:rsidR="001A417F">
        <w:rPr>
          <w:sz w:val="24"/>
        </w:rPr>
        <w:t>Robert-</w:t>
      </w:r>
      <w:proofErr w:type="spellStart"/>
      <w:r w:rsidR="001A417F" w:rsidRPr="00535CEE">
        <w:rPr>
          <w:sz w:val="24"/>
        </w:rPr>
        <w:t>Lamblin</w:t>
      </w:r>
      <w:proofErr w:type="spellEnd"/>
      <w:r w:rsidR="001A417F">
        <w:rPr>
          <w:sz w:val="24"/>
        </w:rPr>
        <w:t xml:space="preserve"> : </w:t>
      </w:r>
      <w:hyperlink r:id="rId15" w:history="1">
        <w:r w:rsidR="001A417F" w:rsidRPr="003077F6">
          <w:rPr>
            <w:rStyle w:val="Lienhypertexte"/>
            <w:sz w:val="24"/>
          </w:rPr>
          <w:t>joellelamblin.chercheur@gmail.com</w:t>
        </w:r>
      </w:hyperlink>
      <w:r w:rsidR="001A417F">
        <w:rPr>
          <w:sz w:val="24"/>
        </w:rPr>
        <w:t xml:space="preserve"> </w:t>
      </w:r>
    </w:p>
    <w:p w:rsidR="001A417F" w:rsidRPr="00384B20" w:rsidRDefault="001A417F" w:rsidP="001A417F">
      <w:pPr>
        <w:ind w:left="20"/>
        <w:jc w:val="both"/>
        <w:rPr>
          <w:sz w:val="24"/>
        </w:rPr>
      </w:pPr>
    </w:p>
    <w:p w:rsidR="001A417F" w:rsidRPr="00384B20" w:rsidRDefault="001A417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1A417F" w:rsidRPr="00384B20" w:rsidRDefault="001A417F">
      <w:pPr>
        <w:ind w:right="1800" w:firstLine="0"/>
        <w:jc w:val="both"/>
        <w:rPr>
          <w:sz w:val="24"/>
        </w:rPr>
      </w:pPr>
    </w:p>
    <w:p w:rsidR="001A417F" w:rsidRPr="00384B20" w:rsidRDefault="001A417F" w:rsidP="001A417F">
      <w:pPr>
        <w:ind w:left="360" w:right="360" w:firstLine="0"/>
        <w:jc w:val="both"/>
        <w:rPr>
          <w:sz w:val="24"/>
        </w:rPr>
      </w:pPr>
      <w:r w:rsidRPr="00384B20">
        <w:rPr>
          <w:sz w:val="24"/>
        </w:rPr>
        <w:t>Pour le texte: Times New Roman, 14 points.</w:t>
      </w:r>
    </w:p>
    <w:p w:rsidR="001A417F" w:rsidRPr="00384B20" w:rsidRDefault="001A417F" w:rsidP="001A417F">
      <w:pPr>
        <w:ind w:left="360" w:right="360" w:firstLine="0"/>
        <w:jc w:val="both"/>
        <w:rPr>
          <w:sz w:val="24"/>
        </w:rPr>
      </w:pPr>
      <w:r w:rsidRPr="00384B20">
        <w:rPr>
          <w:sz w:val="24"/>
        </w:rPr>
        <w:t>Pour les notes de bas de page : Times New Roman, 12 points.</w:t>
      </w:r>
    </w:p>
    <w:p w:rsidR="001A417F" w:rsidRPr="00384B20" w:rsidRDefault="001A417F">
      <w:pPr>
        <w:ind w:left="360" w:right="1800" w:firstLine="0"/>
        <w:jc w:val="both"/>
        <w:rPr>
          <w:sz w:val="24"/>
        </w:rPr>
      </w:pPr>
    </w:p>
    <w:p w:rsidR="001A417F" w:rsidRPr="00384B20" w:rsidRDefault="001A417F">
      <w:pPr>
        <w:ind w:right="360" w:firstLine="0"/>
        <w:jc w:val="both"/>
        <w:rPr>
          <w:sz w:val="24"/>
        </w:rPr>
      </w:pPr>
      <w:r w:rsidRPr="00384B20">
        <w:rPr>
          <w:sz w:val="24"/>
        </w:rPr>
        <w:t>Édition électronique réalisée avec le traitement de textes Microsoft Word 2008 pour Macintosh.</w:t>
      </w:r>
    </w:p>
    <w:p w:rsidR="001A417F" w:rsidRPr="00384B20" w:rsidRDefault="001A417F">
      <w:pPr>
        <w:ind w:right="1800" w:firstLine="0"/>
        <w:jc w:val="both"/>
        <w:rPr>
          <w:sz w:val="24"/>
        </w:rPr>
      </w:pPr>
    </w:p>
    <w:p w:rsidR="001A417F" w:rsidRPr="00384B20" w:rsidRDefault="001A417F" w:rsidP="001A417F">
      <w:pPr>
        <w:ind w:right="540" w:firstLine="0"/>
        <w:jc w:val="both"/>
        <w:rPr>
          <w:sz w:val="24"/>
        </w:rPr>
      </w:pPr>
      <w:r w:rsidRPr="00384B20">
        <w:rPr>
          <w:sz w:val="24"/>
        </w:rPr>
        <w:t>Mise en page sur papier format : LETTRE US, 8.5’’ x 11’’.</w:t>
      </w:r>
    </w:p>
    <w:p w:rsidR="001A417F" w:rsidRPr="00384B20" w:rsidRDefault="001A417F">
      <w:pPr>
        <w:ind w:right="1800" w:firstLine="0"/>
        <w:jc w:val="both"/>
        <w:rPr>
          <w:sz w:val="24"/>
        </w:rPr>
      </w:pPr>
    </w:p>
    <w:p w:rsidR="001A417F" w:rsidRPr="00384B20" w:rsidRDefault="001A417F" w:rsidP="001A417F">
      <w:pPr>
        <w:ind w:firstLine="0"/>
        <w:jc w:val="both"/>
        <w:rPr>
          <w:sz w:val="24"/>
        </w:rPr>
      </w:pPr>
      <w:r w:rsidRPr="00384B20">
        <w:rPr>
          <w:sz w:val="24"/>
        </w:rPr>
        <w:t xml:space="preserve">Édition numérique réalisée le </w:t>
      </w:r>
      <w:r>
        <w:rPr>
          <w:sz w:val="24"/>
        </w:rPr>
        <w:t>8 janvier 2021 à Chicoutimi</w:t>
      </w:r>
      <w:r w:rsidRPr="00384B20">
        <w:rPr>
          <w:sz w:val="24"/>
        </w:rPr>
        <w:t>, Qu</w:t>
      </w:r>
      <w:r w:rsidRPr="00384B20">
        <w:rPr>
          <w:sz w:val="24"/>
        </w:rPr>
        <w:t>é</w:t>
      </w:r>
      <w:r w:rsidRPr="00384B20">
        <w:rPr>
          <w:sz w:val="24"/>
        </w:rPr>
        <w:t>bec.</w:t>
      </w:r>
    </w:p>
    <w:p w:rsidR="001A417F" w:rsidRPr="00384B20" w:rsidRDefault="001A417F">
      <w:pPr>
        <w:ind w:right="1800" w:firstLine="0"/>
        <w:jc w:val="both"/>
        <w:rPr>
          <w:sz w:val="24"/>
        </w:rPr>
      </w:pPr>
    </w:p>
    <w:p w:rsidR="001A417F" w:rsidRPr="00E07116" w:rsidRDefault="009334D8">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1A417F" w:rsidRPr="00E07116" w:rsidRDefault="001A417F" w:rsidP="001A417F">
      <w:pPr>
        <w:ind w:left="20"/>
        <w:jc w:val="both"/>
      </w:pPr>
      <w:r w:rsidRPr="00E07116">
        <w:br w:type="page"/>
      </w:r>
    </w:p>
    <w:p w:rsidR="001A417F" w:rsidRDefault="001A417F" w:rsidP="001A417F">
      <w:pPr>
        <w:ind w:firstLine="0"/>
        <w:jc w:val="center"/>
        <w:rPr>
          <w:b/>
          <w:sz w:val="36"/>
        </w:rPr>
      </w:pPr>
      <w:r>
        <w:rPr>
          <w:sz w:val="36"/>
        </w:rPr>
        <w:t>Joëlle Robert-Lamblin</w:t>
      </w:r>
    </w:p>
    <w:p w:rsidR="001A417F" w:rsidRDefault="001A417F" w:rsidP="001A417F">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1A417F" w:rsidRPr="00E07116" w:rsidRDefault="001A417F" w:rsidP="001A417F">
      <w:pPr>
        <w:ind w:firstLine="0"/>
        <w:jc w:val="center"/>
      </w:pPr>
    </w:p>
    <w:p w:rsidR="001A417F" w:rsidRPr="00F3780C" w:rsidRDefault="001A417F" w:rsidP="001A417F">
      <w:pPr>
        <w:ind w:firstLine="0"/>
        <w:jc w:val="center"/>
        <w:rPr>
          <w:color w:val="000080"/>
          <w:sz w:val="36"/>
        </w:rPr>
      </w:pPr>
      <w:r w:rsidRPr="00BC2FBD">
        <w:rPr>
          <w:b/>
          <w:color w:val="000080"/>
        </w:rPr>
        <w:t>“Influence de l’édu</w:t>
      </w:r>
      <w:r>
        <w:rPr>
          <w:b/>
          <w:color w:val="000080"/>
        </w:rPr>
        <w:t>cation sur l’identité sexuelle.</w:t>
      </w:r>
      <w:r>
        <w:rPr>
          <w:b/>
          <w:color w:val="000080"/>
        </w:rPr>
        <w:br/>
      </w:r>
      <w:r w:rsidRPr="00BC2FBD">
        <w:rPr>
          <w:b/>
          <w:color w:val="000080"/>
        </w:rPr>
        <w:t>Un exemple chez les Inuit.”</w:t>
      </w:r>
    </w:p>
    <w:p w:rsidR="001A417F" w:rsidRPr="00E07116" w:rsidRDefault="001A417F" w:rsidP="001A417F">
      <w:pPr>
        <w:ind w:firstLine="0"/>
        <w:jc w:val="center"/>
      </w:pPr>
    </w:p>
    <w:p w:rsidR="001A417F" w:rsidRPr="00E07116" w:rsidRDefault="009334D8" w:rsidP="001A417F">
      <w:pPr>
        <w:ind w:firstLine="0"/>
        <w:jc w:val="center"/>
      </w:pPr>
      <w:r>
        <w:rPr>
          <w:noProof/>
        </w:rPr>
        <w:drawing>
          <wp:inline distT="0" distB="0" distL="0" distR="0">
            <wp:extent cx="2921000" cy="4635500"/>
            <wp:effectExtent l="25400" t="25400" r="12700" b="12700"/>
            <wp:docPr id="5" name="Image 5" descr="Cote_Femmes_approches_ethno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te_Femmes_approches_ethno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4635500"/>
                    </a:xfrm>
                    <a:prstGeom prst="rect">
                      <a:avLst/>
                    </a:prstGeom>
                    <a:noFill/>
                    <a:ln w="19050" cmpd="sng">
                      <a:solidFill>
                        <a:srgbClr val="000000"/>
                      </a:solidFill>
                      <a:miter lim="800000"/>
                      <a:headEnd/>
                      <a:tailEnd/>
                    </a:ln>
                    <a:effectLst/>
                  </pic:spPr>
                </pic:pic>
              </a:graphicData>
            </a:graphic>
          </wp:inline>
        </w:drawing>
      </w:r>
    </w:p>
    <w:p w:rsidR="001A417F" w:rsidRPr="00E07116" w:rsidRDefault="001A417F" w:rsidP="001A417F">
      <w:pPr>
        <w:jc w:val="both"/>
      </w:pPr>
    </w:p>
    <w:p w:rsidR="001A417F" w:rsidRPr="00384B20" w:rsidRDefault="001A417F" w:rsidP="001A417F">
      <w:pPr>
        <w:jc w:val="both"/>
        <w:rPr>
          <w:sz w:val="24"/>
        </w:rPr>
      </w:pPr>
      <w:r>
        <w:t xml:space="preserve">Un article publié dans l’ouvrage collectif </w:t>
      </w:r>
      <w:r w:rsidRPr="00BC2FBD">
        <w:rPr>
          <w:b/>
          <w:i/>
          <w:color w:val="0000FF"/>
        </w:rPr>
        <w:t>Côté femmes — Appr</w:t>
      </w:r>
      <w:r w:rsidRPr="00BC2FBD">
        <w:rPr>
          <w:b/>
          <w:i/>
          <w:color w:val="0000FF"/>
        </w:rPr>
        <w:t>o</w:t>
      </w:r>
      <w:r w:rsidRPr="00BC2FBD">
        <w:rPr>
          <w:b/>
          <w:i/>
          <w:color w:val="0000FF"/>
        </w:rPr>
        <w:t>ches ethnologiques</w:t>
      </w:r>
      <w:r>
        <w:t>, pp. 95-107. Paris : Les Éditions L’Harmattan, 1986, 230 pp.</w:t>
      </w:r>
    </w:p>
    <w:p w:rsidR="001A417F" w:rsidRDefault="001A417F" w:rsidP="001A417F">
      <w:pPr>
        <w:ind w:left="20"/>
        <w:jc w:val="both"/>
      </w:pPr>
      <w:r w:rsidRPr="00E07116">
        <w:br w:type="page"/>
      </w:r>
    </w:p>
    <w:p w:rsidR="001A417F" w:rsidRDefault="001A417F" w:rsidP="001A417F">
      <w:pPr>
        <w:ind w:left="20"/>
        <w:jc w:val="both"/>
      </w:pPr>
    </w:p>
    <w:p w:rsidR="001A417F" w:rsidRDefault="001A417F" w:rsidP="001A417F">
      <w:pPr>
        <w:ind w:left="20" w:hanging="20"/>
        <w:jc w:val="center"/>
      </w:pPr>
      <w:r>
        <w:t>Un ouvrage de</w:t>
      </w:r>
      <w:r>
        <w:br/>
        <w:t>la collection “Peuples autochtones”</w:t>
      </w:r>
    </w:p>
    <w:p w:rsidR="001A417F" w:rsidRDefault="001A417F" w:rsidP="001A417F">
      <w:pPr>
        <w:ind w:left="20" w:hanging="20"/>
        <w:jc w:val="center"/>
      </w:pPr>
    </w:p>
    <w:p w:rsidR="001A417F" w:rsidRDefault="001A417F" w:rsidP="001A417F">
      <w:pPr>
        <w:ind w:left="20" w:hanging="20"/>
        <w:jc w:val="center"/>
      </w:pPr>
      <w:r>
        <w:t>Fondée et dirigée</w:t>
      </w:r>
      <w:r>
        <w:br/>
        <w:t>par</w:t>
      </w:r>
      <w:r>
        <w:br/>
        <w:t>Jean Benoist</w:t>
      </w:r>
    </w:p>
    <w:p w:rsidR="001A417F" w:rsidRDefault="001A417F" w:rsidP="001A417F">
      <w:pPr>
        <w:ind w:left="20" w:hanging="20"/>
        <w:jc w:val="center"/>
      </w:pPr>
      <w:r w:rsidRPr="00C732A5">
        <w:rPr>
          <w:i/>
        </w:rPr>
        <w:t>Médecin et anthropologue</w:t>
      </w:r>
      <w:r>
        <w:br/>
      </w:r>
      <w:r>
        <w:rPr>
          <w:i/>
        </w:rPr>
        <w:t>professeur retraité de l'Université de Mo</w:t>
      </w:r>
      <w:r>
        <w:rPr>
          <w:i/>
        </w:rPr>
        <w:t>n</w:t>
      </w:r>
      <w:r>
        <w:rPr>
          <w:i/>
        </w:rPr>
        <w:t>tréal</w:t>
      </w:r>
      <w:r>
        <w:rPr>
          <w:i/>
        </w:rPr>
        <w:br/>
        <w:t>et de l'Université Paul Cézanne, Aix-Marseille.</w:t>
      </w:r>
    </w:p>
    <w:p w:rsidR="001A417F" w:rsidRDefault="001A417F" w:rsidP="001A417F">
      <w:pPr>
        <w:ind w:left="20" w:hanging="20"/>
        <w:jc w:val="center"/>
      </w:pPr>
    </w:p>
    <w:p w:rsidR="001A417F" w:rsidRDefault="009334D8" w:rsidP="001A417F">
      <w:pPr>
        <w:ind w:left="20" w:hanging="20"/>
        <w:jc w:val="center"/>
      </w:pPr>
      <w:r>
        <w:rPr>
          <w:noProof/>
        </w:rPr>
        <w:drawing>
          <wp:inline distT="0" distB="0" distL="0" distR="0">
            <wp:extent cx="2705100" cy="2870200"/>
            <wp:effectExtent l="25400" t="25400" r="12700" b="12700"/>
            <wp:docPr id="6" name="Image 6" descr="illustration_collection_texte_photo">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llustration_collection_texte_photo"/>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2870200"/>
                    </a:xfrm>
                    <a:prstGeom prst="rect">
                      <a:avLst/>
                    </a:prstGeom>
                    <a:noFill/>
                    <a:ln w="19050" cmpd="sng">
                      <a:solidFill>
                        <a:srgbClr val="000000"/>
                      </a:solidFill>
                      <a:miter lim="800000"/>
                      <a:headEnd/>
                      <a:tailEnd/>
                    </a:ln>
                    <a:effectLst/>
                  </pic:spPr>
                </pic:pic>
              </a:graphicData>
            </a:graphic>
          </wp:inline>
        </w:drawing>
      </w:r>
    </w:p>
    <w:p w:rsidR="001A417F" w:rsidRDefault="001A417F" w:rsidP="001A417F">
      <w:pPr>
        <w:ind w:left="20" w:hanging="20"/>
        <w:jc w:val="center"/>
      </w:pPr>
    </w:p>
    <w:p w:rsidR="001A417F" w:rsidRPr="00C732A5" w:rsidRDefault="001A417F" w:rsidP="001A417F">
      <w:pPr>
        <w:ind w:left="20" w:hanging="20"/>
        <w:jc w:val="center"/>
        <w:rPr>
          <w:sz w:val="24"/>
        </w:rPr>
      </w:pPr>
      <w:hyperlink r:id="rId20" w:history="1">
        <w:r w:rsidRPr="003077F6">
          <w:rPr>
            <w:rStyle w:val="Lienhypertexte"/>
            <w:sz w:val="24"/>
          </w:rPr>
          <w:t>http://classiques.uqac.ca/contemporains/peuples_autochtones/index.html</w:t>
        </w:r>
      </w:hyperlink>
      <w:r>
        <w:rPr>
          <w:sz w:val="24"/>
        </w:rPr>
        <w:t xml:space="preserve"> </w:t>
      </w:r>
    </w:p>
    <w:p w:rsidR="001A417F" w:rsidRPr="00E07116" w:rsidRDefault="001A417F" w:rsidP="001A417F">
      <w:pPr>
        <w:jc w:val="both"/>
      </w:pPr>
      <w:r>
        <w:br w:type="page"/>
      </w:r>
    </w:p>
    <w:p w:rsidR="001A417F" w:rsidRDefault="001A417F" w:rsidP="001A417F">
      <w:pPr>
        <w:jc w:val="both"/>
      </w:pPr>
    </w:p>
    <w:p w:rsidR="001A417F" w:rsidRPr="00BC2FBD" w:rsidRDefault="001A417F" w:rsidP="001A417F">
      <w:pPr>
        <w:ind w:firstLine="0"/>
        <w:jc w:val="center"/>
        <w:rPr>
          <w:b/>
          <w:sz w:val="24"/>
        </w:rPr>
      </w:pPr>
      <w:r w:rsidRPr="00BC2FBD">
        <w:rPr>
          <w:b/>
          <w:sz w:val="24"/>
        </w:rPr>
        <w:t>“Influence de l’éducation sur l’identité sexuelle.</w:t>
      </w:r>
      <w:r w:rsidRPr="00BC2FBD">
        <w:rPr>
          <w:b/>
          <w:sz w:val="24"/>
        </w:rPr>
        <w:br/>
        <w:t>Un exemple chez les Inuit.”</w:t>
      </w:r>
    </w:p>
    <w:p w:rsidR="001A417F" w:rsidRPr="00384B20" w:rsidRDefault="001A417F" w:rsidP="001A417F">
      <w:pPr>
        <w:pStyle w:val="planchest"/>
      </w:pPr>
      <w:bookmarkStart w:id="1" w:name="tdm"/>
      <w:r w:rsidRPr="00384B20">
        <w:t>Table des matières</w:t>
      </w:r>
      <w:bookmarkEnd w:id="1"/>
    </w:p>
    <w:p w:rsidR="001A417F" w:rsidRPr="00E07116" w:rsidRDefault="001A417F" w:rsidP="001A417F">
      <w:pPr>
        <w:ind w:firstLine="0"/>
      </w:pPr>
    </w:p>
    <w:p w:rsidR="001A417F" w:rsidRDefault="001A417F" w:rsidP="001A417F">
      <w:pPr>
        <w:ind w:firstLine="0"/>
      </w:pPr>
    </w:p>
    <w:p w:rsidR="001A417F" w:rsidRDefault="001A417F" w:rsidP="001A417F">
      <w:pPr>
        <w:ind w:firstLine="0"/>
      </w:pPr>
    </w:p>
    <w:p w:rsidR="001A417F" w:rsidRPr="00E07116" w:rsidRDefault="001A417F" w:rsidP="001A417F">
      <w:pPr>
        <w:ind w:firstLine="0"/>
      </w:pPr>
      <w:hyperlink w:anchor="Influence_education_intro" w:history="1">
        <w:r w:rsidRPr="005C3595">
          <w:rPr>
            <w:rStyle w:val="Lienhypertexte"/>
          </w:rPr>
          <w:t>Introduction</w:t>
        </w:r>
      </w:hyperlink>
      <w:r>
        <w:t xml:space="preserve"> [95]</w:t>
      </w:r>
    </w:p>
    <w:p w:rsidR="001A417F" w:rsidRDefault="001A417F" w:rsidP="001A417F">
      <w:pPr>
        <w:spacing w:after="120"/>
        <w:ind w:left="547" w:hanging="547"/>
      </w:pPr>
    </w:p>
    <w:p w:rsidR="001A417F" w:rsidRDefault="001A417F" w:rsidP="001A417F">
      <w:pPr>
        <w:spacing w:after="120"/>
        <w:ind w:left="547" w:hanging="547"/>
      </w:pPr>
      <w:hyperlink w:anchor="Influence_education_1" w:history="1">
        <w:r w:rsidRPr="005C3595">
          <w:rPr>
            <w:rStyle w:val="Lienhypertexte"/>
          </w:rPr>
          <w:t>La tradition dans l'éducation des enfants inuit : la fonction du nom</w:t>
        </w:r>
      </w:hyperlink>
      <w:r>
        <w:t xml:space="preserve"> [96]</w:t>
      </w:r>
    </w:p>
    <w:p w:rsidR="001A417F" w:rsidRDefault="001A417F" w:rsidP="001A417F">
      <w:pPr>
        <w:spacing w:after="120"/>
        <w:ind w:left="547" w:hanging="547"/>
      </w:pPr>
      <w:hyperlink w:anchor="Influence_education_2" w:history="1">
        <w:r w:rsidRPr="005C3595">
          <w:rPr>
            <w:rStyle w:val="Lienhypertexte"/>
          </w:rPr>
          <w:t>Des cas particuliers : les enfants « changés de sexe » à leur naissance</w:t>
        </w:r>
      </w:hyperlink>
      <w:r>
        <w:t xml:space="preserve"> [98]</w:t>
      </w:r>
    </w:p>
    <w:p w:rsidR="001A417F" w:rsidRDefault="001A417F" w:rsidP="001A417F">
      <w:pPr>
        <w:spacing w:after="120"/>
        <w:ind w:left="547" w:hanging="547"/>
      </w:pPr>
      <w:hyperlink w:anchor="Influence_education_3" w:history="1">
        <w:r w:rsidRPr="005C3595">
          <w:rPr>
            <w:rStyle w:val="Lienhypertexte"/>
          </w:rPr>
          <w:t>Le choix définitif de l’identité sexuelle</w:t>
        </w:r>
      </w:hyperlink>
      <w:r>
        <w:t xml:space="preserve"> [103]</w:t>
      </w:r>
    </w:p>
    <w:p w:rsidR="001A417F" w:rsidRDefault="001A417F" w:rsidP="001A417F">
      <w:pPr>
        <w:spacing w:after="120"/>
        <w:ind w:left="547" w:hanging="547"/>
      </w:pPr>
    </w:p>
    <w:p w:rsidR="001A417F" w:rsidRDefault="001A417F" w:rsidP="001A417F">
      <w:pPr>
        <w:ind w:left="540" w:hanging="540"/>
      </w:pPr>
      <w:hyperlink w:anchor="Influence_education_biblio" w:history="1">
        <w:r w:rsidRPr="005C3595">
          <w:rPr>
            <w:rStyle w:val="Lienhypertexte"/>
          </w:rPr>
          <w:t>Bibliographie</w:t>
        </w:r>
      </w:hyperlink>
      <w:r>
        <w:t xml:space="preserve"> [106]</w:t>
      </w:r>
    </w:p>
    <w:p w:rsidR="001A417F" w:rsidRPr="00E07116" w:rsidRDefault="001A417F" w:rsidP="001A417F">
      <w:pPr>
        <w:ind w:left="540" w:hanging="540"/>
      </w:pPr>
    </w:p>
    <w:p w:rsidR="001A417F" w:rsidRPr="00E07116" w:rsidRDefault="001A417F" w:rsidP="001A417F">
      <w:pPr>
        <w:jc w:val="both"/>
      </w:pPr>
      <w:r w:rsidRPr="00E07116">
        <w:br w:type="page"/>
      </w:r>
    </w:p>
    <w:p w:rsidR="001A417F" w:rsidRPr="00E07116" w:rsidRDefault="001A417F">
      <w:pPr>
        <w:jc w:val="both"/>
      </w:pPr>
    </w:p>
    <w:p w:rsidR="001A417F" w:rsidRPr="00E07116" w:rsidRDefault="001A417F" w:rsidP="001A417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1A417F" w:rsidRPr="00E07116" w:rsidRDefault="001A417F" w:rsidP="001A417F">
      <w:pPr>
        <w:pStyle w:val="NormalWeb"/>
        <w:spacing w:before="2" w:after="2"/>
        <w:jc w:val="both"/>
        <w:rPr>
          <w:rFonts w:ascii="Times New Roman" w:hAnsi="Times New Roman"/>
          <w:sz w:val="28"/>
        </w:rPr>
      </w:pPr>
    </w:p>
    <w:p w:rsidR="001A417F" w:rsidRPr="00E07116" w:rsidRDefault="001A417F" w:rsidP="001A417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1A417F" w:rsidRPr="00E07116" w:rsidRDefault="001A417F" w:rsidP="001A417F">
      <w:pPr>
        <w:jc w:val="both"/>
        <w:rPr>
          <w:szCs w:val="19"/>
        </w:rPr>
      </w:pPr>
    </w:p>
    <w:p w:rsidR="001A417F" w:rsidRPr="00E07116" w:rsidRDefault="001A417F">
      <w:pPr>
        <w:jc w:val="both"/>
        <w:rPr>
          <w:szCs w:val="19"/>
        </w:rPr>
      </w:pPr>
    </w:p>
    <w:p w:rsidR="001A417F" w:rsidRDefault="001A417F" w:rsidP="001A417F">
      <w:pPr>
        <w:pStyle w:val="p"/>
      </w:pPr>
      <w:r w:rsidRPr="00E07116">
        <w:br w:type="page"/>
      </w:r>
      <w:r w:rsidRPr="00E07116">
        <w:lastRenderedPageBreak/>
        <w:t>[</w:t>
      </w:r>
      <w:r>
        <w:t>95</w:t>
      </w:r>
      <w:r w:rsidRPr="00E07116">
        <w:t>]</w:t>
      </w:r>
    </w:p>
    <w:p w:rsidR="001A417F" w:rsidRPr="00E07116" w:rsidRDefault="001A417F" w:rsidP="001A417F">
      <w:pPr>
        <w:pStyle w:val="p"/>
      </w:pPr>
    </w:p>
    <w:p w:rsidR="001A417F" w:rsidRDefault="001A417F" w:rsidP="001A417F">
      <w:pPr>
        <w:ind w:firstLine="0"/>
        <w:jc w:val="center"/>
        <w:rPr>
          <w:b/>
          <w:sz w:val="36"/>
        </w:rPr>
      </w:pPr>
      <w:r>
        <w:rPr>
          <w:sz w:val="36"/>
        </w:rPr>
        <w:t>Joëlle Robert-Lamblin</w:t>
      </w:r>
      <w:r>
        <w:rPr>
          <w:rStyle w:val="Appelnotedebasdep"/>
        </w:rPr>
        <w:footnoteReference w:customMarkFollows="1" w:id="1"/>
        <w:t>*</w:t>
      </w:r>
    </w:p>
    <w:p w:rsidR="001A417F" w:rsidRDefault="001A417F" w:rsidP="001A417F">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1A417F" w:rsidRPr="00E07116" w:rsidRDefault="001A417F" w:rsidP="001A417F">
      <w:pPr>
        <w:ind w:firstLine="0"/>
        <w:jc w:val="center"/>
      </w:pPr>
    </w:p>
    <w:p w:rsidR="001A417F" w:rsidRPr="00F3780C" w:rsidRDefault="001A417F" w:rsidP="001A417F">
      <w:pPr>
        <w:ind w:firstLine="0"/>
        <w:jc w:val="center"/>
        <w:rPr>
          <w:color w:val="000080"/>
          <w:sz w:val="36"/>
        </w:rPr>
      </w:pPr>
      <w:r w:rsidRPr="00BC2FBD">
        <w:rPr>
          <w:b/>
          <w:color w:val="000080"/>
        </w:rPr>
        <w:t>“Influence de l’édu</w:t>
      </w:r>
      <w:r>
        <w:rPr>
          <w:b/>
          <w:color w:val="000080"/>
        </w:rPr>
        <w:t>cation sur l’identité sexuelle.</w:t>
      </w:r>
      <w:r>
        <w:rPr>
          <w:b/>
          <w:color w:val="000080"/>
        </w:rPr>
        <w:br/>
      </w:r>
      <w:r w:rsidRPr="00BC2FBD">
        <w:rPr>
          <w:b/>
          <w:color w:val="000080"/>
        </w:rPr>
        <w:t>Un exemple chez les Inuit.”</w:t>
      </w:r>
    </w:p>
    <w:p w:rsidR="001A417F" w:rsidRPr="00E07116" w:rsidRDefault="001A417F" w:rsidP="001A417F">
      <w:pPr>
        <w:jc w:val="both"/>
      </w:pPr>
    </w:p>
    <w:p w:rsidR="001A417F" w:rsidRPr="00384B20" w:rsidRDefault="001A417F" w:rsidP="001A417F">
      <w:pPr>
        <w:jc w:val="both"/>
        <w:rPr>
          <w:sz w:val="24"/>
        </w:rPr>
      </w:pPr>
      <w:r>
        <w:t xml:space="preserve">Un article publié dans l’ouvrage collectif </w:t>
      </w:r>
      <w:r w:rsidRPr="00BC2FBD">
        <w:rPr>
          <w:b/>
          <w:i/>
          <w:color w:val="0000FF"/>
        </w:rPr>
        <w:t>Côté femmes — Appr</w:t>
      </w:r>
      <w:r w:rsidRPr="00BC2FBD">
        <w:rPr>
          <w:b/>
          <w:i/>
          <w:color w:val="0000FF"/>
        </w:rPr>
        <w:t>o</w:t>
      </w:r>
      <w:r w:rsidRPr="00BC2FBD">
        <w:rPr>
          <w:b/>
          <w:i/>
          <w:color w:val="0000FF"/>
        </w:rPr>
        <w:t>ches ethnologiques</w:t>
      </w:r>
      <w:r>
        <w:t>, pp. 95-107. Paris : Les Éditions L’Harmattan, 1986, 230 pp.</w:t>
      </w:r>
    </w:p>
    <w:p w:rsidR="001A417F" w:rsidRPr="00E07116" w:rsidRDefault="001A417F">
      <w:pPr>
        <w:jc w:val="both"/>
      </w:pPr>
    </w:p>
    <w:p w:rsidR="001A417F" w:rsidRDefault="001A417F">
      <w:pPr>
        <w:jc w:val="both"/>
      </w:pPr>
    </w:p>
    <w:p w:rsidR="001A417F" w:rsidRDefault="001A417F" w:rsidP="001A417F">
      <w:pPr>
        <w:pStyle w:val="a"/>
      </w:pPr>
      <w:bookmarkStart w:id="2" w:name="Influence_education_intro"/>
      <w:r>
        <w:t>Introduction</w:t>
      </w:r>
    </w:p>
    <w:bookmarkEnd w:id="2"/>
    <w:p w:rsidR="001A417F" w:rsidRPr="00E07116" w:rsidRDefault="001A417F">
      <w:pPr>
        <w:jc w:val="both"/>
      </w:pPr>
    </w:p>
    <w:p w:rsidR="001A417F" w:rsidRPr="00E07116" w:rsidRDefault="001A417F">
      <w:pPr>
        <w:jc w:val="both"/>
      </w:pPr>
    </w:p>
    <w:p w:rsidR="001A417F" w:rsidRPr="00384B20" w:rsidRDefault="001A417F">
      <w:pPr>
        <w:ind w:right="90" w:firstLine="0"/>
        <w:jc w:val="both"/>
        <w:rPr>
          <w:sz w:val="20"/>
        </w:rPr>
      </w:pPr>
      <w:hyperlink w:anchor="tdm" w:history="1">
        <w:r w:rsidRPr="00384B20">
          <w:rPr>
            <w:rStyle w:val="Lienhypertexte"/>
            <w:sz w:val="20"/>
          </w:rPr>
          <w:t>Retour à la table des matières</w:t>
        </w:r>
      </w:hyperlink>
    </w:p>
    <w:p w:rsidR="001A417F" w:rsidRPr="00BC2FBD" w:rsidRDefault="001A417F" w:rsidP="001A417F">
      <w:pPr>
        <w:spacing w:before="120" w:after="120"/>
        <w:jc w:val="both"/>
      </w:pPr>
      <w:r w:rsidRPr="00B00C95">
        <w:t>Dans les sociétés traditionnelles inuit</w:t>
      </w:r>
      <w:r>
        <w:t> </w:t>
      </w:r>
      <w:r>
        <w:rPr>
          <w:rStyle w:val="Appelnotedebasdep"/>
        </w:rPr>
        <w:footnoteReference w:id="2"/>
      </w:r>
      <w:r w:rsidRPr="00B00C95">
        <w:t>, les rôles et les activités de chaque sexe étaient bien déterminés, fortement dissociés, et les statuts att</w:t>
      </w:r>
      <w:r w:rsidRPr="00B00C95">
        <w:t>a</w:t>
      </w:r>
      <w:r w:rsidRPr="00B00C95">
        <w:t xml:space="preserve">chés au genre masculin ou féminin </w:t>
      </w:r>
      <w:r w:rsidRPr="00BC2FBD">
        <w:t>n’étaient pas équivalents. À l’homme, le pourvoyeur de gibier dont toute la famille dépendait pour sa survie, revenaient les activités entourant la chasse, domaine péri</w:t>
      </w:r>
      <w:r w:rsidRPr="00BC2FBD">
        <w:t>l</w:t>
      </w:r>
      <w:r w:rsidRPr="00BC2FBD">
        <w:t>leux, mais prestigieux ; à la femme incombaient la cueillette et toutes les tâches dome</w:t>
      </w:r>
      <w:r w:rsidRPr="00BC2FBD">
        <w:t>s</w:t>
      </w:r>
      <w:r w:rsidRPr="00BC2FBD">
        <w:t>tiques, domaine infiniment moins valorisé.</w:t>
      </w:r>
    </w:p>
    <w:p w:rsidR="001A417F" w:rsidRPr="00BC2FBD" w:rsidRDefault="001A417F" w:rsidP="001A417F">
      <w:pPr>
        <w:spacing w:before="120" w:after="120"/>
        <w:jc w:val="both"/>
      </w:pPr>
      <w:r w:rsidRPr="00BC2FBD">
        <w:t>La naissance d’un garçon, de ce fait, était en règle générale bea</w:t>
      </w:r>
      <w:r w:rsidRPr="00BC2FBD">
        <w:t>u</w:t>
      </w:r>
      <w:r w:rsidRPr="00BC2FBD">
        <w:t xml:space="preserve">coup plus désirée et mieux accueillie que celle d’une fille. Le statut de l’épouse d’un chasseur n’était d’ailleurs véritablement consolidé qu’à partir du moment où elle avait mis au monde son premier fils. Avant </w:t>
      </w:r>
      <w:r w:rsidRPr="00BC2FBD">
        <w:lastRenderedPageBreak/>
        <w:t>cet événement capital, il lui était refusé un des rôles sociaux les</w:t>
      </w:r>
      <w:r>
        <w:t xml:space="preserve"> </w:t>
      </w:r>
      <w:r w:rsidRPr="00BC2FBD">
        <w:t>[96]</w:t>
      </w:r>
      <w:r>
        <w:t xml:space="preserve"> </w:t>
      </w:r>
      <w:r w:rsidRPr="00BC2FBD">
        <w:t>plus importants revenant à la femme du chasseur : distribuer la chair du gibier capturé par son mari.</w:t>
      </w:r>
    </w:p>
    <w:p w:rsidR="001A417F" w:rsidRPr="00BC2FBD" w:rsidRDefault="001A417F" w:rsidP="001A417F">
      <w:pPr>
        <w:spacing w:before="120" w:after="120"/>
        <w:jc w:val="both"/>
      </w:pPr>
      <w:r w:rsidRPr="00BC2FBD">
        <w:t>La forte valorisation des naissances masculines pouvait conduire, dans certaines circonstances particulières, jusqu’à l’infanticide des petites filles. Toutefois, l’interdépendance des rôles masculins et f</w:t>
      </w:r>
      <w:r w:rsidRPr="00BC2FBD">
        <w:t>é</w:t>
      </w:r>
      <w:r w:rsidRPr="00BC2FBD">
        <w:t>minins et la division du travail rendaient nécessaire un équilibre n</w:t>
      </w:r>
      <w:r w:rsidRPr="00BC2FBD">
        <w:t>u</w:t>
      </w:r>
      <w:r w:rsidRPr="00BC2FBD">
        <w:t>mérique entre hommes et femmes, afin que soit assuré le bon fon</w:t>
      </w:r>
      <w:r w:rsidRPr="00BC2FBD">
        <w:t>c</w:t>
      </w:r>
      <w:r w:rsidRPr="00BC2FBD">
        <w:t>tionnement de l’unité autarcique que constituait le groupe familial p</w:t>
      </w:r>
      <w:r w:rsidRPr="00BC2FBD">
        <w:t>a</w:t>
      </w:r>
      <w:r w:rsidRPr="00BC2FBD">
        <w:t>triarcal.</w:t>
      </w:r>
    </w:p>
    <w:p w:rsidR="001A417F" w:rsidRPr="00BC2FBD" w:rsidRDefault="001A417F" w:rsidP="001A417F">
      <w:pPr>
        <w:spacing w:before="120" w:after="120"/>
        <w:jc w:val="both"/>
      </w:pPr>
      <w:r w:rsidRPr="00BC2FBD">
        <w:t>Sur quoi reposait cette différenciation entre le mode d’existence de l’homme et celui de la femme ? À première vue, les facteurs physi</w:t>
      </w:r>
      <w:r w:rsidRPr="00BC2FBD">
        <w:t>o</w:t>
      </w:r>
      <w:r w:rsidRPr="00BC2FBD">
        <w:t>log</w:t>
      </w:r>
      <w:r w:rsidRPr="00BC2FBD">
        <w:t>i</w:t>
      </w:r>
      <w:r w:rsidRPr="00BC2FBD">
        <w:t>ques paraissent être déterminants ; pourtant certaines pratiques encore vivantes aujourd'hui, notamment au Groenland oriental, où l’on observe que des enfants sont pour ainsi dire « changés de sexe » à la naissance, par décision parentale et avec la reconnaissance sociale du groupe, et él</w:t>
      </w:r>
      <w:r w:rsidRPr="00BC2FBD">
        <w:t>e</w:t>
      </w:r>
      <w:r w:rsidRPr="00BC2FBD">
        <w:t>vés comme des enfants de l’autre sexe, révèlent à quel point l’éducation familiale, spécifique pour chaque sexe dès la petite enfance, détermine les conduites, comportements, attitudes ou activités que l’on serait porté à croire naturellement liés au sexe bi</w:t>
      </w:r>
      <w:r w:rsidRPr="00BC2FBD">
        <w:t>o</w:t>
      </w:r>
      <w:r w:rsidRPr="00BC2FBD">
        <w:t>logique de l’enfant.</w:t>
      </w:r>
    </w:p>
    <w:p w:rsidR="001A417F" w:rsidRPr="00BC2FBD" w:rsidRDefault="001A417F" w:rsidP="001A417F">
      <w:pPr>
        <w:spacing w:before="120" w:after="120"/>
        <w:jc w:val="both"/>
      </w:pPr>
    </w:p>
    <w:p w:rsidR="001A417F" w:rsidRPr="00BC2FBD" w:rsidRDefault="001A417F" w:rsidP="001A417F">
      <w:pPr>
        <w:pStyle w:val="a"/>
      </w:pPr>
      <w:bookmarkStart w:id="3" w:name="Influence_education_1"/>
      <w:r w:rsidRPr="00BC2FBD">
        <w:t>La tradition dans l'éducation</w:t>
      </w:r>
      <w:r>
        <w:br/>
      </w:r>
      <w:r w:rsidRPr="00BC2FBD">
        <w:t>des enfants inuit :</w:t>
      </w:r>
      <w:r w:rsidRPr="00BC2FBD">
        <w:br/>
        <w:t>la fonction du nom</w:t>
      </w:r>
    </w:p>
    <w:bookmarkEnd w:id="3"/>
    <w:p w:rsidR="001A417F" w:rsidRPr="00BC2FBD" w:rsidRDefault="001A417F" w:rsidP="001A417F">
      <w:pPr>
        <w:spacing w:before="120" w:after="120"/>
        <w:jc w:val="both"/>
      </w:pPr>
    </w:p>
    <w:p w:rsidR="001A417F" w:rsidRPr="00384B20" w:rsidRDefault="001A417F" w:rsidP="001A417F">
      <w:pPr>
        <w:ind w:right="90" w:firstLine="0"/>
        <w:jc w:val="both"/>
        <w:rPr>
          <w:sz w:val="20"/>
        </w:rPr>
      </w:pPr>
      <w:hyperlink w:anchor="tdm" w:history="1">
        <w:r w:rsidRPr="00384B20">
          <w:rPr>
            <w:rStyle w:val="Lienhypertexte"/>
            <w:sz w:val="20"/>
          </w:rPr>
          <w:t>Retour à la table des matières</w:t>
        </w:r>
      </w:hyperlink>
    </w:p>
    <w:p w:rsidR="001A417F" w:rsidRPr="00BC2FBD" w:rsidRDefault="001A417F" w:rsidP="001A417F">
      <w:pPr>
        <w:spacing w:before="120" w:after="120"/>
        <w:jc w:val="both"/>
      </w:pPr>
      <w:r w:rsidRPr="00BC2FBD">
        <w:t>Dès son plus jeune âge, avant même de comprendre véritablement le sens des mots, l’enfant inuk reçoit de sa mère et de son entourage familial deux indications déterminantes pour son existence : qui il est et ce qu’il sera plus tard.</w:t>
      </w:r>
    </w:p>
    <w:p w:rsidR="001A417F" w:rsidRPr="00BC2FBD" w:rsidRDefault="001A417F" w:rsidP="001A417F">
      <w:pPr>
        <w:spacing w:before="120" w:after="120"/>
        <w:jc w:val="both"/>
      </w:pPr>
      <w:r w:rsidRPr="00BC2FBD">
        <w:t xml:space="preserve">Qui est cet enfant ? Dès le moment où il a reçu son nom, ce n'est plus un être humain nouveau sur terre, c’est la personne décédée dont il porte le nom qui revient et reprend sa place parmi les êtres vivants. Peu après sa naissance, le nouveau-né entend prononcer par sa mère, sa grand-mère ou la sage-femme qui l’a mis au monde, plusieurs noms </w:t>
      </w:r>
      <w:r w:rsidRPr="00BC2FBD">
        <w:lastRenderedPageBreak/>
        <w:t>dont l'un est de</w:t>
      </w:r>
      <w:r w:rsidRPr="00BC2FBD">
        <w:t>s</w:t>
      </w:r>
      <w:r w:rsidRPr="00BC2FBD">
        <w:t>tiné à devenir son nom principal. Le nom que portait un parent mort avant sa naissance se « réincarne » ainsi dans un no</w:t>
      </w:r>
      <w:r w:rsidRPr="00BC2FBD">
        <w:t>u</w:t>
      </w:r>
      <w:r w:rsidRPr="00BC2FBD">
        <w:t>veau vivant — si</w:t>
      </w:r>
      <w:r>
        <w:t xml:space="preserve"> </w:t>
      </w:r>
      <w:r w:rsidRPr="00BC2FBD">
        <w:t>[97]</w:t>
      </w:r>
      <w:r>
        <w:t xml:space="preserve"> </w:t>
      </w:r>
      <w:r w:rsidRPr="00BC2FBD">
        <w:t>le corps humain est destiné à mourir, le nom est immortel : il passe alors dans un nouveau corps et ainsi de suite au fil des générations (R. Gessain, 1967 et 1979-1980).</w:t>
      </w:r>
    </w:p>
    <w:p w:rsidR="001A417F" w:rsidRPr="00BC2FBD" w:rsidRDefault="001A417F" w:rsidP="001A417F">
      <w:pPr>
        <w:spacing w:before="120" w:after="120"/>
        <w:jc w:val="both"/>
      </w:pPr>
      <w:r w:rsidRPr="00BC2FBD">
        <w:t>C’est en effet un devoir impérieux pour la famille de ne pas laisser errer le nom d’un disparu. Dès que le tout jeune enfant reçoit et acce</w:t>
      </w:r>
      <w:r w:rsidRPr="00BC2FBD">
        <w:t>p</w:t>
      </w:r>
      <w:r w:rsidRPr="00BC2FBD">
        <w:t>te ce nom (il peut le refuser en criant très fort), il devient l'ancêtre di</w:t>
      </w:r>
      <w:r w:rsidRPr="00BC2FBD">
        <w:t>s</w:t>
      </w:r>
      <w:r w:rsidRPr="00BC2FBD">
        <w:t>paru avec ses traits de caractère et ses habitudes ; l’entourage s'adresse à lui par le terme de parenté qui liait chacun avec le mort : « mon o</w:t>
      </w:r>
      <w:r w:rsidRPr="00BC2FBD">
        <w:t>n</w:t>
      </w:r>
      <w:r w:rsidRPr="00BC2FBD">
        <w:t>cle », « ma m</w:t>
      </w:r>
      <w:r w:rsidRPr="00BC2FBD">
        <w:t>è</w:t>
      </w:r>
      <w:r w:rsidRPr="00BC2FBD">
        <w:t>re », « mon père », « mon mari », « mon frère »... quels que soient le sexe et l’âge de cet enfant. De même l’enfant, lorsqu’il pourra s’exprimer, appellera sa mère « ma fi</w:t>
      </w:r>
      <w:r w:rsidRPr="00BC2FBD">
        <w:t>l</w:t>
      </w:r>
      <w:r w:rsidRPr="00BC2FBD">
        <w:t>le », « ma sœur », « ma nièce », etc.</w:t>
      </w:r>
    </w:p>
    <w:p w:rsidR="001A417F" w:rsidRPr="00BC2FBD" w:rsidRDefault="001A417F" w:rsidP="001A417F">
      <w:pPr>
        <w:spacing w:before="120" w:after="120"/>
        <w:jc w:val="both"/>
      </w:pPr>
      <w:r w:rsidRPr="00BC2FBD">
        <w:t>Lors d'un de mes séjours au Groenland oriental, lorsque m’adressant à un petit enfant âgé d’un an et demi, qui observait son père rentrant en kayak de la chasse, je dis « regarde ton père qui arrive là », la mère de l’enfant me répondit « il ne peut pas comprendre ce que tu dis, car ce n’est pas son père qui vient mais son fils » (ce jeune garçon portait en effet le nom de son grand-père paternel).</w:t>
      </w:r>
    </w:p>
    <w:p w:rsidR="001A417F" w:rsidRPr="00BC2FBD" w:rsidRDefault="001A417F" w:rsidP="001A417F">
      <w:pPr>
        <w:spacing w:before="120" w:after="120"/>
        <w:jc w:val="both"/>
      </w:pPr>
      <w:r w:rsidRPr="00BC2FBD">
        <w:t>Tout le système d’éducation eskimo, où l’enfant ne subit ni contrai</w:t>
      </w:r>
      <w:r w:rsidRPr="00BC2FBD">
        <w:t>n</w:t>
      </w:r>
      <w:r w:rsidRPr="00BC2FBD">
        <w:t>tes ni punitions, mais où il apprend par incitations et conseils des adultes (parce que, en réalité, il « sait bien lui-même ce qu’il doit faire »), est à mettre en relation avec ce principe de « réincarnation » du nom d’un mort dans le nouveau-né.</w:t>
      </w:r>
    </w:p>
    <w:p w:rsidR="001A417F" w:rsidRPr="00BC2FBD" w:rsidRDefault="001A417F" w:rsidP="001A417F">
      <w:pPr>
        <w:spacing w:before="120" w:after="120"/>
        <w:jc w:val="both"/>
      </w:pPr>
      <w:r w:rsidRPr="00BC2FBD">
        <w:t>Que sera cet enfant plus tard ? Dès la petite enfance, le comport</w:t>
      </w:r>
      <w:r w:rsidRPr="00BC2FBD">
        <w:t>e</w:t>
      </w:r>
      <w:r w:rsidRPr="00BC2FBD">
        <w:t xml:space="preserve">ment maternel et l’attitude de l’entourage familial communiquent à l’enfant la conscience de son identité sexuelle et lui indiquent ce que la communauté attend de lui. Dans le contenu même des berceuses recueillies par W. Thalbitzer ou citées par I. </w:t>
      </w:r>
      <w:proofErr w:type="spellStart"/>
      <w:r w:rsidRPr="00BC2FBD">
        <w:t>Kleivan</w:t>
      </w:r>
      <w:proofErr w:type="spellEnd"/>
      <w:r w:rsidRPr="00BC2FBD">
        <w:t>, la différenci</w:t>
      </w:r>
      <w:r w:rsidRPr="00BC2FBD">
        <w:t>a</w:t>
      </w:r>
      <w:r w:rsidRPr="00BC2FBD">
        <w:t>tion des rôles masculins et féminins transparaît : « oh le mignon, oh le cher petit homme, oh le cher petit qui deviendra chasseur »...</w:t>
      </w:r>
    </w:p>
    <w:p w:rsidR="001A417F" w:rsidRPr="00BC2FBD" w:rsidRDefault="001A417F" w:rsidP="001A417F">
      <w:pPr>
        <w:spacing w:before="120" w:after="120"/>
        <w:jc w:val="both"/>
      </w:pPr>
      <w:r w:rsidRPr="00BC2FBD">
        <w:t>« Parce que Inuk est mignon, nous l’aimons beaucoup ; parce qu’il est un homme, il nous est particulièrement cher. S'il était une pauvre femme, nous ne l’aimerions pas tant. Nous sommes ravis, parce que c’est un dél</w:t>
      </w:r>
      <w:r w:rsidRPr="00BC2FBD">
        <w:t>i</w:t>
      </w:r>
      <w:r w:rsidRPr="00BC2FBD">
        <w:t xml:space="preserve">cieux fils ; lorsqu’il grandira, il ira en kayak. Si c’était </w:t>
      </w:r>
      <w:r w:rsidRPr="00BC2FBD">
        <w:lastRenderedPageBreak/>
        <w:t>une pauvre fe</w:t>
      </w:r>
      <w:r w:rsidRPr="00BC2FBD">
        <w:t>m</w:t>
      </w:r>
      <w:r w:rsidRPr="00BC2FBD">
        <w:t>me, elle n’irait pas en kayak ; si c’était une pauvre</w:t>
      </w:r>
      <w:r>
        <w:t xml:space="preserve"> </w:t>
      </w:r>
      <w:r w:rsidRPr="00BC2FBD">
        <w:t>[98]</w:t>
      </w:r>
      <w:r>
        <w:t xml:space="preserve"> </w:t>
      </w:r>
      <w:r w:rsidRPr="00BC2FBD">
        <w:t>femme, en aucun cas nous ne serions aussi contents d’elle »...</w:t>
      </w:r>
    </w:p>
    <w:p w:rsidR="001A417F" w:rsidRPr="00BC2FBD" w:rsidRDefault="001A417F" w:rsidP="001A417F">
      <w:pPr>
        <w:spacing w:before="120" w:after="120"/>
        <w:jc w:val="both"/>
      </w:pPr>
      <w:r w:rsidRPr="00BC2FBD">
        <w:t>« Ne fais pas de mal à ton petit frère, il attrapera des oiseaux, il partira en kayak, il harponnera un phoque et le remorquera à la ma</w:t>
      </w:r>
      <w:r w:rsidRPr="00BC2FBD">
        <w:t>i</w:t>
      </w:r>
      <w:r w:rsidRPr="00BC2FBD">
        <w:t>son... »</w:t>
      </w:r>
    </w:p>
    <w:p w:rsidR="001A417F" w:rsidRPr="00BC2FBD" w:rsidRDefault="001A417F" w:rsidP="001A417F">
      <w:pPr>
        <w:spacing w:before="120" w:after="120"/>
        <w:jc w:val="both"/>
      </w:pPr>
      <w:r w:rsidRPr="00BC2FBD">
        <w:t>Très vite, les gestes ou les jeux de l’enfant illustrent les paroles et les vœux des parents : le petit garçon imite la façon de pagayer en kayak, ou celle de viser une cible avec un harpon, ou encore il repr</w:t>
      </w:r>
      <w:r w:rsidRPr="00BC2FBD">
        <w:t>o</w:t>
      </w:r>
      <w:r w:rsidRPr="00BC2FBD">
        <w:t>duit la manière de diriger un attelage de chiens de traîneau à l’aide d’un fouet. La petite fille imite les travaux de la mère de famille : en jouant à la poupée elle reproduit la façon de s’occuper des jeunes e</w:t>
      </w:r>
      <w:r w:rsidRPr="00BC2FBD">
        <w:t>n</w:t>
      </w:r>
      <w:r w:rsidRPr="00BC2FBD">
        <w:t>fants ; elle fait les gestes de l’entretien de la lampe à huile de phoque et commence à connaître ceux du découpage de la viande avec le co</w:t>
      </w:r>
      <w:r w:rsidRPr="00BC2FBD">
        <w:t>u</w:t>
      </w:r>
      <w:r w:rsidRPr="00BC2FBD">
        <w:t xml:space="preserve">teau particulier des femmes, du lavage et du </w:t>
      </w:r>
      <w:proofErr w:type="spellStart"/>
      <w:r w:rsidRPr="00BC2FBD">
        <w:t>râclage</w:t>
      </w:r>
      <w:proofErr w:type="spellEnd"/>
      <w:r w:rsidRPr="00BC2FBD">
        <w:t xml:space="preserve"> des peaux, de la couture et de l’assouplissement des vêtements de fourrure.</w:t>
      </w:r>
    </w:p>
    <w:p w:rsidR="001A417F" w:rsidRPr="00BC2FBD" w:rsidRDefault="001A417F" w:rsidP="001A417F">
      <w:pPr>
        <w:spacing w:before="120" w:after="120"/>
        <w:jc w:val="both"/>
      </w:pPr>
      <w:r w:rsidRPr="00BC2FBD">
        <w:t>Insensiblement, au fur et à mesure que l’enfant grandit, les jeux deviennent apprentissage et les activités cessent d’être des divertiss</w:t>
      </w:r>
      <w:r w:rsidRPr="00BC2FBD">
        <w:t>e</w:t>
      </w:r>
      <w:r w:rsidRPr="00BC2FBD">
        <w:t>ments, reflet de la vie des adultes, pour devenir une participation vér</w:t>
      </w:r>
      <w:r w:rsidRPr="00BC2FBD">
        <w:t>i</w:t>
      </w:r>
      <w:r w:rsidRPr="00BC2FBD">
        <w:t>tablement active aux tâches familiales. Habillement, coiffure, occup</w:t>
      </w:r>
      <w:r w:rsidRPr="00BC2FBD">
        <w:t>a</w:t>
      </w:r>
      <w:r w:rsidRPr="00BC2FBD">
        <w:t>tions, gestes et comportements, différencient de plus en plus garçons et filles, préfigurant leurs rôles futurs. Les filles demeurent dans le monde des femmes et des jeunes enfants, tandis que les garçons a</w:t>
      </w:r>
      <w:r w:rsidRPr="00BC2FBD">
        <w:t>c</w:t>
      </w:r>
      <w:r w:rsidRPr="00BC2FBD">
        <w:t>compagnent dans leurs expéd</w:t>
      </w:r>
      <w:r w:rsidRPr="00BC2FBD">
        <w:t>i</w:t>
      </w:r>
      <w:r w:rsidRPr="00BC2FBD">
        <w:t>tions de chasse leur père ou grand-père, apprenant à se déplacer dans ces vastes territoires couverts de neige et de glace pendant une grande partie de l’année, à la recherche du gibier indispensable à la survie de la famille, et s’initiant aux différentes techniques de capture.</w:t>
      </w:r>
    </w:p>
    <w:p w:rsidR="001A417F" w:rsidRPr="00BC2FBD" w:rsidRDefault="001A417F" w:rsidP="001A417F">
      <w:pPr>
        <w:spacing w:before="120" w:after="120"/>
        <w:jc w:val="both"/>
      </w:pPr>
    </w:p>
    <w:p w:rsidR="001A417F" w:rsidRPr="00BC2FBD" w:rsidRDefault="001A417F" w:rsidP="001A417F">
      <w:pPr>
        <w:pStyle w:val="a"/>
      </w:pPr>
      <w:bookmarkStart w:id="4" w:name="Influence_education_2"/>
      <w:r w:rsidRPr="00BC2FBD">
        <w:t>Des cas particuliers :</w:t>
      </w:r>
      <w:r w:rsidRPr="00BC2FBD">
        <w:br/>
        <w:t>les enfants « cha</w:t>
      </w:r>
      <w:r>
        <w:t>ngés de sexe »</w:t>
      </w:r>
      <w:r>
        <w:br/>
      </w:r>
      <w:r w:rsidRPr="00BC2FBD">
        <w:t>à leur nai</w:t>
      </w:r>
      <w:r w:rsidRPr="00BC2FBD">
        <w:t>s</w:t>
      </w:r>
      <w:r w:rsidRPr="00BC2FBD">
        <w:t>sance</w:t>
      </w:r>
    </w:p>
    <w:bookmarkEnd w:id="4"/>
    <w:p w:rsidR="001A417F" w:rsidRPr="00BC2FBD" w:rsidRDefault="001A417F" w:rsidP="001A417F">
      <w:pPr>
        <w:spacing w:before="120" w:after="120"/>
        <w:jc w:val="both"/>
      </w:pPr>
    </w:p>
    <w:p w:rsidR="001A417F" w:rsidRPr="00384B20" w:rsidRDefault="001A417F" w:rsidP="001A417F">
      <w:pPr>
        <w:ind w:right="90" w:firstLine="0"/>
        <w:jc w:val="both"/>
        <w:rPr>
          <w:sz w:val="20"/>
        </w:rPr>
      </w:pPr>
      <w:hyperlink w:anchor="tdm" w:history="1">
        <w:r w:rsidRPr="00384B20">
          <w:rPr>
            <w:rStyle w:val="Lienhypertexte"/>
            <w:sz w:val="20"/>
          </w:rPr>
          <w:t>Retour à la table des matières</w:t>
        </w:r>
      </w:hyperlink>
    </w:p>
    <w:p w:rsidR="001A417F" w:rsidRPr="00BC2FBD" w:rsidRDefault="001A417F" w:rsidP="001A417F">
      <w:pPr>
        <w:spacing w:before="120" w:after="120"/>
        <w:jc w:val="both"/>
      </w:pPr>
      <w:r w:rsidRPr="00BC2FBD">
        <w:t>Les expériences vécues sont ainsi, dès le premier âge, différentes pour les individus de chaque sexe. Chacun a tendance à imiter et se trouve égal</w:t>
      </w:r>
      <w:r w:rsidRPr="00BC2FBD">
        <w:t>e</w:t>
      </w:r>
      <w:r w:rsidRPr="00BC2FBD">
        <w:t xml:space="preserve">ment incité à suivre le modèle représenté par le parent de </w:t>
      </w:r>
      <w:r w:rsidRPr="00BC2FBD">
        <w:lastRenderedPageBreak/>
        <w:t>son propre sexe ; l’identification à ce dernier paraît alors s’opérer tout naturell</w:t>
      </w:r>
      <w:r w:rsidRPr="00BC2FBD">
        <w:t>e</w:t>
      </w:r>
      <w:r w:rsidRPr="00BC2FBD">
        <w:t>ment.</w:t>
      </w:r>
    </w:p>
    <w:p w:rsidR="001A417F" w:rsidRPr="00BC2FBD" w:rsidRDefault="001A417F" w:rsidP="001A417F">
      <w:pPr>
        <w:spacing w:before="120" w:after="120"/>
        <w:jc w:val="both"/>
      </w:pPr>
      <w:r w:rsidRPr="00BC2FBD">
        <w:t>[99]</w:t>
      </w:r>
    </w:p>
    <w:p w:rsidR="001A417F" w:rsidRPr="00BC2FBD" w:rsidRDefault="001A417F" w:rsidP="001A417F">
      <w:pPr>
        <w:spacing w:before="120" w:after="120"/>
        <w:jc w:val="both"/>
      </w:pPr>
      <w:r w:rsidRPr="00BC2FBD">
        <w:t>Cependant, c’est à travers l’existence de cas particuliers observés dans différentes ethnies inuit, d’hommes élevés en femmes et de femmes él</w:t>
      </w:r>
      <w:r w:rsidRPr="00BC2FBD">
        <w:t>e</w:t>
      </w:r>
      <w:r w:rsidRPr="00BC2FBD">
        <w:t>vées en hommes depuis leur naissance, c’est-à-dire avant même que la nature propre de l’enfant ait pu se manifester, que l’éducation familiale se révèle avoir un rôle considérable dans l’acquisition de l’identité sexuelle des individus. Ces exemples d’interversion de rôles et de statuts appo</w:t>
      </w:r>
      <w:r w:rsidRPr="00BC2FBD">
        <w:t>r</w:t>
      </w:r>
      <w:r w:rsidRPr="00BC2FBD">
        <w:t>tent la confirmation que l’identité sexuelle est induite pour une part non négligeable par l’environnement social.</w:t>
      </w:r>
    </w:p>
    <w:p w:rsidR="001A417F" w:rsidRPr="00BC2FBD" w:rsidRDefault="001A417F" w:rsidP="001A417F">
      <w:pPr>
        <w:spacing w:before="120" w:after="120"/>
        <w:jc w:val="both"/>
      </w:pPr>
      <w:r w:rsidRPr="00BC2FBD">
        <w:t xml:space="preserve">Le récit de vie, publié en anglais par H.C. </w:t>
      </w:r>
      <w:proofErr w:type="spellStart"/>
      <w:r w:rsidRPr="00BC2FBD">
        <w:t>Washburne</w:t>
      </w:r>
      <w:proofErr w:type="spellEnd"/>
      <w:r w:rsidRPr="00BC2FBD">
        <w:t>, d’Anauta — une femme inuk originaire de l’île de Baffin au Canada, née vers la fin du siècle dernier — illustre les circonstances d’un tel événement et le repl</w:t>
      </w:r>
      <w:r w:rsidRPr="00BC2FBD">
        <w:t>a</w:t>
      </w:r>
      <w:r w:rsidRPr="00BC2FBD">
        <w:t>ce dans son contexte culturel et socio économique :</w:t>
      </w:r>
    </w:p>
    <w:p w:rsidR="001A417F" w:rsidRDefault="001A417F" w:rsidP="001A417F">
      <w:pPr>
        <w:pStyle w:val="Grillecouleur-Accent1"/>
      </w:pPr>
    </w:p>
    <w:p w:rsidR="001A417F" w:rsidRPr="00BC2FBD" w:rsidRDefault="001A417F" w:rsidP="001A417F">
      <w:pPr>
        <w:pStyle w:val="Grillecouleur-Accent1"/>
      </w:pPr>
      <w:r w:rsidRPr="00BC2FBD">
        <w:t xml:space="preserve">« Au fil des années. Aléa avait eu deux fils, </w:t>
      </w:r>
      <w:proofErr w:type="spellStart"/>
      <w:r w:rsidRPr="00BC2FBD">
        <w:t>Salumo</w:t>
      </w:r>
      <w:proofErr w:type="spellEnd"/>
      <w:r w:rsidRPr="00BC2FBD">
        <w:t xml:space="preserve"> et </w:t>
      </w:r>
      <w:proofErr w:type="spellStart"/>
      <w:r w:rsidRPr="00BC2FBD">
        <w:t>Einili</w:t>
      </w:r>
      <w:proofErr w:type="spellEnd"/>
      <w:r w:rsidRPr="00BC2FBD">
        <w:t>. Maint</w:t>
      </w:r>
      <w:r w:rsidRPr="00BC2FBD">
        <w:t>e</w:t>
      </w:r>
      <w:r w:rsidRPr="00BC2FBD">
        <w:t>nant, pendant une nuit de blizzard, un troisième enfant était attendu. »</w:t>
      </w:r>
    </w:p>
    <w:p w:rsidR="001A417F" w:rsidRPr="00BC2FBD" w:rsidRDefault="001A417F" w:rsidP="001A417F">
      <w:pPr>
        <w:pStyle w:val="Grillecouleur-Accent1"/>
      </w:pPr>
      <w:r w:rsidRPr="00BC2FBD">
        <w:t>« </w:t>
      </w:r>
      <w:proofErr w:type="spellStart"/>
      <w:r w:rsidRPr="00BC2FBD">
        <w:t>Yorgke</w:t>
      </w:r>
      <w:proofErr w:type="spellEnd"/>
      <w:r w:rsidRPr="00BC2FBD">
        <w:t xml:space="preserve"> </w:t>
      </w:r>
      <w:r w:rsidRPr="007270E3">
        <w:rPr>
          <w:i/>
          <w:iCs/>
        </w:rPr>
        <w:t>(mari d’Alea)</w:t>
      </w:r>
      <w:r w:rsidRPr="007270E3">
        <w:t xml:space="preserve"> </w:t>
      </w:r>
      <w:r w:rsidRPr="00BC2FBD">
        <w:t>espérait que ce serait une fille, qu’il pou</w:t>
      </w:r>
      <w:r w:rsidRPr="00BC2FBD">
        <w:t>r</w:t>
      </w:r>
      <w:r w:rsidRPr="00BC2FBD">
        <w:t xml:space="preserve">rait nommer Elisabeth ; mais d’étranges événements et la tradition eskimo avaient déjà commencé à tisser le destin de cet enfant, créant pour lui une vie tout à fait différente de celle que son père attendait. » </w:t>
      </w:r>
      <w:r w:rsidRPr="007270E3">
        <w:rPr>
          <w:i/>
          <w:iCs/>
        </w:rPr>
        <w:t xml:space="preserve">(Le courageux chasseur Anauta, fils d’Oomialik, disparut au cours de la tempête ; or Oomialik était la vieille femme que </w:t>
      </w:r>
      <w:proofErr w:type="spellStart"/>
      <w:r w:rsidRPr="007270E3">
        <w:rPr>
          <w:i/>
          <w:iCs/>
        </w:rPr>
        <w:t>Yorgke</w:t>
      </w:r>
      <w:proofErr w:type="spellEnd"/>
      <w:r w:rsidRPr="007270E3">
        <w:rPr>
          <w:i/>
          <w:iCs/>
        </w:rPr>
        <w:t xml:space="preserve"> avait fait chercher pour aider Aléa à accoucher. C’est une fille qui naquit.)</w:t>
      </w:r>
    </w:p>
    <w:p w:rsidR="001A417F" w:rsidRPr="00BC2FBD" w:rsidRDefault="001A417F" w:rsidP="001A417F">
      <w:pPr>
        <w:pStyle w:val="Grillecouleur-Accent1"/>
      </w:pPr>
      <w:r w:rsidRPr="00BC2FBD">
        <w:t>« Allongée, considérant silencieusement Oomialik, Aléa était trave</w:t>
      </w:r>
      <w:r w:rsidRPr="00BC2FBD">
        <w:t>r</w:t>
      </w:r>
      <w:r w:rsidRPr="00BC2FBD">
        <w:t>sée par de nombreuses pensées. Lui sera-t-il demandé de nommer cette no</w:t>
      </w:r>
      <w:r w:rsidRPr="00BC2FBD">
        <w:t>u</w:t>
      </w:r>
      <w:r w:rsidRPr="00BC2FBD">
        <w:t>velle petite fille du nom de l'homme qui a disparu dans la banquise, le fils d’Oomialik ?... Alors, comme Aléa le craignait, O</w:t>
      </w:r>
      <w:r w:rsidRPr="00BC2FBD">
        <w:t>o</w:t>
      </w:r>
      <w:r w:rsidRPr="00BC2FBD">
        <w:t>mialik se tourna vers elle et dit : “Quel nom vas-tu donner à ton e</w:t>
      </w:r>
      <w:r w:rsidRPr="00BC2FBD">
        <w:t>n</w:t>
      </w:r>
      <w:r w:rsidRPr="00BC2FBD">
        <w:t>fant. Aléa ? Donne à mon fils, Anauta, un corps à habiter de sorte que son esprit n’erre pas là d</w:t>
      </w:r>
      <w:r w:rsidRPr="00BC2FBD">
        <w:t>e</w:t>
      </w:r>
      <w:r w:rsidRPr="00BC2FBD">
        <w:t>hors !’’...</w:t>
      </w:r>
    </w:p>
    <w:p w:rsidR="001A417F" w:rsidRPr="00BC2FBD" w:rsidRDefault="009334D8" w:rsidP="001A417F">
      <w:pPr>
        <w:pStyle w:val="Grillecouleur-Accent1"/>
      </w:pPr>
      <w:r w:rsidRPr="00BC2FBD">
        <w:rPr>
          <w:noProof/>
        </w:rPr>
        <mc:AlternateContent>
          <mc:Choice Requires="wps">
            <w:drawing>
              <wp:anchor distT="0" distB="0" distL="63500" distR="63500" simplePos="0" relativeHeight="251656192" behindDoc="1" locked="0" layoutInCell="1" allowOverlap="1">
                <wp:simplePos x="0" y="0"/>
                <wp:positionH relativeFrom="margin">
                  <wp:posOffset>8097520</wp:posOffset>
                </wp:positionH>
                <wp:positionV relativeFrom="margin">
                  <wp:posOffset>6334760</wp:posOffset>
                </wp:positionV>
                <wp:extent cx="171450" cy="175895"/>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17F" w:rsidRDefault="001A417F" w:rsidP="001A417F">
                            <w:pPr>
                              <w:pStyle w:val="Corpsdutexte20"/>
                              <w:shd w:val="clear" w:color="auto" w:fill="auto"/>
                              <w:spacing w:before="0" w:line="220" w:lineRule="exact"/>
                              <w:ind w:firstLine="29"/>
                              <w:jc w:val="left"/>
                            </w:pPr>
                            <w:r>
                              <w:rPr>
                                <w:rStyle w:val="Corpsdutexte2Exact"/>
                                <w:rFonts w:eastAsia="Times"/>
                              </w:rPr>
                              <w:t>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7.6pt;margin-top:498.8pt;width:13.5pt;height:13.8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" filled="f" stroked="f">
                <v:path arrowok="t"/>
                <v:textbox style="mso-fit-shape-to-text:t" inset="0,0,0,0">
                  <w:txbxContent>
                    <w:p w:rsidR="001A417F" w:rsidRDefault="001A417F" w:rsidP="001A417F">
                      <w:pPr>
                        <w:pStyle w:val="Corpsdutexte20"/>
                        <w:shd w:val="clear" w:color="auto" w:fill="auto"/>
                        <w:spacing w:before="0" w:line="220" w:lineRule="exact"/>
                        <w:ind w:firstLine="29"/>
                        <w:jc w:val="left"/>
                      </w:pPr>
                      <w:r>
                        <w:rPr>
                          <w:rStyle w:val="Corpsdutexte2Exact"/>
                          <w:rFonts w:eastAsia="Times"/>
                        </w:rPr>
                        <w:t>99</w:t>
                      </w:r>
                    </w:p>
                  </w:txbxContent>
                </v:textbox>
                <w10:wrap type="topAndBottom" anchorx="margin" anchory="margin"/>
              </v:shape>
            </w:pict>
          </mc:Fallback>
        </mc:AlternateContent>
      </w:r>
      <w:r w:rsidR="001A417F" w:rsidRPr="00BC2FBD">
        <w:t xml:space="preserve">« Aléa pensa combien elle-même et </w:t>
      </w:r>
      <w:proofErr w:type="spellStart"/>
      <w:r w:rsidR="001A417F" w:rsidRPr="00BC2FBD">
        <w:t>Yorgke</w:t>
      </w:r>
      <w:proofErr w:type="spellEnd"/>
      <w:r w:rsidR="001A417F" w:rsidRPr="00BC2FBD">
        <w:t xml:space="preserve"> avaient souhaité cette pet</w:t>
      </w:r>
      <w:r w:rsidR="001A417F" w:rsidRPr="00BC2FBD">
        <w:t>i</w:t>
      </w:r>
      <w:r w:rsidR="001A417F" w:rsidRPr="00BC2FBD">
        <w:t>te fille qui venait de naître. Mais ils étaient gâtés puisqu’ils avaient e</w:t>
      </w:r>
      <w:r w:rsidR="001A417F" w:rsidRPr="00BC2FBD">
        <w:t>n</w:t>
      </w:r>
      <w:r w:rsidR="001A417F" w:rsidRPr="00BC2FBD">
        <w:t xml:space="preserve">core deux fils </w:t>
      </w:r>
      <w:proofErr w:type="spellStart"/>
      <w:r w:rsidR="001A417F" w:rsidRPr="00BC2FBD">
        <w:t>Salumo</w:t>
      </w:r>
      <w:proofErr w:type="spellEnd"/>
      <w:r w:rsidR="001A417F" w:rsidRPr="00BC2FBD">
        <w:t xml:space="preserve"> et </w:t>
      </w:r>
      <w:proofErr w:type="spellStart"/>
      <w:r w:rsidR="001A417F" w:rsidRPr="00BC2FBD">
        <w:t>Einili</w:t>
      </w:r>
      <w:proofErr w:type="spellEnd"/>
      <w:r w:rsidR="001A417F" w:rsidRPr="00BC2FBD">
        <w:t xml:space="preserve">. Cette veuve </w:t>
      </w:r>
      <w:r w:rsidR="001A417F" w:rsidRPr="007270E3">
        <w:rPr>
          <w:i/>
          <w:iCs/>
        </w:rPr>
        <w:t>(Oomialik)</w:t>
      </w:r>
      <w:r w:rsidR="001A417F" w:rsidRPr="007270E3">
        <w:t xml:space="preserve"> </w:t>
      </w:r>
      <w:r w:rsidR="001A417F" w:rsidRPr="00BC2FBD">
        <w:t>n’avait maint</w:t>
      </w:r>
      <w:r w:rsidR="001A417F" w:rsidRPr="00BC2FBD">
        <w:t>e</w:t>
      </w:r>
      <w:r w:rsidR="001A417F" w:rsidRPr="00BC2FBD">
        <w:t xml:space="preserve">nant </w:t>
      </w:r>
      <w:r w:rsidR="001A417F" w:rsidRPr="00BC2FBD">
        <w:lastRenderedPageBreak/>
        <w:t>plus personne à aimer et sur qui veiller. Oomialik avait besoin de son fils et Aléa pouvait le lui rendre... Elle prit sa décision pour le bien d’Oomialik et pour celui de l’esprit de cet homme cour</w:t>
      </w:r>
      <w:r w:rsidR="001A417F" w:rsidRPr="00BC2FBD">
        <w:t>a</w:t>
      </w:r>
      <w:r w:rsidR="001A417F" w:rsidRPr="00BC2FBD">
        <w:t xml:space="preserve">geux, Anauta... </w:t>
      </w:r>
      <w:r w:rsidR="001A417F" w:rsidRPr="007270E3">
        <w:rPr>
          <w:i/>
          <w:iCs/>
        </w:rPr>
        <w:t>(et)</w:t>
      </w:r>
      <w:r w:rsidR="001A417F" w:rsidRPr="007270E3">
        <w:t xml:space="preserve"> </w:t>
      </w:r>
      <w:r w:rsidR="001A417F" w:rsidRPr="00BC2FBD">
        <w:t>prononça ce que la vieille femme attendait : oui, ce nouveau-né fille était bien sûr</w:t>
      </w:r>
      <w:r w:rsidR="001A417F">
        <w:t xml:space="preserve"> </w:t>
      </w:r>
      <w:r w:rsidR="001A417F" w:rsidRPr="00BC2FBD">
        <w:t>[100]</w:t>
      </w:r>
      <w:r w:rsidR="001A417F">
        <w:t xml:space="preserve"> </w:t>
      </w:r>
      <w:r w:rsidR="001A417F" w:rsidRPr="00BC2FBD">
        <w:t>le fils d’Oomialik revenu, c’était l'homme — Anauta — “né à no</w:t>
      </w:r>
      <w:r w:rsidR="001A417F" w:rsidRPr="00BC2FBD">
        <w:t>u</w:t>
      </w:r>
      <w:r w:rsidR="001A417F" w:rsidRPr="00BC2FBD">
        <w:t xml:space="preserve">veau". Et ainsi la petite fille que </w:t>
      </w:r>
      <w:proofErr w:type="spellStart"/>
      <w:r w:rsidR="001A417F" w:rsidRPr="00BC2FBD">
        <w:t>Yorgke</w:t>
      </w:r>
      <w:proofErr w:type="spellEnd"/>
      <w:r w:rsidR="001A417F" w:rsidRPr="00BC2FBD">
        <w:t xml:space="preserve"> avait espérée ne fut pas appelée Elis</w:t>
      </w:r>
      <w:r w:rsidR="001A417F" w:rsidRPr="00BC2FBD">
        <w:t>a</w:t>
      </w:r>
      <w:r w:rsidR="001A417F" w:rsidRPr="00BC2FBD">
        <w:t>beth, mais Anauta, comme le jeune chasseur courageux qui périt la nuit de sa naissance. Aléa réalisa ce qu’elle avait fait en nommant ce bébé Anauta. Elle l’avait donné ; il appartiendrait désormais à Oomialik et s</w:t>
      </w:r>
      <w:r w:rsidR="001A417F" w:rsidRPr="00BC2FBD">
        <w:t>e</w:t>
      </w:r>
      <w:r w:rsidR="001A417F" w:rsidRPr="00BC2FBD">
        <w:t xml:space="preserve">rait élevé comme un homme, comme le fils d’Oomialik. </w:t>
      </w:r>
      <w:r w:rsidR="001A417F" w:rsidRPr="007270E3">
        <w:rPr>
          <w:i/>
          <w:iCs/>
        </w:rPr>
        <w:t>(La petite fille)</w:t>
      </w:r>
      <w:r w:rsidR="001A417F" w:rsidRPr="00BC2FBD">
        <w:t xml:space="preserve"> apprendrait à suivre ses traces, à être comme lui en toutes circonstances, à le surpasser même dans toutes ses qualités. </w:t>
      </w:r>
      <w:r w:rsidR="001A417F">
        <w:t>À</w:t>
      </w:r>
      <w:r w:rsidR="001A417F" w:rsidRPr="00BC2FBD">
        <w:t xml:space="preserve"> partir de ce moment, </w:t>
      </w:r>
      <w:proofErr w:type="spellStart"/>
      <w:r w:rsidR="001A417F" w:rsidRPr="00BC2FBD">
        <w:t>Ana</w:t>
      </w:r>
      <w:r w:rsidR="001A417F" w:rsidRPr="00BC2FBD">
        <w:t>u</w:t>
      </w:r>
      <w:r w:rsidR="001A417F" w:rsidRPr="00BC2FBD">
        <w:t>ta</w:t>
      </w:r>
      <w:proofErr w:type="spellEnd"/>
      <w:r w:rsidR="001A417F" w:rsidRPr="00BC2FBD">
        <w:t>-le-chasseur serait l’exemple à suivre au cours de son existence... O</w:t>
      </w:r>
      <w:r w:rsidR="001A417F" w:rsidRPr="00BC2FBD">
        <w:t>o</w:t>
      </w:r>
      <w:r w:rsidR="001A417F" w:rsidRPr="00BC2FBD">
        <w:t xml:space="preserve">mialik s’adressait toujours </w:t>
      </w:r>
      <w:r w:rsidR="001A417F" w:rsidRPr="005C3595">
        <w:t xml:space="preserve">à </w:t>
      </w:r>
      <w:r w:rsidR="001A417F" w:rsidRPr="00BC2FBD">
        <w:t>la petite fille en l’appelant “mon fils" et en parlait en termes très élogieux : “Tu étais courageux et habile quand tu étais là, avant. Maint</w:t>
      </w:r>
      <w:r w:rsidR="001A417F" w:rsidRPr="00BC2FBD">
        <w:t>e</w:t>
      </w:r>
      <w:r w:rsidR="001A417F" w:rsidRPr="00BC2FBD">
        <w:t>nant tu dois être ainsi." Souvent Oomialik s’asseyait, fredo</w:t>
      </w:r>
      <w:r w:rsidR="001A417F" w:rsidRPr="00BC2FBD">
        <w:t>n</w:t>
      </w:r>
      <w:r w:rsidR="001A417F" w:rsidRPr="00BC2FBD">
        <w:t>nant au petit enfant dans ses bras : “Oui, Anauta, jadis tu as été un homme grand et fort. Tu as pris soin de ta mère et tu as cha</w:t>
      </w:r>
      <w:r w:rsidR="001A417F" w:rsidRPr="00BC2FBD">
        <w:t>s</w:t>
      </w:r>
      <w:r w:rsidR="001A417F" w:rsidRPr="00BC2FBD">
        <w:t>sé pour elle. Maintenant c’est elle qui doit trouver de la nourriture pour toi et t’apprendre à être courageux et bon comme tu l’étais auparavant..." Bie</w:t>
      </w:r>
      <w:r w:rsidR="001A417F" w:rsidRPr="00BC2FBD">
        <w:t>n</w:t>
      </w:r>
      <w:r w:rsidR="001A417F" w:rsidRPr="00BC2FBD">
        <w:t>tôt tout le monde sut que la petite fille qu’Oomialik portait dans le cap</w:t>
      </w:r>
      <w:r w:rsidR="001A417F" w:rsidRPr="00BC2FBD">
        <w:t>u</w:t>
      </w:r>
      <w:r w:rsidR="001A417F" w:rsidRPr="00BC2FBD">
        <w:t>chon de son vêtement était son fils, Anauta, revenu. »</w:t>
      </w:r>
    </w:p>
    <w:p w:rsidR="001A417F" w:rsidRPr="00BC2FBD" w:rsidRDefault="001A417F" w:rsidP="001A417F">
      <w:pPr>
        <w:pStyle w:val="Grillecouleur-Accent1"/>
      </w:pPr>
      <w:r w:rsidRPr="00BC2FBD">
        <w:t>(Un jour vint où Anauta fut trop grande pour rester dans le cap</w:t>
      </w:r>
      <w:r w:rsidRPr="00BC2FBD">
        <w:t>u</w:t>
      </w:r>
      <w:r w:rsidRPr="00BC2FBD">
        <w:t>chon de sa mère adoptive</w:t>
      </w:r>
      <w:r w:rsidRPr="007270E3">
        <w:rPr>
          <w:i/>
          <w:iCs/>
        </w:rPr>
        <w:t xml:space="preserve"> ; </w:t>
      </w:r>
      <w:r w:rsidRPr="00BC2FBD">
        <w:t>celle-ci)</w:t>
      </w:r>
      <w:r w:rsidRPr="007270E3">
        <w:rPr>
          <w:i/>
          <w:iCs/>
        </w:rPr>
        <w:t xml:space="preserve"> « lui dit : “maintenant tu dois sortir, pre</w:t>
      </w:r>
      <w:r w:rsidRPr="007270E3">
        <w:rPr>
          <w:i/>
          <w:iCs/>
        </w:rPr>
        <w:t>n</w:t>
      </w:r>
      <w:r w:rsidRPr="007270E3">
        <w:rPr>
          <w:i/>
          <w:iCs/>
        </w:rPr>
        <w:t>dre des vêtements de garçons et devenir un homme".</w:t>
      </w:r>
    </w:p>
    <w:p w:rsidR="001A417F" w:rsidRDefault="001A417F" w:rsidP="001A417F">
      <w:pPr>
        <w:pStyle w:val="Grillecouleur-Accent1"/>
      </w:pPr>
      <w:r w:rsidRPr="007270E3">
        <w:rPr>
          <w:i/>
          <w:iCs/>
        </w:rPr>
        <w:t>(Anauta suivit l’apprentissage des hommes ; elle avait 6 ou 7 ans lor</w:t>
      </w:r>
      <w:r w:rsidRPr="007270E3">
        <w:rPr>
          <w:i/>
          <w:iCs/>
        </w:rPr>
        <w:t>s</w:t>
      </w:r>
      <w:r w:rsidRPr="007270E3">
        <w:rPr>
          <w:i/>
          <w:iCs/>
        </w:rPr>
        <w:t>qu’elle eut son premier fusil).</w:t>
      </w:r>
      <w:r w:rsidRPr="007270E3">
        <w:t xml:space="preserve"> </w:t>
      </w:r>
      <w:r w:rsidRPr="00BC2FBD">
        <w:t>« Saison après saison, elle grandit et devint plus forte. Elle pouvait courir rapidement, tirer au but, envoyer une longue lance, et s’occuper d’un attelage de traîneau avec une h</w:t>
      </w:r>
      <w:r w:rsidRPr="00BC2FBD">
        <w:t>a</w:t>
      </w:r>
      <w:r w:rsidRPr="00BC2FBD">
        <w:t xml:space="preserve">bileté particulière, </w:t>
      </w:r>
      <w:r w:rsidRPr="007270E3">
        <w:rPr>
          <w:i/>
          <w:iCs/>
        </w:rPr>
        <w:t>(à la grande satisfaction d’Oomialik)</w:t>
      </w:r>
      <w:r w:rsidRPr="007270E3">
        <w:t> ».</w:t>
      </w:r>
    </w:p>
    <w:p w:rsidR="001A417F" w:rsidRPr="00BC2FBD" w:rsidRDefault="001A417F" w:rsidP="001A417F">
      <w:pPr>
        <w:pStyle w:val="Grillecouleur-Accent1"/>
      </w:pPr>
    </w:p>
    <w:p w:rsidR="001A417F" w:rsidRPr="00BC2FBD" w:rsidRDefault="001A417F" w:rsidP="001A417F">
      <w:pPr>
        <w:spacing w:before="120" w:after="120"/>
        <w:jc w:val="both"/>
      </w:pPr>
      <w:r w:rsidRPr="00BC2FBD">
        <w:t>Au Groenland oriental, où j’ai eu l’occasion d’effectuer plusieurs mi</w:t>
      </w:r>
      <w:r w:rsidRPr="00BC2FBD">
        <w:t>s</w:t>
      </w:r>
      <w:r w:rsidRPr="00BC2FBD">
        <w:t xml:space="preserve">sions de recherche (entre 1967 et 1984), les individus éduqués dans le sexe opposé au leur sont désignés par les termes : </w:t>
      </w:r>
      <w:proofErr w:type="spellStart"/>
      <w:r w:rsidRPr="007270E3">
        <w:rPr>
          <w:i/>
          <w:iCs/>
        </w:rPr>
        <w:t>tikaalia</w:t>
      </w:r>
      <w:proofErr w:type="spellEnd"/>
      <w:r w:rsidRPr="00BC2FBD">
        <w:t xml:space="preserve"> (ce qui signifie littéralement : fabriqué, transformé en homme), ou </w:t>
      </w:r>
      <w:proofErr w:type="spellStart"/>
      <w:r w:rsidRPr="007270E3">
        <w:t>nuli</w:t>
      </w:r>
      <w:r w:rsidRPr="007270E3">
        <w:t>a</w:t>
      </w:r>
      <w:r w:rsidRPr="007270E3">
        <w:rPr>
          <w:i/>
          <w:iCs/>
        </w:rPr>
        <w:t>kaalia</w:t>
      </w:r>
      <w:proofErr w:type="spellEnd"/>
      <w:r w:rsidRPr="00BC2FBD">
        <w:t xml:space="preserve"> (fabriqué, transformé en femme), ce qui souligne bien qu’il </w:t>
      </w:r>
      <w:r w:rsidRPr="00BC2FBD">
        <w:lastRenderedPageBreak/>
        <w:t>n’y a pas là un choix personnel de l’individu mais une intervention ext</w:t>
      </w:r>
      <w:r w:rsidRPr="00BC2FBD">
        <w:t>é</w:t>
      </w:r>
      <w:r w:rsidRPr="00BC2FBD">
        <w:t>rieure à lui-même.</w:t>
      </w:r>
    </w:p>
    <w:p w:rsidR="001A417F" w:rsidRPr="00BC2FBD" w:rsidRDefault="001A417F" w:rsidP="001A417F">
      <w:pPr>
        <w:spacing w:before="120" w:after="120"/>
        <w:jc w:val="both"/>
      </w:pPr>
      <w:r w:rsidRPr="00BC2FBD">
        <w:t>Il est bien regrettable que les premiers observateurs occidentaux qui entrèrent en contact avec la petite population isolée d’Ammassalik — cell</w:t>
      </w:r>
      <w:r>
        <w:t>e-ci fut découverte en 1884 seu</w:t>
      </w:r>
      <w:r w:rsidRPr="00BC2FBD">
        <w:t>lement</w:t>
      </w:r>
      <w:r>
        <w:t xml:space="preserve"> </w:t>
      </w:r>
      <w:r w:rsidRPr="00BC2FBD">
        <w:t>[101] — ne se soient pas attardés à l’observation de cette prat</w:t>
      </w:r>
      <w:r w:rsidRPr="00BC2FBD">
        <w:t>i</w:t>
      </w:r>
      <w:r w:rsidRPr="00BC2FBD">
        <w:t>que. Le Danois Gustav Holm qui révéla au monde occidental et décr</w:t>
      </w:r>
      <w:r w:rsidRPr="00BC2FBD">
        <w:t>i</w:t>
      </w:r>
      <w:r w:rsidRPr="00BC2FBD">
        <w:t>vit le premier la société eskimo est-groenlandaise, ne fit que mentio</w:t>
      </w:r>
      <w:r w:rsidRPr="00BC2FBD">
        <w:t>n</w:t>
      </w:r>
      <w:r w:rsidRPr="00BC2FBD">
        <w:t>ner dans une note en bas de page le cas d’une famille où, par suite d’une pénurie d’enfants de sexe masculin, des filles avaient été éduquées en cha</w:t>
      </w:r>
      <w:r w:rsidRPr="00BC2FBD">
        <w:t>s</w:t>
      </w:r>
      <w:r w:rsidRPr="00BC2FBD">
        <w:t>seurs. Ces femmes chassaient aussi bien en kayak que sur la banquise — aux trous resp</w:t>
      </w:r>
      <w:r w:rsidRPr="00BC2FBD">
        <w:t>i</w:t>
      </w:r>
      <w:r w:rsidRPr="00BC2FBD">
        <w:t>ratoires des phoques — et avaient un habillement et un co</w:t>
      </w:r>
      <w:r w:rsidRPr="00BC2FBD">
        <w:t>m</w:t>
      </w:r>
      <w:r w:rsidRPr="00BC2FBD">
        <w:t>portement semblables à ceux des hommes de l’ethnie. L’auteur précise, en outre, qu’elles étaient considérées co</w:t>
      </w:r>
      <w:r w:rsidRPr="00BC2FBD">
        <w:t>m</w:t>
      </w:r>
      <w:r w:rsidRPr="00BC2FBD">
        <w:t>me des hommes par les autres me</w:t>
      </w:r>
      <w:r w:rsidRPr="00BC2FBD">
        <w:t>m</w:t>
      </w:r>
      <w:r w:rsidRPr="00BC2FBD">
        <w:t>bres de la communauté et ajoute le détail suivant : lorsqu’il fit cho</w:t>
      </w:r>
      <w:r w:rsidRPr="00BC2FBD">
        <w:t>i</w:t>
      </w:r>
      <w:r w:rsidRPr="00BC2FBD">
        <w:t>sir à ces femmes-chasseurs des objets parmi les cadeaux qu’il avait a</w:t>
      </w:r>
      <w:r w:rsidRPr="00BC2FBD">
        <w:t>p</w:t>
      </w:r>
      <w:r w:rsidRPr="00BC2FBD">
        <w:t>portés, elles choisirent non pas des éléments de parure, comme l’avaient fait les femmes, mais des pointes de harpon en métal et des co</w:t>
      </w:r>
      <w:r w:rsidRPr="00BC2FBD">
        <w:t>u</w:t>
      </w:r>
      <w:r w:rsidRPr="00BC2FBD">
        <w:t>teaux. Un autre auteur, l’ethnologue Thalbitzer, mentionne le cas inverse d’un jeune homme qu’il vit à pl</w:t>
      </w:r>
      <w:r w:rsidRPr="00BC2FBD">
        <w:t>u</w:t>
      </w:r>
      <w:r w:rsidRPr="00BC2FBD">
        <w:t>sieurs reprises pendant son séjour dans cette région en 1905-1906, à l’habillement un peu curieux, connu pour ses compéte</w:t>
      </w:r>
      <w:r w:rsidRPr="00BC2FBD">
        <w:t>n</w:t>
      </w:r>
      <w:r w:rsidRPr="00BC2FBD">
        <w:t>ces dans les travaux féminins (couture, etc.) ; il ajoute que ce n’était pas un cas unique, mais avoue son incompr</w:t>
      </w:r>
      <w:r w:rsidRPr="00BC2FBD">
        <w:t>é</w:t>
      </w:r>
      <w:r w:rsidRPr="00BC2FBD">
        <w:t>hension et son manque d’information au sujet de ce phénomène de « substitution de sexe ».</w:t>
      </w:r>
    </w:p>
    <w:p w:rsidR="001A417F" w:rsidRPr="00BC2FBD" w:rsidRDefault="001A417F" w:rsidP="001A417F">
      <w:pPr>
        <w:spacing w:before="120" w:after="120"/>
        <w:jc w:val="both"/>
      </w:pPr>
      <w:r w:rsidRPr="00BC2FBD">
        <w:t>Les archives démographiques qui concernent cette population i</w:t>
      </w:r>
      <w:r w:rsidRPr="00BC2FBD">
        <w:t>n</w:t>
      </w:r>
      <w:r w:rsidRPr="00BC2FBD">
        <w:t>diquent encore la disparition en kayak, en 1950, d’une femme âgée de 32 ans. Si l’on analyse son contexte familial, il apparaît qu’elle était la de</w:t>
      </w:r>
      <w:r w:rsidRPr="00BC2FBD">
        <w:t>r</w:t>
      </w:r>
      <w:r w:rsidRPr="00BC2FBD">
        <w:t>nière née d’une famille de sept enfants ne comportant qu’un seul garçon, qu’elle ne s’est jamais mariée et n’a jamais eu d’enfant. Cette femme - chasseur contribuait ainsi à la vie familiale en tant que pou</w:t>
      </w:r>
      <w:r w:rsidRPr="00BC2FBD">
        <w:t>r</w:t>
      </w:r>
      <w:r w:rsidRPr="00BC2FBD">
        <w:t>voyeur de gibier, rôle spécifiquement masculin.</w:t>
      </w:r>
    </w:p>
    <w:p w:rsidR="001A417F" w:rsidRPr="00BC2FBD" w:rsidRDefault="009334D8" w:rsidP="001A417F">
      <w:pPr>
        <w:spacing w:before="120" w:after="120"/>
        <w:jc w:val="both"/>
      </w:pPr>
      <w:r w:rsidRPr="00BC2FBD">
        <w:rPr>
          <w:noProof/>
        </w:rPr>
        <mc:AlternateContent>
          <mc:Choice Requires="wps">
            <w:drawing>
              <wp:anchor distT="0" distB="0" distL="63500" distR="63500" simplePos="0" relativeHeight="251657216" behindDoc="1" locked="0" layoutInCell="1" allowOverlap="1">
                <wp:simplePos x="0" y="0"/>
                <wp:positionH relativeFrom="margin">
                  <wp:posOffset>8040370</wp:posOffset>
                </wp:positionH>
                <wp:positionV relativeFrom="margin">
                  <wp:posOffset>6377940</wp:posOffset>
                </wp:positionV>
                <wp:extent cx="214630" cy="17907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63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17F" w:rsidRDefault="001A417F" w:rsidP="001A417F">
                            <w:pPr>
                              <w:pStyle w:val="Corpsdutexte10"/>
                              <w:shd w:val="clear" w:color="auto" w:fill="auto"/>
                              <w:spacing w:line="220" w:lineRule="exact"/>
                            </w:pPr>
                            <w:r>
                              <w:rPr>
                                <w:color w:val="000000"/>
                                <w:lang w:bidi="fr-FR"/>
                              </w:rPr>
                              <w:t>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33.1pt;margin-top:502.2pt;width:16.9pt;height:14.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" filled="f" stroked="f">
                <v:path arrowok="t"/>
                <v:textbox style="mso-fit-shape-to-text:t" inset="0,0,0,0">
                  <w:txbxContent>
                    <w:p w:rsidR="001A417F" w:rsidRDefault="001A417F" w:rsidP="001A417F">
                      <w:pPr>
                        <w:pStyle w:val="Corpsdutexte10"/>
                        <w:shd w:val="clear" w:color="auto" w:fill="auto"/>
                        <w:spacing w:line="220" w:lineRule="exact"/>
                      </w:pPr>
                      <w:r>
                        <w:rPr>
                          <w:color w:val="000000"/>
                          <w:lang w:bidi="fr-FR"/>
                        </w:rPr>
                        <w:t>101</w:t>
                      </w:r>
                    </w:p>
                  </w:txbxContent>
                </v:textbox>
                <w10:wrap type="topAndBottom" anchorx="margin" anchory="margin"/>
              </v:shape>
            </w:pict>
          </mc:Fallback>
        </mc:AlternateContent>
      </w:r>
      <w:r w:rsidR="001A417F" w:rsidRPr="00BC2FBD">
        <w:t>Sans avoir entrepris de recherche systématique, j’ai eu personne</w:t>
      </w:r>
      <w:r w:rsidR="001A417F" w:rsidRPr="00BC2FBD">
        <w:t>l</w:t>
      </w:r>
      <w:r w:rsidR="001A417F" w:rsidRPr="00BC2FBD">
        <w:t>lement l’occasion de rencontrer dans la population d’Ammassalik (qui compte environ 2 400 personnes) une trentaine de cas, hommes et fe</w:t>
      </w:r>
      <w:r w:rsidR="001A417F" w:rsidRPr="00BC2FBD">
        <w:t>m</w:t>
      </w:r>
      <w:r w:rsidR="001A417F" w:rsidRPr="00BC2FBD">
        <w:t>mes, appartenant à différentes générations. Il y en a certainement dava</w:t>
      </w:r>
      <w:r w:rsidR="001A417F" w:rsidRPr="00BC2FBD">
        <w:t>n</w:t>
      </w:r>
      <w:r w:rsidR="001A417F" w:rsidRPr="00BC2FBD">
        <w:t>tage, il ne s’agit donc pas d’un phénomène rare et exceptionnel. Mais cet usage, qui plonge ses racines dans le passé de l’ethnie a</w:t>
      </w:r>
      <w:r w:rsidR="001A417F" w:rsidRPr="00BC2FBD">
        <w:t>m</w:t>
      </w:r>
      <w:r w:rsidR="001A417F" w:rsidRPr="00BC2FBD">
        <w:lastRenderedPageBreak/>
        <w:t>massalimiut, est s</w:t>
      </w:r>
      <w:r w:rsidR="001A417F">
        <w:t>ans doute appelé à dispa</w:t>
      </w:r>
      <w:r w:rsidR="001A417F" w:rsidRPr="00BC2FBD">
        <w:t>raître,</w:t>
      </w:r>
      <w:r w:rsidR="001A417F">
        <w:t xml:space="preserve"> </w:t>
      </w:r>
      <w:r w:rsidR="001A417F" w:rsidRPr="00BC2FBD">
        <w:t>[102] car une partie de la population le condamne a</w:t>
      </w:r>
      <w:r w:rsidR="001A417F" w:rsidRPr="00BC2FBD">
        <w:t>u</w:t>
      </w:r>
      <w:r w:rsidR="001A417F" w:rsidRPr="00BC2FBD">
        <w:t>jourd’hui.</w:t>
      </w:r>
    </w:p>
    <w:p w:rsidR="001A417F" w:rsidRPr="00BC2FBD" w:rsidRDefault="001A417F" w:rsidP="001A417F">
      <w:pPr>
        <w:spacing w:before="120" w:after="120"/>
        <w:jc w:val="both"/>
      </w:pPr>
      <w:r w:rsidRPr="00BC2FBD">
        <w:t>On constate dans la société contemporaine que l’enfant « changé de sexe », assimilé dès sa naissance aux enfants de son « sexe d’emprunt », en a l’aspect extérieur — coiffure, habillement — et en acquiert également le comportement — gestes et attitudes. Si les adu</w:t>
      </w:r>
      <w:r w:rsidRPr="00BC2FBD">
        <w:t>l</w:t>
      </w:r>
      <w:r w:rsidRPr="00BC2FBD">
        <w:t>tes de la localité où il vit savent quel est son véritable sexe, ses co</w:t>
      </w:r>
      <w:r w:rsidRPr="00BC2FBD">
        <w:t>m</w:t>
      </w:r>
      <w:r w:rsidRPr="00BC2FBD">
        <w:t>pagnons de jeu le plus souvent l’ignorent et lui attribuent tout nature</w:t>
      </w:r>
      <w:r w:rsidRPr="00BC2FBD">
        <w:t>l</w:t>
      </w:r>
      <w:r w:rsidRPr="00BC2FBD">
        <w:t>lement le sexe de son app</w:t>
      </w:r>
      <w:r w:rsidRPr="00BC2FBD">
        <w:t>a</w:t>
      </w:r>
      <w:r w:rsidRPr="00BC2FBD">
        <w:t>rence. L’identification au sexe opposé peut être telle que les instituteurs danois ont parfois découvert avec stup</w:t>
      </w:r>
      <w:r w:rsidRPr="00BC2FBD">
        <w:t>é</w:t>
      </w:r>
      <w:r w:rsidRPr="00BC2FBD">
        <w:t>faction, à l’occasion d’une visite médicale ou d’une séance de lavage à l’école, qu’un des jeunes garçons de leur classe était en réalité une fille.</w:t>
      </w:r>
    </w:p>
    <w:p w:rsidR="001A417F" w:rsidRPr="00BC2FBD" w:rsidRDefault="001A417F" w:rsidP="001A417F">
      <w:pPr>
        <w:spacing w:before="120" w:after="120"/>
        <w:jc w:val="both"/>
      </w:pPr>
      <w:r w:rsidRPr="00BC2FBD">
        <w:t>Un garçon élevé comme une fille a les cheveux longs, éventuell</w:t>
      </w:r>
      <w:r w:rsidRPr="00BC2FBD">
        <w:t>e</w:t>
      </w:r>
      <w:r w:rsidRPr="00BC2FBD">
        <w:t>ment tressés, il porte des robes et apprend les travaux ménagers : co</w:t>
      </w:r>
      <w:r w:rsidRPr="00BC2FBD">
        <w:t>u</w:t>
      </w:r>
      <w:r w:rsidRPr="00BC2FBD">
        <w:t>ture, cu</w:t>
      </w:r>
      <w:r w:rsidRPr="00BC2FBD">
        <w:t>i</w:t>
      </w:r>
      <w:r w:rsidRPr="00BC2FBD">
        <w:t>sine, garde des plus jeunes enfants, etc.  ; il reste avec les femmes, tourné vers le monde clos de la maison. La fille élevée en garçon est initiée aux techniques de chasse par son père ou son grand-père ; elle apprend à tirer avec un fusil, à s’occuper des chiens et du traîneau, à naviguer en bateau (éventuellement à aller en kayak). Son univers est la chasse dans les va</w:t>
      </w:r>
      <w:r w:rsidRPr="00BC2FBD">
        <w:t>s</w:t>
      </w:r>
      <w:r w:rsidRPr="00BC2FBD">
        <w:t>tes espaces extérieurs. Au-delà des signes apparents (coiffure, v</w:t>
      </w:r>
      <w:r w:rsidRPr="00BC2FBD">
        <w:t>ê</w:t>
      </w:r>
      <w:r w:rsidRPr="00BC2FBD">
        <w:t>tements, activités), le contexte familial et social dans lequel grandit l’enfant contribue à modifier profondément son caractère et sa personn</w:t>
      </w:r>
      <w:r w:rsidRPr="00BC2FBD">
        <w:t>a</w:t>
      </w:r>
      <w:r w:rsidRPr="00BC2FBD">
        <w:t>lité.</w:t>
      </w:r>
    </w:p>
    <w:p w:rsidR="001A417F" w:rsidRPr="00BC2FBD" w:rsidRDefault="001A417F" w:rsidP="001A417F">
      <w:pPr>
        <w:spacing w:before="120" w:after="120"/>
        <w:jc w:val="both"/>
      </w:pPr>
      <w:r w:rsidRPr="00BC2FBD">
        <w:t>Les raisons invoquées par les parents de ces enfants sont presque to</w:t>
      </w:r>
      <w:r w:rsidRPr="00BC2FBD">
        <w:t>u</w:t>
      </w:r>
      <w:r w:rsidRPr="00BC2FBD">
        <w:t>jours : nous souhaitions tout particulièrement avoir un fils (ou une fille) et lorsque tel de nos enfants est né (du sexe non désiré), nous avons décidé qu’il serait tout de même notre fils (ou notre fille). Ce</w:t>
      </w:r>
      <w:r w:rsidRPr="00BC2FBD">
        <w:t>r</w:t>
      </w:r>
      <w:r w:rsidRPr="00BC2FBD">
        <w:t>tains parents répondent pour leur part qu’ils ont élevé de cette façon un de leurs e</w:t>
      </w:r>
      <w:r w:rsidRPr="00BC2FBD">
        <w:t>n</w:t>
      </w:r>
      <w:r w:rsidRPr="00BC2FBD">
        <w:t>fants parce qu’ils venaient de perdre un autre enfant de ce sexe : le nouveau-né est venu alors remplacer intégralement le je</w:t>
      </w:r>
      <w:r w:rsidRPr="00BC2FBD">
        <w:t>u</w:t>
      </w:r>
      <w:r w:rsidRPr="00BC2FBD">
        <w:t>ne défunt, prenant non seulement son nom mais encore son identité sexuelle. En réalité, ce</w:t>
      </w:r>
      <w:r w:rsidRPr="00BC2FBD">
        <w:t>t</w:t>
      </w:r>
      <w:r w:rsidRPr="00BC2FBD">
        <w:t>te deuxième raison rejoint souvent la première lorsque l’on connaît le d</w:t>
      </w:r>
      <w:r w:rsidRPr="00BC2FBD">
        <w:t>é</w:t>
      </w:r>
      <w:r w:rsidRPr="00BC2FBD">
        <w:t>tail de l'histoire familiale : l’enfant décédé avait été du sexe souhaité par les parents, le nouveau-né le « réincarnant » devait donc aussi être en conformité avec le désir des</w:t>
      </w:r>
      <w:r>
        <w:t xml:space="preserve"> parents. Mais à part ces excep</w:t>
      </w:r>
      <w:r w:rsidRPr="00BC2FBD">
        <w:t>tions,</w:t>
      </w:r>
      <w:r>
        <w:t xml:space="preserve"> </w:t>
      </w:r>
      <w:r w:rsidRPr="00BC2FBD">
        <w:t>[103] le mode de transmission du nom et de certains él</w:t>
      </w:r>
      <w:r w:rsidRPr="00BC2FBD">
        <w:t>é</w:t>
      </w:r>
      <w:r w:rsidRPr="00BC2FBD">
        <w:t xml:space="preserve">ments de la personnalité d’un mort n’implique pas, en </w:t>
      </w:r>
      <w:r w:rsidRPr="00BC2FBD">
        <w:lastRenderedPageBreak/>
        <w:t>règle générale, à Ammass</w:t>
      </w:r>
      <w:r w:rsidRPr="00BC2FBD">
        <w:t>a</w:t>
      </w:r>
      <w:r w:rsidRPr="00BC2FBD">
        <w:t>lik, de prendre aussi l’identité sexuelle du défunt.</w:t>
      </w:r>
    </w:p>
    <w:p w:rsidR="001A417F" w:rsidRPr="00BC2FBD" w:rsidRDefault="001A417F" w:rsidP="001A417F">
      <w:pPr>
        <w:spacing w:before="120" w:after="120"/>
        <w:jc w:val="both"/>
      </w:pPr>
      <w:r w:rsidRPr="00BC2FBD">
        <w:t>À l’analyse du contexte familial des différents cas, on peut const</w:t>
      </w:r>
      <w:r w:rsidRPr="00BC2FBD">
        <w:t>a</w:t>
      </w:r>
      <w:r w:rsidRPr="00BC2FBD">
        <w:t>ter que les enfants « changés de sexe » appartiennent effectivement le plus souvent à des familles ayant connu un déséquilibre dans la répa</w:t>
      </w:r>
      <w:r w:rsidRPr="00BC2FBD">
        <w:t>r</w:t>
      </w:r>
      <w:r w:rsidRPr="00BC2FBD">
        <w:t>tition entre garçons et filles. Quelques-uns d’entre eux « réincarnent » en outre un frère ou une sœur décédés peu avant leur naissance, dont ils ont pris l’identité sexuelle.</w:t>
      </w:r>
    </w:p>
    <w:p w:rsidR="001A417F" w:rsidRPr="00BC2FBD" w:rsidRDefault="001A417F" w:rsidP="001A417F">
      <w:pPr>
        <w:spacing w:before="120" w:after="120"/>
        <w:jc w:val="both"/>
      </w:pPr>
    </w:p>
    <w:p w:rsidR="001A417F" w:rsidRPr="00BC2FBD" w:rsidRDefault="001A417F" w:rsidP="001A417F">
      <w:pPr>
        <w:pStyle w:val="a"/>
      </w:pPr>
      <w:bookmarkStart w:id="5" w:name="Influence_education_3"/>
      <w:r>
        <w:t>Le choix définitif</w:t>
      </w:r>
      <w:r>
        <w:br/>
      </w:r>
      <w:r w:rsidRPr="00BC2FBD">
        <w:t>de l’identité sexuelle</w:t>
      </w:r>
    </w:p>
    <w:bookmarkEnd w:id="5"/>
    <w:p w:rsidR="001A417F" w:rsidRPr="00BC2FBD" w:rsidRDefault="001A417F" w:rsidP="001A417F">
      <w:pPr>
        <w:spacing w:before="120" w:after="120"/>
        <w:jc w:val="both"/>
      </w:pPr>
    </w:p>
    <w:p w:rsidR="001A417F" w:rsidRPr="00384B20" w:rsidRDefault="001A417F" w:rsidP="001A417F">
      <w:pPr>
        <w:ind w:right="90" w:firstLine="0"/>
        <w:jc w:val="both"/>
        <w:rPr>
          <w:sz w:val="20"/>
        </w:rPr>
      </w:pPr>
      <w:hyperlink w:anchor="tdm" w:history="1">
        <w:r w:rsidRPr="00384B20">
          <w:rPr>
            <w:rStyle w:val="Lienhypertexte"/>
            <w:sz w:val="20"/>
          </w:rPr>
          <w:t>Retour à la table des matières</w:t>
        </w:r>
      </w:hyperlink>
    </w:p>
    <w:p w:rsidR="001A417F" w:rsidRPr="00BC2FBD" w:rsidRDefault="001A417F" w:rsidP="001A417F">
      <w:pPr>
        <w:spacing w:before="120" w:after="120"/>
        <w:jc w:val="both"/>
      </w:pPr>
      <w:r w:rsidRPr="00BC2FBD">
        <w:t>Il est vraisemblable que dans la société traditionnelle, les enfants ainsi « transformés » par leur éducation familiale conservaient à l’âge adulte le rôle et les activités assignés dès leur naissance et que c’est sous l’influence de la colonisation européenne que les enfants « changés de sexe » ont repris, à la puberté, leur identité biologique. Dans la société d'aujourd’hui, christianisée et acculturée, ces enfants prennent en effet l’apparence physique de leur sexe physiologique vers l’époque de leur confirmation religieuse (c’est-à-dire à l’âge de 14 ans), ou parfois plus tôt, et changent d’appartenance : ils doivent s'intégrer dans le groupe des adolescents de leur véritable sexe. Tout</w:t>
      </w:r>
      <w:r w:rsidRPr="00BC2FBD">
        <w:t>e</w:t>
      </w:r>
      <w:r w:rsidRPr="00BC2FBD">
        <w:t>fois, ce passage d’un statut sexuel à un autre ne semble pas être vécu sans difficultés psychologiques et sans conflits internes.</w:t>
      </w:r>
    </w:p>
    <w:p w:rsidR="001A417F" w:rsidRPr="00BC2FBD" w:rsidRDefault="001A417F" w:rsidP="001A417F">
      <w:pPr>
        <w:spacing w:before="120" w:after="120"/>
        <w:jc w:val="both"/>
      </w:pPr>
      <w:r w:rsidRPr="00BC2FBD">
        <w:t>En été 1979, j’ai revu une jeune fille que j’avais déjà rencontrée plusieurs fois lors de missions précédentes, alors qu’elle était un ga</w:t>
      </w:r>
      <w:r w:rsidRPr="00BC2FBD">
        <w:t>r</w:t>
      </w:r>
      <w:r w:rsidRPr="00BC2FBD">
        <w:t>çon, apprenti-chasseur, accompagnant son grand-père des années e</w:t>
      </w:r>
      <w:r w:rsidRPr="00BC2FBD">
        <w:t>n</w:t>
      </w:r>
      <w:r w:rsidRPr="00BC2FBD">
        <w:t>tières dans des lieux de migration éloignés de tout village. Parvenue à l’âge de 15 ans, elle s’initiait à un rôle nouveau auquel elle n’avait pas été préparée, celui d’une femme, habillée en jupe avec les cheveux plus longs, contr</w:t>
      </w:r>
      <w:r w:rsidRPr="00BC2FBD">
        <w:t>i</w:t>
      </w:r>
      <w:r w:rsidRPr="00BC2FBD">
        <w:t>buant aux tâches domestiques. Manifestement, elle était fort mal à l’aise dans cette nouvelle situation et ne désirait qu’une chose, repartir chasser, plutôt que de servir le café aux visiteurs ou laver le sol de la maison.</w:t>
      </w:r>
    </w:p>
    <w:p w:rsidR="001A417F" w:rsidRPr="00BC2FBD" w:rsidRDefault="009334D8" w:rsidP="001A417F">
      <w:pPr>
        <w:spacing w:before="120" w:after="120"/>
        <w:jc w:val="both"/>
      </w:pPr>
      <w:r w:rsidRPr="00BC2FBD">
        <w:rPr>
          <w:noProof/>
        </w:rPr>
        <w:lastRenderedPageBreak/>
        <mc:AlternateContent>
          <mc:Choice Requires="wps">
            <w:drawing>
              <wp:anchor distT="0" distB="0" distL="63500" distR="63500" simplePos="0" relativeHeight="251658240" behindDoc="1" locked="0" layoutInCell="1" allowOverlap="1">
                <wp:simplePos x="0" y="0"/>
                <wp:positionH relativeFrom="margin">
                  <wp:posOffset>8034655</wp:posOffset>
                </wp:positionH>
                <wp:positionV relativeFrom="margin">
                  <wp:posOffset>6383020</wp:posOffset>
                </wp:positionV>
                <wp:extent cx="226060" cy="17589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06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17F" w:rsidRDefault="001A417F" w:rsidP="001A417F">
                            <w:pPr>
                              <w:pStyle w:val="Corpsdutexte20"/>
                              <w:shd w:val="clear" w:color="auto" w:fill="auto"/>
                              <w:spacing w:before="0" w:line="220" w:lineRule="exact"/>
                              <w:ind w:firstLine="32"/>
                              <w:jc w:val="left"/>
                            </w:pPr>
                            <w:r>
                              <w:rPr>
                                <w:rStyle w:val="Corpsdutexte2Exact"/>
                                <w:rFonts w:eastAsia="Times"/>
                              </w:rPr>
                              <w:t>103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32.65pt;margin-top:502.6pt;width:17.8pt;height:13.8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" filled="f" stroked="f">
                <v:path arrowok="t"/>
                <v:textbox style="mso-fit-shape-to-text:t" inset="0,0,0,0">
                  <w:txbxContent>
                    <w:p w:rsidR="001A417F" w:rsidRDefault="001A417F" w:rsidP="001A417F">
                      <w:pPr>
                        <w:pStyle w:val="Corpsdutexte20"/>
                        <w:shd w:val="clear" w:color="auto" w:fill="auto"/>
                        <w:spacing w:before="0" w:line="220" w:lineRule="exact"/>
                        <w:ind w:firstLine="32"/>
                        <w:jc w:val="left"/>
                      </w:pPr>
                      <w:r>
                        <w:rPr>
                          <w:rStyle w:val="Corpsdutexte2Exact"/>
                          <w:rFonts w:eastAsia="Times"/>
                        </w:rPr>
                        <w:t>103</w:t>
                      </w:r>
                    </w:p>
                  </w:txbxContent>
                </v:textbox>
                <w10:wrap type="topAndBottom" anchorx="margin" anchory="margin"/>
              </v:shape>
            </w:pict>
          </mc:Fallback>
        </mc:AlternateContent>
      </w:r>
      <w:r w:rsidR="001A417F" w:rsidRPr="00BC2FBD">
        <w:t>Dans une autre famille où deux fils (le 2</w:t>
      </w:r>
      <w:r w:rsidR="001A417F" w:rsidRPr="00BC2FBD">
        <w:rPr>
          <w:vertAlign w:val="superscript"/>
        </w:rPr>
        <w:t>e</w:t>
      </w:r>
      <w:r w:rsidR="001A417F" w:rsidRPr="00BC2FBD">
        <w:t xml:space="preserve"> et le 3</w:t>
      </w:r>
      <w:r w:rsidR="001A417F" w:rsidRPr="00BC2FBD">
        <w:rPr>
          <w:vertAlign w:val="superscript"/>
        </w:rPr>
        <w:t>e</w:t>
      </w:r>
      <w:r w:rsidR="001A417F" w:rsidRPr="00BC2FBD">
        <w:t>)</w:t>
      </w:r>
      <w:r w:rsidR="001A417F">
        <w:t xml:space="preserve"> </w:t>
      </w:r>
      <w:r w:rsidR="001A417F" w:rsidRPr="00BC2FBD">
        <w:t>[104]</w:t>
      </w:r>
      <w:r w:rsidR="001A417F">
        <w:t xml:space="preserve"> </w:t>
      </w:r>
      <w:r w:rsidR="001A417F" w:rsidRPr="00BC2FBD">
        <w:t>avaient été élevés en fille avant que ne vienne la fille tant souha</w:t>
      </w:r>
      <w:r w:rsidR="001A417F" w:rsidRPr="00BC2FBD">
        <w:t>i</w:t>
      </w:r>
      <w:r w:rsidR="001A417F" w:rsidRPr="00BC2FBD">
        <w:t>tée, elle-même suivie d’un autre fils élevé cette fois en garçon, on pouvait observer à quel point les comportements et les occupations des deux jeunes gens éduqués précédemment en filles étaient différents, à l’âge adu</w:t>
      </w:r>
      <w:r w:rsidR="001A417F" w:rsidRPr="00BC2FBD">
        <w:t>l</w:t>
      </w:r>
      <w:r w:rsidR="001A417F" w:rsidRPr="00BC2FBD">
        <w:t>te, de ceux de leur frère aîné ou de leur plus jeune frère. Orientés vers les activités domestiques, sachant coudre et tenir un intérieur et ne cha</w:t>
      </w:r>
      <w:r w:rsidR="001A417F" w:rsidRPr="00BC2FBD">
        <w:t>s</w:t>
      </w:r>
      <w:r w:rsidR="001A417F" w:rsidRPr="00BC2FBD">
        <w:t>sant pas, ils sont restés célibataires et devenus des employés bien a</w:t>
      </w:r>
      <w:r w:rsidR="001A417F" w:rsidRPr="00BC2FBD">
        <w:t>p</w:t>
      </w:r>
      <w:r w:rsidR="001A417F" w:rsidRPr="00BC2FBD">
        <w:t>préciés des services administratifs.</w:t>
      </w:r>
    </w:p>
    <w:p w:rsidR="001A417F" w:rsidRPr="00BC2FBD" w:rsidRDefault="001A417F" w:rsidP="001A417F">
      <w:pPr>
        <w:spacing w:before="120" w:after="120"/>
        <w:jc w:val="both"/>
      </w:pPr>
      <w:r w:rsidRPr="00BC2FBD">
        <w:t>Un autre cas similaire est celui d’un homme âgé de plus de quara</w:t>
      </w:r>
      <w:r w:rsidRPr="00BC2FBD">
        <w:t>n</w:t>
      </w:r>
      <w:r w:rsidRPr="00BC2FBD">
        <w:t>te ans qui, né et élevé dans une maison de chasse totalement isolée et n’ayant eu que des frères, fut éduqué en fille de la maison. Il est plus tard devenu domestique chez des Groenlandais et ne s’est jamais m</w:t>
      </w:r>
      <w:r w:rsidRPr="00BC2FBD">
        <w:t>a</w:t>
      </w:r>
      <w:r w:rsidRPr="00BC2FBD">
        <w:t>rié. Une de ses congénères me raconta avec quel étonnement elle d</w:t>
      </w:r>
      <w:r w:rsidRPr="00BC2FBD">
        <w:t>é</w:t>
      </w:r>
      <w:r w:rsidRPr="00BC2FBD">
        <w:t>couvrit que c’était un garçon lorsque, à l’adolescence, il prit l’apparence ext</w:t>
      </w:r>
      <w:r w:rsidRPr="00BC2FBD">
        <w:t>é</w:t>
      </w:r>
      <w:r w:rsidRPr="00BC2FBD">
        <w:t>rieure de son sexe véritable.</w:t>
      </w:r>
    </w:p>
    <w:p w:rsidR="001A417F" w:rsidRPr="00BC2FBD" w:rsidRDefault="001A417F" w:rsidP="001A417F">
      <w:pPr>
        <w:spacing w:before="120" w:after="120"/>
        <w:jc w:val="both"/>
      </w:pPr>
      <w:r w:rsidRPr="00BC2FBD">
        <w:t>Les hommes qui ont vécu une enfance féminine et n’ont, par cons</w:t>
      </w:r>
      <w:r w:rsidRPr="00BC2FBD">
        <w:t>é</w:t>
      </w:r>
      <w:r w:rsidRPr="00BC2FBD">
        <w:t>quent, pas suivi l’apprentissage de la chasse, ont la possibilité, dans la société moderne, de s’orienter vers les emplois salariés : e</w:t>
      </w:r>
      <w:r w:rsidRPr="00BC2FBD">
        <w:t>m</w:t>
      </w:r>
      <w:r w:rsidRPr="00BC2FBD">
        <w:t>ployés de maison ou de bureau, catéchistes, etc. Leur destin n’est pas inéluctabl</w:t>
      </w:r>
      <w:r w:rsidRPr="00BC2FBD">
        <w:t>e</w:t>
      </w:r>
      <w:r w:rsidRPr="00BC2FBD">
        <w:t>ment de rester célibataires ; quelques-uns se sont mariés et ont eu des e</w:t>
      </w:r>
      <w:r w:rsidRPr="00BC2FBD">
        <w:t>n</w:t>
      </w:r>
      <w:r w:rsidRPr="00BC2FBD">
        <w:t>fants. Mais le suicide, à l’âge de 23 ans, d’un jeune homme élevé en femme et toujours désigné par sa mère par le terme « ma fille », n’est pas sans rapport, selon mes informations, avec des difficultés majeures à v</w:t>
      </w:r>
      <w:r w:rsidRPr="00BC2FBD">
        <w:t>i</w:t>
      </w:r>
      <w:r w:rsidRPr="00BC2FBD">
        <w:t>vre en adulte une identité différente de celle de l’enfance.</w:t>
      </w:r>
    </w:p>
    <w:p w:rsidR="001A417F" w:rsidRPr="00BC2FBD" w:rsidRDefault="001A417F" w:rsidP="001A417F">
      <w:pPr>
        <w:spacing w:before="120" w:after="120"/>
        <w:jc w:val="both"/>
      </w:pPr>
      <w:r w:rsidRPr="00BC2FBD">
        <w:t>Pour les femmes élevées en hommes, ce qui est le cas le plus fr</w:t>
      </w:r>
      <w:r w:rsidRPr="00BC2FBD">
        <w:t>é</w:t>
      </w:r>
      <w:r w:rsidRPr="00BC2FBD">
        <w:t>quent et ce qui se conçoit mieux dans une société qui a toujours a</w:t>
      </w:r>
      <w:r w:rsidRPr="00BC2FBD">
        <w:t>c</w:t>
      </w:r>
      <w:r w:rsidRPr="00BC2FBD">
        <w:t>cordé plus de valeur et de prestige au sexe masculin, il semble qu’il soit plus facile, une fois les difficultés de transition surmontées, de concilier ultérieurement les deux identités et d’avoir une famille ; mais elles conservent une pe</w:t>
      </w:r>
      <w:r w:rsidRPr="00BC2FBD">
        <w:t>r</w:t>
      </w:r>
      <w:r w:rsidRPr="00BC2FBD">
        <w:t>sonnalité particulière. À leur première maternité, événement qui consacre la vie d’une femme, elles cessent de chasser : vis-à-vis de la société, elles font alors partie du monde des femmes. Toutefois, ces femmes-chasseurs gardent certainement une place à part dans la</w:t>
      </w:r>
      <w:r>
        <w:t xml:space="preserve"> </w:t>
      </w:r>
      <w:r w:rsidRPr="00BC2FBD">
        <w:t>[105]</w:t>
      </w:r>
      <w:r>
        <w:t xml:space="preserve"> </w:t>
      </w:r>
      <w:r w:rsidRPr="00BC2FBD">
        <w:t>communauté, car elles cumulent exceptio</w:t>
      </w:r>
      <w:r w:rsidRPr="00BC2FBD">
        <w:t>n</w:t>
      </w:r>
      <w:r w:rsidRPr="00BC2FBD">
        <w:t>nellement le savoir et l’expérience des deux sexes.</w:t>
      </w:r>
    </w:p>
    <w:p w:rsidR="001A417F" w:rsidRDefault="001A417F" w:rsidP="001A417F">
      <w:pPr>
        <w:spacing w:before="120" w:after="120"/>
        <w:jc w:val="both"/>
      </w:pPr>
    </w:p>
    <w:p w:rsidR="001A417F" w:rsidRDefault="001A417F" w:rsidP="001A417F">
      <w:pPr>
        <w:spacing w:before="120" w:after="120"/>
        <w:jc w:val="both"/>
      </w:pPr>
    </w:p>
    <w:p w:rsidR="001A417F" w:rsidRDefault="001A417F" w:rsidP="001A417F">
      <w:pPr>
        <w:spacing w:before="120" w:after="120"/>
        <w:jc w:val="both"/>
      </w:pPr>
    </w:p>
    <w:p w:rsidR="001A417F" w:rsidRPr="00BC2FBD" w:rsidRDefault="001A417F" w:rsidP="001A417F">
      <w:pPr>
        <w:spacing w:before="120" w:after="120"/>
        <w:jc w:val="both"/>
      </w:pPr>
      <w:r w:rsidRPr="00BC2FBD">
        <w:t>Cette pratique « d’interversion » du sexe d’un enfant, dont on o</w:t>
      </w:r>
      <w:r w:rsidRPr="00BC2FBD">
        <w:t>b</w:t>
      </w:r>
      <w:r w:rsidRPr="00BC2FBD">
        <w:t>serve aujourd’hui la survivance dans un contexte culturel et socio-économique transformé, était peut-être destinée à éviter l’infanticide à une époque où la tribu vivait dans un équilibre démographique fragile, avec des risques réels de disparition. Lorsque la mortalité infantile était très élevée et la survie des enfants précaire, pour ne pas suppr</w:t>
      </w:r>
      <w:r w:rsidRPr="00BC2FBD">
        <w:t>i</w:t>
      </w:r>
      <w:r w:rsidRPr="00BC2FBD">
        <w:t>mer un enfant du sexe non désiré, on l’aurait ainsi « changé de sexe » en lui assignant une fonction économique nécessaire à la vie comm</w:t>
      </w:r>
      <w:r w:rsidRPr="00BC2FBD">
        <w:t>u</w:t>
      </w:r>
      <w:r w:rsidRPr="00BC2FBD">
        <w:t>nautaire familiale. L’infanticide aurait alors été réservé aux cas extr</w:t>
      </w:r>
      <w:r w:rsidRPr="00BC2FBD">
        <w:t>ê</w:t>
      </w:r>
      <w:r w:rsidRPr="00BC2FBD">
        <w:t>mes, aux situations anormales : e</w:t>
      </w:r>
      <w:r w:rsidRPr="00BC2FBD">
        <w:t>n</w:t>
      </w:r>
      <w:r w:rsidRPr="00BC2FBD">
        <w:t>fants conçus hors mariage, cas d’inceste, orphelins de mère, enfants nés faibles ou atteints d’anomalies, situations de famine.</w:t>
      </w:r>
    </w:p>
    <w:p w:rsidR="001A417F" w:rsidRPr="00BC2FBD" w:rsidRDefault="001A417F" w:rsidP="001A417F">
      <w:pPr>
        <w:spacing w:before="120" w:after="120"/>
        <w:jc w:val="both"/>
      </w:pPr>
      <w:r w:rsidRPr="00BC2FBD">
        <w:t>Le fondement de cette coutume, aujourd’hui résiduelle et vraise</w:t>
      </w:r>
      <w:r w:rsidRPr="00BC2FBD">
        <w:t>m</w:t>
      </w:r>
      <w:r w:rsidRPr="00BC2FBD">
        <w:t>blablement appelée à disparaître prochainement, est assurément co</w:t>
      </w:r>
      <w:r w:rsidRPr="00BC2FBD">
        <w:t>m</w:t>
      </w:r>
      <w:r w:rsidRPr="00BC2FBD">
        <w:t>plexe et correspond à différentes préoccupations sociales : nécessités de la vie domestique, tradition de « réincarnation » du nom, rempl</w:t>
      </w:r>
      <w:r w:rsidRPr="00BC2FBD">
        <w:t>a</w:t>
      </w:r>
      <w:r w:rsidRPr="00BC2FBD">
        <w:t>cement d’un enfant disparu... De l’observation d’un tel usage, où le passage d’un st</w:t>
      </w:r>
      <w:r w:rsidRPr="00BC2FBD">
        <w:t>a</w:t>
      </w:r>
      <w:r w:rsidRPr="00BC2FBD">
        <w:t>tut sexuel à l’autre se fait sans que le tempérament propre de l’individu ou son choix personnel entrent en jeu, il ressort que l’éducation familiale et sociale reçue au cours de la petite enfance joue un rôle fondamental dans l’acquisition de l’identité sexuelle des individus.</w:t>
      </w:r>
    </w:p>
    <w:p w:rsidR="001A417F" w:rsidRPr="00BC2FBD" w:rsidRDefault="009334D8" w:rsidP="001A417F">
      <w:pPr>
        <w:spacing w:before="120" w:after="120"/>
        <w:jc w:val="both"/>
      </w:pPr>
      <w:r w:rsidRPr="00BC2FBD">
        <w:rPr>
          <w:noProof/>
        </w:rPr>
        <mc:AlternateContent>
          <mc:Choice Requires="wps">
            <w:drawing>
              <wp:anchor distT="0" distB="0" distL="63500" distR="63500" simplePos="0" relativeHeight="251659264" behindDoc="1" locked="0" layoutInCell="1" allowOverlap="1">
                <wp:simplePos x="0" y="0"/>
                <wp:positionH relativeFrom="margin">
                  <wp:posOffset>8063230</wp:posOffset>
                </wp:positionH>
                <wp:positionV relativeFrom="margin">
                  <wp:posOffset>6302375</wp:posOffset>
                </wp:positionV>
                <wp:extent cx="221615" cy="18097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17F" w:rsidRDefault="001A417F" w:rsidP="001A417F">
                            <w:pPr>
                              <w:pStyle w:val="Corpsdutexte20"/>
                              <w:shd w:val="clear" w:color="auto" w:fill="auto"/>
                              <w:spacing w:before="0" w:line="220" w:lineRule="exact"/>
                              <w:ind w:firstLine="29"/>
                              <w:jc w:val="left"/>
                            </w:pPr>
                            <w:r>
                              <w:rPr>
                                <w:rStyle w:val="Corpsdutexte2Exact"/>
                                <w:rFonts w:eastAsia="Times"/>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634.9pt;margin-top:496.25pt;width:17.45pt;height:1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" filled="f" stroked="f">
                <v:path arrowok="t"/>
                <v:textbox style="mso-fit-shape-to-text:t" inset="0,0,0,0">
                  <w:txbxContent>
                    <w:p w:rsidR="001A417F" w:rsidRDefault="001A417F" w:rsidP="001A417F">
                      <w:pPr>
                        <w:pStyle w:val="Corpsdutexte20"/>
                        <w:shd w:val="clear" w:color="auto" w:fill="auto"/>
                        <w:spacing w:before="0" w:line="220" w:lineRule="exact"/>
                        <w:ind w:firstLine="29"/>
                        <w:jc w:val="left"/>
                      </w:pPr>
                      <w:r>
                        <w:rPr>
                          <w:rStyle w:val="Corpsdutexte2Exact"/>
                          <w:rFonts w:eastAsia="Times"/>
                        </w:rPr>
                        <w:t>105</w:t>
                      </w:r>
                    </w:p>
                  </w:txbxContent>
                </v:textbox>
                <w10:wrap type="topAndBottom" anchorx="margin" anchory="margin"/>
              </v:shape>
            </w:pict>
          </mc:Fallback>
        </mc:AlternateContent>
      </w:r>
      <w:r w:rsidR="001A417F" w:rsidRPr="00BC2FBD">
        <w:t>Certains exemples fournis par la littérature témoignent que des pr</w:t>
      </w:r>
      <w:r w:rsidR="001A417F" w:rsidRPr="00BC2FBD">
        <w:t>a</w:t>
      </w:r>
      <w:r w:rsidR="001A417F" w:rsidRPr="00BC2FBD">
        <w:t>t</w:t>
      </w:r>
      <w:r w:rsidR="001A417F" w:rsidRPr="00BC2FBD">
        <w:t>i</w:t>
      </w:r>
      <w:r w:rsidR="001A417F" w:rsidRPr="00BC2FBD">
        <w:t>ques analogues à celles qui sont encore en vigueur au Groenland oriental existaient également dans d’autres populations arctiques. 11 apparaît, en définitive, que la différenciation entre masculin et fém</w:t>
      </w:r>
      <w:r w:rsidR="001A417F" w:rsidRPr="00BC2FBD">
        <w:t>i</w:t>
      </w:r>
      <w:r w:rsidR="001A417F" w:rsidRPr="00BC2FBD">
        <w:t>nin, si marquée chez les Inuit, ne repose pas exclusivement sur les cr</w:t>
      </w:r>
      <w:r w:rsidR="001A417F" w:rsidRPr="00BC2FBD">
        <w:t>i</w:t>
      </w:r>
      <w:r w:rsidR="001A417F" w:rsidRPr="00BC2FBD">
        <w:t xml:space="preserve">tères biologiques, puisque les statuts et les rôles sexuels peuvent être </w:t>
      </w:r>
      <w:proofErr w:type="spellStart"/>
      <w:r w:rsidR="001A417F" w:rsidRPr="00BC2FBD">
        <w:t>interchangés</w:t>
      </w:r>
      <w:proofErr w:type="spellEnd"/>
      <w:r w:rsidR="001A417F" w:rsidRPr="00BC2FBD">
        <w:t>, mais aussi pour une part importante sur les facteurs s</w:t>
      </w:r>
      <w:r w:rsidR="001A417F" w:rsidRPr="00BC2FBD">
        <w:t>o</w:t>
      </w:r>
      <w:r w:rsidR="001A417F" w:rsidRPr="00BC2FBD">
        <w:t>ciaux ou économiques.</w:t>
      </w:r>
    </w:p>
    <w:p w:rsidR="001A417F" w:rsidRPr="00BC2FBD" w:rsidRDefault="001A417F" w:rsidP="001A417F">
      <w:pPr>
        <w:spacing w:before="120" w:after="120"/>
        <w:jc w:val="both"/>
      </w:pPr>
      <w:r w:rsidRPr="00BC2FBD">
        <w:br w:type="page"/>
      </w:r>
      <w:r w:rsidRPr="00BC2FBD">
        <w:lastRenderedPageBreak/>
        <w:t>[106]</w:t>
      </w:r>
    </w:p>
    <w:p w:rsidR="001A417F" w:rsidRPr="00BC2FBD" w:rsidRDefault="001A417F" w:rsidP="001A417F">
      <w:pPr>
        <w:spacing w:before="120" w:after="120"/>
        <w:jc w:val="both"/>
        <w:rPr>
          <w:szCs w:val="2"/>
        </w:rPr>
      </w:pPr>
    </w:p>
    <w:p w:rsidR="001A417F" w:rsidRDefault="001A417F" w:rsidP="001A417F">
      <w:pPr>
        <w:pStyle w:val="a"/>
      </w:pPr>
      <w:bookmarkStart w:id="6" w:name="Influence_education_biblio"/>
      <w:r w:rsidRPr="00BC2FBD">
        <w:t>Bibliographie</w:t>
      </w:r>
    </w:p>
    <w:bookmarkEnd w:id="6"/>
    <w:p w:rsidR="001A417F" w:rsidRPr="00BC2FBD" w:rsidRDefault="001A417F" w:rsidP="001A417F">
      <w:pPr>
        <w:spacing w:before="120" w:after="120"/>
        <w:jc w:val="both"/>
      </w:pPr>
    </w:p>
    <w:p w:rsidR="001A417F" w:rsidRPr="00384B20" w:rsidRDefault="001A417F" w:rsidP="001A417F">
      <w:pPr>
        <w:ind w:right="90" w:firstLine="0"/>
        <w:jc w:val="both"/>
        <w:rPr>
          <w:sz w:val="20"/>
        </w:rPr>
      </w:pPr>
      <w:hyperlink w:anchor="tdm" w:history="1">
        <w:r w:rsidRPr="00384B20">
          <w:rPr>
            <w:rStyle w:val="Lienhypertexte"/>
            <w:sz w:val="20"/>
          </w:rPr>
          <w:t>Retour à la table des matières</w:t>
        </w:r>
      </w:hyperlink>
    </w:p>
    <w:p w:rsidR="001A417F" w:rsidRPr="00BC2FBD" w:rsidRDefault="001A417F" w:rsidP="001A417F">
      <w:pPr>
        <w:spacing w:before="120" w:after="120"/>
        <w:jc w:val="both"/>
      </w:pPr>
      <w:r w:rsidRPr="007270E3">
        <w:rPr>
          <w:smallCaps/>
        </w:rPr>
        <w:t xml:space="preserve">Gessain </w:t>
      </w:r>
      <w:r w:rsidRPr="00BC2FBD">
        <w:t>Robert : « </w:t>
      </w:r>
      <w:proofErr w:type="spellStart"/>
      <w:r w:rsidRPr="00BC2FBD">
        <w:t>Makout</w:t>
      </w:r>
      <w:proofErr w:type="spellEnd"/>
      <w:r w:rsidRPr="00BC2FBD">
        <w:t xml:space="preserve"> mon frère, fils de mon fils », 1967, </w:t>
      </w:r>
      <w:r w:rsidRPr="007270E3">
        <w:rPr>
          <w:i/>
          <w:iCs/>
        </w:rPr>
        <w:t>Sciences</w:t>
      </w:r>
      <w:r w:rsidRPr="00BC2FBD">
        <w:t>, 49-50, pp. 35-41.</w:t>
      </w:r>
    </w:p>
    <w:p w:rsidR="001A417F" w:rsidRPr="00BC2FBD" w:rsidRDefault="001A417F" w:rsidP="001A417F">
      <w:pPr>
        <w:spacing w:before="120" w:after="120"/>
        <w:jc w:val="both"/>
      </w:pPr>
      <w:r w:rsidRPr="00BC2FBD">
        <w:t xml:space="preserve">_____, « Nom et réincarnation chez les Ammassalimiut (côte est du Groenland) », 1979-1980, </w:t>
      </w:r>
      <w:r w:rsidRPr="007270E3">
        <w:rPr>
          <w:i/>
          <w:iCs/>
        </w:rPr>
        <w:t>Boréales, Revue du Centre de Reche</w:t>
      </w:r>
      <w:r w:rsidRPr="007270E3">
        <w:rPr>
          <w:i/>
          <w:iCs/>
        </w:rPr>
        <w:t>r</w:t>
      </w:r>
      <w:r w:rsidRPr="007270E3">
        <w:rPr>
          <w:i/>
          <w:iCs/>
        </w:rPr>
        <w:t>ches Inter nordiques</w:t>
      </w:r>
      <w:r w:rsidRPr="00BC2FBD">
        <w:t>, 15-16, pp. 407-419.</w:t>
      </w:r>
    </w:p>
    <w:p w:rsidR="001A417F" w:rsidRPr="00BC2FBD" w:rsidRDefault="001A417F" w:rsidP="001A417F">
      <w:pPr>
        <w:spacing w:before="120" w:after="120"/>
        <w:jc w:val="both"/>
      </w:pPr>
      <w:r w:rsidRPr="007270E3">
        <w:rPr>
          <w:smallCaps/>
        </w:rPr>
        <w:t xml:space="preserve">Holm </w:t>
      </w:r>
      <w:r w:rsidRPr="00BC2FBD">
        <w:t>Gustav : « </w:t>
      </w:r>
      <w:proofErr w:type="spellStart"/>
      <w:r w:rsidRPr="00BC2FBD">
        <w:t>Ethnological</w:t>
      </w:r>
      <w:proofErr w:type="spellEnd"/>
      <w:r w:rsidRPr="00BC2FBD">
        <w:t xml:space="preserve"> sketch of the Angmagsalik Esk</w:t>
      </w:r>
      <w:r w:rsidRPr="00BC2FBD">
        <w:t>i</w:t>
      </w:r>
      <w:r w:rsidRPr="00BC2FBD">
        <w:t xml:space="preserve">mo » </w:t>
      </w:r>
      <w:r w:rsidRPr="007270E3">
        <w:rPr>
          <w:i/>
          <w:iCs/>
        </w:rPr>
        <w:t>in</w:t>
      </w:r>
      <w:r w:rsidRPr="00BC2FBD">
        <w:t xml:space="preserve"> William Thalbitzer </w:t>
      </w:r>
      <w:proofErr w:type="spellStart"/>
      <w:r w:rsidRPr="00BC2FBD">
        <w:t>ed</w:t>
      </w:r>
      <w:proofErr w:type="spellEnd"/>
      <w:r w:rsidRPr="00BC2FBD">
        <w:t xml:space="preserve">., The Ammassalik Eskimo, </w:t>
      </w:r>
      <w:proofErr w:type="spellStart"/>
      <w:r w:rsidRPr="007270E3">
        <w:rPr>
          <w:i/>
          <w:iCs/>
        </w:rPr>
        <w:t>Meddele</w:t>
      </w:r>
      <w:r w:rsidRPr="007270E3">
        <w:rPr>
          <w:i/>
          <w:iCs/>
        </w:rPr>
        <w:t>l</w:t>
      </w:r>
      <w:r w:rsidRPr="007270E3">
        <w:rPr>
          <w:i/>
          <w:iCs/>
        </w:rPr>
        <w:t>ser</w:t>
      </w:r>
      <w:proofErr w:type="spellEnd"/>
      <w:r w:rsidRPr="007270E3">
        <w:rPr>
          <w:i/>
          <w:iCs/>
        </w:rPr>
        <w:t xml:space="preserve"> om </w:t>
      </w:r>
      <w:proofErr w:type="spellStart"/>
      <w:r w:rsidRPr="007270E3">
        <w:rPr>
          <w:i/>
          <w:iCs/>
        </w:rPr>
        <w:t>Gronland</w:t>
      </w:r>
      <w:proofErr w:type="spellEnd"/>
      <w:r w:rsidRPr="00BC2FBD">
        <w:t>, XXXIX</w:t>
      </w:r>
      <w:r w:rsidRPr="007270E3">
        <w:t>1</w:t>
      </w:r>
      <w:r w:rsidRPr="00BC2FBD">
        <w:t>, pp. 3-147.</w:t>
      </w:r>
    </w:p>
    <w:p w:rsidR="001A417F" w:rsidRPr="00BC2FBD" w:rsidRDefault="001A417F" w:rsidP="001A417F">
      <w:pPr>
        <w:spacing w:before="120" w:after="120"/>
        <w:jc w:val="both"/>
      </w:pPr>
      <w:proofErr w:type="spellStart"/>
      <w:r w:rsidRPr="007270E3">
        <w:rPr>
          <w:smallCaps/>
        </w:rPr>
        <w:t>Kleivan</w:t>
      </w:r>
      <w:proofErr w:type="spellEnd"/>
      <w:r w:rsidRPr="007270E3">
        <w:rPr>
          <w:smallCaps/>
        </w:rPr>
        <w:t xml:space="preserve"> </w:t>
      </w:r>
      <w:r w:rsidRPr="00BC2FBD">
        <w:t>Inge : « </w:t>
      </w:r>
      <w:proofErr w:type="spellStart"/>
      <w:r w:rsidRPr="00BC2FBD">
        <w:t>Status</w:t>
      </w:r>
      <w:proofErr w:type="spellEnd"/>
      <w:r w:rsidRPr="00BC2FBD">
        <w:t xml:space="preserve"> and rôle of men and </w:t>
      </w:r>
      <w:proofErr w:type="spellStart"/>
      <w:r w:rsidRPr="00BC2FBD">
        <w:t>women</w:t>
      </w:r>
      <w:proofErr w:type="spellEnd"/>
      <w:r w:rsidRPr="00BC2FBD">
        <w:t xml:space="preserve"> as </w:t>
      </w:r>
      <w:proofErr w:type="spellStart"/>
      <w:r w:rsidRPr="00BC2FBD">
        <w:t>reflected</w:t>
      </w:r>
      <w:proofErr w:type="spellEnd"/>
      <w:r w:rsidRPr="00BC2FBD">
        <w:t xml:space="preserve"> in West </w:t>
      </w:r>
      <w:proofErr w:type="spellStart"/>
      <w:r w:rsidRPr="00BC2FBD">
        <w:t>Greenlandic</w:t>
      </w:r>
      <w:proofErr w:type="spellEnd"/>
      <w:r w:rsidRPr="00BC2FBD">
        <w:t xml:space="preserve"> </w:t>
      </w:r>
      <w:proofErr w:type="spellStart"/>
      <w:r w:rsidRPr="00BC2FBD">
        <w:t>petting</w:t>
      </w:r>
      <w:proofErr w:type="spellEnd"/>
      <w:r w:rsidRPr="00BC2FBD">
        <w:t xml:space="preserve"> </w:t>
      </w:r>
      <w:proofErr w:type="spellStart"/>
      <w:r w:rsidRPr="00BC2FBD">
        <w:t>songs</w:t>
      </w:r>
      <w:proofErr w:type="spellEnd"/>
      <w:r w:rsidRPr="00BC2FBD">
        <w:t xml:space="preserve"> to infants », 1976, </w:t>
      </w:r>
      <w:r w:rsidRPr="007270E3">
        <w:rPr>
          <w:i/>
          <w:iCs/>
        </w:rPr>
        <w:t>Folk</w:t>
      </w:r>
      <w:r w:rsidRPr="00BC2FBD">
        <w:t>, 18, pp. 5-22.</w:t>
      </w:r>
    </w:p>
    <w:p w:rsidR="001A417F" w:rsidRPr="00BC2FBD" w:rsidRDefault="001A417F" w:rsidP="001A417F">
      <w:pPr>
        <w:spacing w:before="120" w:after="120"/>
        <w:jc w:val="both"/>
      </w:pPr>
      <w:proofErr w:type="spellStart"/>
      <w:r w:rsidRPr="007270E3">
        <w:rPr>
          <w:smallCaps/>
        </w:rPr>
        <w:t>Ostermann</w:t>
      </w:r>
      <w:proofErr w:type="spellEnd"/>
      <w:r w:rsidRPr="007270E3">
        <w:rPr>
          <w:smallCaps/>
        </w:rPr>
        <w:t xml:space="preserve"> </w:t>
      </w:r>
      <w:r w:rsidRPr="00BC2FBD">
        <w:t xml:space="preserve">H. </w:t>
      </w:r>
      <w:proofErr w:type="spellStart"/>
      <w:r w:rsidRPr="00BC2FBD">
        <w:t>ed</w:t>
      </w:r>
      <w:proofErr w:type="spellEnd"/>
      <w:r w:rsidRPr="00BC2FBD">
        <w:t xml:space="preserve">. : « Knud </w:t>
      </w:r>
      <w:proofErr w:type="spellStart"/>
      <w:r w:rsidRPr="00BC2FBD">
        <w:t>Rasmussen’s</w:t>
      </w:r>
      <w:proofErr w:type="spellEnd"/>
      <w:r w:rsidRPr="00BC2FBD">
        <w:t xml:space="preserve"> </w:t>
      </w:r>
      <w:proofErr w:type="spellStart"/>
      <w:r w:rsidRPr="00BC2FBD">
        <w:t>posthumous</w:t>
      </w:r>
      <w:proofErr w:type="spellEnd"/>
      <w:r w:rsidRPr="00BC2FBD">
        <w:t xml:space="preserve"> notes on the l</w:t>
      </w:r>
      <w:r w:rsidRPr="00BC2FBD">
        <w:t>i</w:t>
      </w:r>
      <w:r w:rsidRPr="00BC2FBD">
        <w:t xml:space="preserve">fe and </w:t>
      </w:r>
      <w:proofErr w:type="spellStart"/>
      <w:r w:rsidRPr="00BC2FBD">
        <w:t>doings</w:t>
      </w:r>
      <w:proofErr w:type="spellEnd"/>
      <w:r w:rsidRPr="00BC2FBD">
        <w:t xml:space="preserve"> of the East </w:t>
      </w:r>
      <w:proofErr w:type="spellStart"/>
      <w:r w:rsidRPr="00BC2FBD">
        <w:t>Greenlanders</w:t>
      </w:r>
      <w:proofErr w:type="spellEnd"/>
      <w:r w:rsidRPr="00BC2FBD">
        <w:t xml:space="preserve"> in </w:t>
      </w:r>
      <w:proofErr w:type="spellStart"/>
      <w:r w:rsidRPr="00BC2FBD">
        <w:t>olden</w:t>
      </w:r>
      <w:proofErr w:type="spellEnd"/>
      <w:r w:rsidRPr="00BC2FBD">
        <w:t xml:space="preserve"> times », 1938, </w:t>
      </w:r>
      <w:proofErr w:type="spellStart"/>
      <w:r w:rsidRPr="007270E3">
        <w:rPr>
          <w:i/>
          <w:iCs/>
        </w:rPr>
        <w:t>Meddelelser</w:t>
      </w:r>
      <w:proofErr w:type="spellEnd"/>
      <w:r w:rsidRPr="007270E3">
        <w:rPr>
          <w:i/>
          <w:iCs/>
        </w:rPr>
        <w:t xml:space="preserve"> om </w:t>
      </w:r>
      <w:proofErr w:type="spellStart"/>
      <w:r w:rsidRPr="007270E3">
        <w:rPr>
          <w:i/>
          <w:iCs/>
        </w:rPr>
        <w:t>Gronland</w:t>
      </w:r>
      <w:proofErr w:type="spellEnd"/>
      <w:r w:rsidRPr="00BC2FBD">
        <w:t>, 109 (1), pp. 1-214.</w:t>
      </w:r>
    </w:p>
    <w:p w:rsidR="001A417F" w:rsidRPr="00BC2FBD" w:rsidRDefault="001A417F" w:rsidP="001A417F">
      <w:pPr>
        <w:spacing w:before="120" w:after="120"/>
        <w:jc w:val="both"/>
      </w:pPr>
      <w:r w:rsidRPr="007270E3">
        <w:rPr>
          <w:smallCaps/>
        </w:rPr>
        <w:t xml:space="preserve">Robert-Lamblin </w:t>
      </w:r>
      <w:r w:rsidRPr="00BC2FBD">
        <w:t>Joëlle : « “Changement de sexe’’ de certains e</w:t>
      </w:r>
      <w:r w:rsidRPr="00BC2FBD">
        <w:t>n</w:t>
      </w:r>
      <w:r w:rsidRPr="00BC2FBD">
        <w:t xml:space="preserve">fants d’Ammassalik (Est Groenland) : un rééquilibrage du </w:t>
      </w:r>
      <w:proofErr w:type="spellStart"/>
      <w:r w:rsidRPr="00BC2FBD">
        <w:t>sex</w:t>
      </w:r>
      <w:proofErr w:type="spellEnd"/>
      <w:r w:rsidRPr="00BC2FBD">
        <w:t xml:space="preserve"> ratio fam</w:t>
      </w:r>
      <w:r w:rsidRPr="00BC2FBD">
        <w:t>i</w:t>
      </w:r>
      <w:r w:rsidRPr="00BC2FBD">
        <w:t xml:space="preserve">lial ? », 1981, </w:t>
      </w:r>
      <w:r w:rsidRPr="007270E3">
        <w:rPr>
          <w:i/>
          <w:iCs/>
        </w:rPr>
        <w:t>Études Inuit</w:t>
      </w:r>
      <w:r w:rsidRPr="00BC2FBD">
        <w:t>, V (1), pp. 117-126.</w:t>
      </w:r>
    </w:p>
    <w:p w:rsidR="001A417F" w:rsidRPr="00BC2FBD" w:rsidRDefault="001A417F" w:rsidP="001A417F">
      <w:pPr>
        <w:spacing w:before="120" w:after="120"/>
        <w:jc w:val="both"/>
      </w:pPr>
      <w:r w:rsidRPr="00BC2FBD">
        <w:t xml:space="preserve">_____, À paraître : « Ammassalik (East </w:t>
      </w:r>
      <w:proofErr w:type="spellStart"/>
      <w:r w:rsidRPr="00BC2FBD">
        <w:t>Greenland</w:t>
      </w:r>
      <w:proofErr w:type="spellEnd"/>
      <w:r w:rsidRPr="00BC2FBD">
        <w:t>) End or persi</w:t>
      </w:r>
      <w:r w:rsidRPr="00BC2FBD">
        <w:t>s</w:t>
      </w:r>
      <w:r w:rsidRPr="00BC2FBD">
        <w:t xml:space="preserve">tance of an </w:t>
      </w:r>
      <w:proofErr w:type="spellStart"/>
      <w:r w:rsidRPr="00BC2FBD">
        <w:t>isolate</w:t>
      </w:r>
      <w:proofErr w:type="spellEnd"/>
      <w:r w:rsidRPr="00BC2FBD">
        <w:t xml:space="preserve"> ? </w:t>
      </w:r>
      <w:proofErr w:type="spellStart"/>
      <w:r w:rsidRPr="00BC2FBD">
        <w:t>Anthropological</w:t>
      </w:r>
      <w:proofErr w:type="spellEnd"/>
      <w:r w:rsidRPr="00BC2FBD">
        <w:t xml:space="preserve"> and </w:t>
      </w:r>
      <w:proofErr w:type="spellStart"/>
      <w:r w:rsidRPr="00BC2FBD">
        <w:t>demographical</w:t>
      </w:r>
      <w:proofErr w:type="spellEnd"/>
      <w:r w:rsidRPr="00BC2FBD">
        <w:t xml:space="preserve"> </w:t>
      </w:r>
      <w:proofErr w:type="spellStart"/>
      <w:r w:rsidRPr="00BC2FBD">
        <w:t>analysis</w:t>
      </w:r>
      <w:proofErr w:type="spellEnd"/>
      <w:r w:rsidRPr="00BC2FBD">
        <w:t xml:space="preserve"> of change. » (Thèse de Doctorat d’État.) </w:t>
      </w:r>
      <w:proofErr w:type="spellStart"/>
      <w:r w:rsidRPr="007270E3">
        <w:rPr>
          <w:i/>
          <w:iCs/>
        </w:rPr>
        <w:t>Meddelelser</w:t>
      </w:r>
      <w:proofErr w:type="spellEnd"/>
      <w:r w:rsidRPr="007270E3">
        <w:rPr>
          <w:i/>
          <w:iCs/>
        </w:rPr>
        <w:t xml:space="preserve"> om </w:t>
      </w:r>
      <w:proofErr w:type="spellStart"/>
      <w:r w:rsidRPr="007270E3">
        <w:rPr>
          <w:i/>
          <w:iCs/>
        </w:rPr>
        <w:t>Gronland</w:t>
      </w:r>
      <w:proofErr w:type="spellEnd"/>
      <w:r w:rsidRPr="007270E3">
        <w:rPr>
          <w:i/>
          <w:iCs/>
        </w:rPr>
        <w:t>,</w:t>
      </w:r>
      <w:r w:rsidRPr="00BC2FBD">
        <w:t xml:space="preserve"> C</w:t>
      </w:r>
      <w:r w:rsidRPr="00BC2FBD">
        <w:t>o</w:t>
      </w:r>
      <w:r w:rsidRPr="00BC2FBD">
        <w:t>penhague.</w:t>
      </w:r>
    </w:p>
    <w:p w:rsidR="001A417F" w:rsidRPr="00BC2FBD" w:rsidRDefault="001A417F" w:rsidP="001A417F">
      <w:pPr>
        <w:spacing w:before="120" w:after="120"/>
        <w:jc w:val="both"/>
      </w:pPr>
      <w:r w:rsidRPr="007270E3">
        <w:t xml:space="preserve">ROSING </w:t>
      </w:r>
      <w:r w:rsidRPr="00BC2FBD">
        <w:t xml:space="preserve">Christian : </w:t>
      </w:r>
      <w:proofErr w:type="spellStart"/>
      <w:r w:rsidRPr="007270E3">
        <w:rPr>
          <w:i/>
          <w:iCs/>
        </w:rPr>
        <w:t>Ostgronlaenderne</w:t>
      </w:r>
      <w:proofErr w:type="spellEnd"/>
      <w:r w:rsidRPr="007270E3">
        <w:rPr>
          <w:i/>
          <w:iCs/>
        </w:rPr>
        <w:t xml:space="preserve">. </w:t>
      </w:r>
      <w:proofErr w:type="spellStart"/>
      <w:r w:rsidRPr="007270E3">
        <w:rPr>
          <w:i/>
          <w:iCs/>
        </w:rPr>
        <w:t>Tunuamiut</w:t>
      </w:r>
      <w:proofErr w:type="spellEnd"/>
      <w:r w:rsidRPr="00BC2FBD">
        <w:t xml:space="preserve">, 1946, </w:t>
      </w:r>
      <w:proofErr w:type="spellStart"/>
      <w:r w:rsidRPr="00BC2FBD">
        <w:t>Ejnar</w:t>
      </w:r>
      <w:proofErr w:type="spellEnd"/>
      <w:r w:rsidRPr="00BC2FBD">
        <w:t xml:space="preserve"> </w:t>
      </w:r>
      <w:proofErr w:type="spellStart"/>
      <w:r w:rsidRPr="00BC2FBD">
        <w:t>Munksgaards</w:t>
      </w:r>
      <w:proofErr w:type="spellEnd"/>
      <w:r w:rsidRPr="00BC2FBD">
        <w:t xml:space="preserve"> </w:t>
      </w:r>
      <w:proofErr w:type="spellStart"/>
      <w:r w:rsidRPr="00BC2FBD">
        <w:t>Forlag</w:t>
      </w:r>
      <w:proofErr w:type="spellEnd"/>
      <w:r w:rsidRPr="00BC2FBD">
        <w:t>, Copenhague, 150 p.</w:t>
      </w:r>
    </w:p>
    <w:p w:rsidR="001A417F" w:rsidRPr="00BC2FBD" w:rsidRDefault="001A417F" w:rsidP="001A417F">
      <w:pPr>
        <w:spacing w:before="120" w:after="120"/>
        <w:jc w:val="both"/>
      </w:pPr>
      <w:r w:rsidRPr="007270E3">
        <w:rPr>
          <w:smallCaps/>
        </w:rPr>
        <w:t xml:space="preserve">Saladin D’Anglure </w:t>
      </w:r>
      <w:r w:rsidRPr="00BC2FBD">
        <w:t>Bernard : « Nom et parenté chez les Esqu</w:t>
      </w:r>
      <w:r w:rsidRPr="00BC2FBD">
        <w:t>i</w:t>
      </w:r>
      <w:r w:rsidRPr="00BC2FBD">
        <w:t xml:space="preserve">maux Tarramiut du Nouveau-Québec (Canada) », 1970, </w:t>
      </w:r>
      <w:r w:rsidRPr="007270E3">
        <w:rPr>
          <w:i/>
          <w:iCs/>
        </w:rPr>
        <w:t>in</w:t>
      </w:r>
      <w:r w:rsidRPr="00BC2FBD">
        <w:t xml:space="preserve"> Jean Poui</w:t>
      </w:r>
      <w:r w:rsidRPr="00BC2FBD">
        <w:t>l</w:t>
      </w:r>
      <w:r w:rsidRPr="00BC2FBD">
        <w:t xml:space="preserve">lon et Pierre Maranda </w:t>
      </w:r>
      <w:proofErr w:type="spellStart"/>
      <w:r w:rsidRPr="00BC2FBD">
        <w:t>éds</w:t>
      </w:r>
      <w:proofErr w:type="spellEnd"/>
      <w:r w:rsidRPr="00BC2FBD">
        <w:t xml:space="preserve">. </w:t>
      </w:r>
      <w:r w:rsidRPr="007270E3">
        <w:rPr>
          <w:i/>
          <w:iCs/>
        </w:rPr>
        <w:t>Échanges et communications,</w:t>
      </w:r>
      <w:r w:rsidRPr="00BC2FBD">
        <w:t xml:space="preserve"> mélanges offerts à Claude Lévi-Strauss, Mouton, Paris, pp. 1013-1039.</w:t>
      </w:r>
    </w:p>
    <w:p w:rsidR="001A417F" w:rsidRPr="00BC2FBD" w:rsidRDefault="001A417F" w:rsidP="001A417F">
      <w:pPr>
        <w:spacing w:before="120" w:after="120"/>
        <w:jc w:val="both"/>
      </w:pPr>
      <w:r w:rsidRPr="00BC2FBD">
        <w:t>_____, « Mythe de la femme et pouvoir de l’homme chez</w:t>
      </w:r>
    </w:p>
    <w:p w:rsidR="001A417F" w:rsidRPr="00BC2FBD" w:rsidRDefault="001A417F" w:rsidP="001A417F">
      <w:pPr>
        <w:spacing w:before="120" w:after="120"/>
        <w:jc w:val="both"/>
      </w:pPr>
      <w:r w:rsidRPr="00BC2FBD">
        <w:br w:type="page"/>
      </w:r>
      <w:r w:rsidRPr="00BC2FBD">
        <w:lastRenderedPageBreak/>
        <w:t>[107]</w:t>
      </w:r>
    </w:p>
    <w:p w:rsidR="001A417F" w:rsidRPr="00BC2FBD" w:rsidRDefault="001A417F" w:rsidP="001A417F">
      <w:pPr>
        <w:spacing w:before="120" w:after="120"/>
        <w:jc w:val="both"/>
      </w:pPr>
      <w:r w:rsidRPr="00BC2FBD">
        <w:t xml:space="preserve">les Inuit de l’Arctique central (Canada). », 1977, </w:t>
      </w:r>
      <w:r w:rsidRPr="00BC2FBD">
        <w:rPr>
          <w:i/>
        </w:rPr>
        <w:t>Anthropologie et s</w:t>
      </w:r>
      <w:r w:rsidRPr="00BC2FBD">
        <w:rPr>
          <w:i/>
        </w:rPr>
        <w:t>o</w:t>
      </w:r>
      <w:r w:rsidRPr="00BC2FBD">
        <w:rPr>
          <w:i/>
        </w:rPr>
        <w:t>ciétés</w:t>
      </w:r>
      <w:r w:rsidRPr="00BC2FBD">
        <w:t>, 1 (3), pp. 79-98.</w:t>
      </w:r>
    </w:p>
    <w:p w:rsidR="001A417F" w:rsidRPr="00BC2FBD" w:rsidRDefault="001A417F" w:rsidP="001A417F">
      <w:pPr>
        <w:spacing w:before="120" w:after="120"/>
        <w:jc w:val="both"/>
      </w:pPr>
      <w:r w:rsidRPr="00BC2FBD">
        <w:t>THALBITZER William : « </w:t>
      </w:r>
      <w:proofErr w:type="spellStart"/>
      <w:r w:rsidRPr="00BC2FBD">
        <w:t>Language</w:t>
      </w:r>
      <w:proofErr w:type="spellEnd"/>
      <w:r w:rsidRPr="00BC2FBD">
        <w:t xml:space="preserve"> and folklore », 1923, </w:t>
      </w:r>
      <w:proofErr w:type="spellStart"/>
      <w:r w:rsidRPr="00BC2FBD">
        <w:rPr>
          <w:i/>
        </w:rPr>
        <w:t>Me</w:t>
      </w:r>
      <w:r w:rsidRPr="00BC2FBD">
        <w:rPr>
          <w:i/>
        </w:rPr>
        <w:t>d</w:t>
      </w:r>
      <w:r w:rsidRPr="00BC2FBD">
        <w:rPr>
          <w:i/>
        </w:rPr>
        <w:t>dele</w:t>
      </w:r>
      <w:r w:rsidRPr="00BC2FBD">
        <w:rPr>
          <w:i/>
        </w:rPr>
        <w:t>l</w:t>
      </w:r>
      <w:r w:rsidRPr="00BC2FBD">
        <w:rPr>
          <w:i/>
        </w:rPr>
        <w:t>ser</w:t>
      </w:r>
      <w:proofErr w:type="spellEnd"/>
      <w:r w:rsidRPr="00BC2FBD">
        <w:rPr>
          <w:i/>
        </w:rPr>
        <w:t xml:space="preserve"> om </w:t>
      </w:r>
      <w:proofErr w:type="spellStart"/>
      <w:r w:rsidRPr="00BC2FBD">
        <w:rPr>
          <w:i/>
        </w:rPr>
        <w:t>Gronland</w:t>
      </w:r>
      <w:proofErr w:type="spellEnd"/>
      <w:r w:rsidRPr="00BC2FBD">
        <w:t>, XL3, pp. 113-566.</w:t>
      </w:r>
    </w:p>
    <w:p w:rsidR="001A417F" w:rsidRPr="00BC2FBD" w:rsidRDefault="001A417F" w:rsidP="001A417F">
      <w:pPr>
        <w:spacing w:before="120" w:after="120"/>
        <w:jc w:val="both"/>
      </w:pPr>
      <w:r w:rsidRPr="00BC2FBD">
        <w:t xml:space="preserve">Ammassalik Eskimo : social customs and </w:t>
      </w:r>
      <w:proofErr w:type="spellStart"/>
      <w:r w:rsidRPr="00BC2FBD">
        <w:t>mutual</w:t>
      </w:r>
      <w:proofErr w:type="spellEnd"/>
      <w:r w:rsidRPr="00BC2FBD">
        <w:t xml:space="preserve"> </w:t>
      </w:r>
      <w:proofErr w:type="spellStart"/>
      <w:r w:rsidRPr="00BC2FBD">
        <w:t>aid</w:t>
      </w:r>
      <w:proofErr w:type="spellEnd"/>
      <w:r w:rsidRPr="00BC2FBD">
        <w:t xml:space="preserve">, 1941, </w:t>
      </w:r>
      <w:proofErr w:type="spellStart"/>
      <w:r w:rsidRPr="00BC2FBD">
        <w:rPr>
          <w:i/>
        </w:rPr>
        <w:t>Me</w:t>
      </w:r>
      <w:r w:rsidRPr="00BC2FBD">
        <w:rPr>
          <w:i/>
        </w:rPr>
        <w:t>d</w:t>
      </w:r>
      <w:r w:rsidRPr="00BC2FBD">
        <w:rPr>
          <w:i/>
        </w:rPr>
        <w:t>dele</w:t>
      </w:r>
      <w:r w:rsidRPr="00BC2FBD">
        <w:rPr>
          <w:i/>
        </w:rPr>
        <w:t>l</w:t>
      </w:r>
      <w:r w:rsidRPr="00BC2FBD">
        <w:rPr>
          <w:i/>
        </w:rPr>
        <w:t>ser</w:t>
      </w:r>
      <w:proofErr w:type="spellEnd"/>
      <w:r w:rsidRPr="00BC2FBD">
        <w:rPr>
          <w:i/>
        </w:rPr>
        <w:t xml:space="preserve"> om </w:t>
      </w:r>
      <w:proofErr w:type="spellStart"/>
      <w:r w:rsidRPr="00BC2FBD">
        <w:rPr>
          <w:i/>
        </w:rPr>
        <w:t>Gronland</w:t>
      </w:r>
      <w:proofErr w:type="spellEnd"/>
      <w:r w:rsidRPr="00BC2FBD">
        <w:t>, XL4, pp. 571-739.</w:t>
      </w:r>
    </w:p>
    <w:p w:rsidR="001A417F" w:rsidRPr="00BC2FBD" w:rsidRDefault="001A417F" w:rsidP="001A417F">
      <w:pPr>
        <w:spacing w:before="120" w:after="120"/>
        <w:jc w:val="both"/>
      </w:pPr>
      <w:r w:rsidRPr="00BC2FBD">
        <w:t xml:space="preserve">WASHBURNE </w:t>
      </w:r>
      <w:proofErr w:type="spellStart"/>
      <w:r w:rsidRPr="00BC2FBD">
        <w:t>Heluiz</w:t>
      </w:r>
      <w:proofErr w:type="spellEnd"/>
      <w:r w:rsidRPr="00BC2FBD">
        <w:t xml:space="preserve"> Chandler et ANAUTA : </w:t>
      </w:r>
      <w:r w:rsidRPr="00BC2FBD">
        <w:rPr>
          <w:i/>
        </w:rPr>
        <w:t xml:space="preserve">Land of the good </w:t>
      </w:r>
      <w:proofErr w:type="spellStart"/>
      <w:r w:rsidRPr="00BC2FBD">
        <w:rPr>
          <w:i/>
        </w:rPr>
        <w:t>shadows</w:t>
      </w:r>
      <w:proofErr w:type="spellEnd"/>
      <w:r w:rsidRPr="00BC2FBD">
        <w:t xml:space="preserve">, 1940, </w:t>
      </w:r>
      <w:r w:rsidRPr="00BC2FBD">
        <w:rPr>
          <w:i/>
        </w:rPr>
        <w:t xml:space="preserve">The life story of Anauta, an Eskimo </w:t>
      </w:r>
      <w:proofErr w:type="spellStart"/>
      <w:r w:rsidRPr="00BC2FBD">
        <w:rPr>
          <w:i/>
        </w:rPr>
        <w:t>woman</w:t>
      </w:r>
      <w:proofErr w:type="spellEnd"/>
      <w:r w:rsidRPr="00BC2FBD">
        <w:t>. New York, John Day, 329 p.</w:t>
      </w:r>
    </w:p>
    <w:p w:rsidR="001A417F" w:rsidRPr="00E07116" w:rsidRDefault="001A417F">
      <w:pPr>
        <w:jc w:val="both"/>
      </w:pPr>
    </w:p>
    <w:p w:rsidR="001A417F" w:rsidRPr="00E07116" w:rsidRDefault="001A417F">
      <w:pPr>
        <w:jc w:val="both"/>
      </w:pPr>
    </w:p>
    <w:sectPr w:rsidR="001A417F" w:rsidRPr="00E07116" w:rsidSect="001A417F">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413" w:rsidRDefault="00FF2413">
      <w:r>
        <w:separator/>
      </w:r>
    </w:p>
  </w:endnote>
  <w:endnote w:type="continuationSeparator" w:id="0">
    <w:p w:rsidR="00FF2413" w:rsidRDefault="00F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413" w:rsidRDefault="00FF2413">
      <w:pPr>
        <w:ind w:firstLine="0"/>
      </w:pPr>
      <w:r>
        <w:separator/>
      </w:r>
    </w:p>
  </w:footnote>
  <w:footnote w:type="continuationSeparator" w:id="0">
    <w:p w:rsidR="00FF2413" w:rsidRDefault="00FF2413">
      <w:pPr>
        <w:ind w:firstLine="0"/>
      </w:pPr>
      <w:r>
        <w:separator/>
      </w:r>
    </w:p>
  </w:footnote>
  <w:footnote w:id="1">
    <w:p w:rsidR="001A417F" w:rsidRDefault="001A417F" w:rsidP="001A417F">
      <w:pPr>
        <w:pStyle w:val="Notedebasdepage"/>
      </w:pPr>
      <w:r>
        <w:rPr>
          <w:rStyle w:val="Appelnotedebasdep"/>
        </w:rPr>
        <w:t>*</w:t>
      </w:r>
      <w:r>
        <w:t xml:space="preserve"> </w:t>
      </w:r>
      <w:r>
        <w:tab/>
      </w:r>
      <w:r w:rsidRPr="00B00C95">
        <w:t>Laboratoire d‘Anthropologie. Musée de l'Homme.</w:t>
      </w:r>
    </w:p>
    <w:p w:rsidR="001A417F" w:rsidRDefault="001A417F" w:rsidP="001A417F">
      <w:pPr>
        <w:pStyle w:val="Notedebasdepage"/>
      </w:pPr>
      <w:r>
        <w:tab/>
      </w:r>
      <w:r>
        <w:tab/>
      </w:r>
      <w:r w:rsidRPr="00B00C95">
        <w:t>(Certains éléments de cet article sont repris d'une publication antérie</w:t>
      </w:r>
      <w:r w:rsidRPr="00B00C95">
        <w:t>u</w:t>
      </w:r>
      <w:r w:rsidRPr="00B00C95">
        <w:t>re, parue in Études Inuit, 1981).</w:t>
      </w:r>
    </w:p>
  </w:footnote>
  <w:footnote w:id="2">
    <w:p w:rsidR="001A417F" w:rsidRDefault="001A417F">
      <w:pPr>
        <w:pStyle w:val="Notedebasdepage"/>
      </w:pPr>
      <w:r>
        <w:rPr>
          <w:rStyle w:val="Appelnotedebasdep"/>
        </w:rPr>
        <w:footnoteRef/>
      </w:r>
      <w:r>
        <w:t xml:space="preserve"> </w:t>
      </w:r>
      <w:r>
        <w:tab/>
      </w:r>
      <w:r w:rsidRPr="00B00C95">
        <w:t>Les Inuit sont venus par migrations successives peupler les côtes arctiques, depuis le détroit de Behring jusqu’au Groenland. Ils sont a</w:t>
      </w:r>
      <w:r w:rsidRPr="00B00C95">
        <w:t>u</w:t>
      </w:r>
      <w:r w:rsidRPr="00B00C95">
        <w:t>jourd’hui environ 100 000 — habitant la Sibérie orientale, l’Alaska, le Grand Nord canadien et le Groenland — qui se reconnaissent une même origine biologique et un p</w:t>
      </w:r>
      <w:r w:rsidRPr="00B00C95">
        <w:t>a</w:t>
      </w:r>
      <w:r w:rsidRPr="00B00C95">
        <w:t>trimoine co</w:t>
      </w:r>
      <w:r w:rsidRPr="00B00C95">
        <w:t>m</w:t>
      </w:r>
      <w:r w:rsidRPr="00B00C95">
        <w:t>mun : la culture eskimo.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17F" w:rsidRDefault="001A417F" w:rsidP="001A417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6217DF">
      <w:rPr>
        <w:rFonts w:ascii="Times New Roman" w:hAnsi="Times New Roman"/>
      </w:rPr>
      <w:t>“Influence de l’éducation sur l’identité sexuelle. Un exemple chez les Inuit.”</w:t>
    </w:r>
    <w:r w:rsidRPr="00C90835">
      <w:rPr>
        <w:rFonts w:ascii="Times New Roman" w:hAnsi="Times New Roman"/>
      </w:rPr>
      <w:t xml:space="preserve"> </w:t>
    </w:r>
    <w:r>
      <w:rPr>
        <w:rFonts w:ascii="Times New Roman" w:hAnsi="Times New Roman"/>
      </w:rPr>
      <w:t>(1986)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F241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rsidR="001A417F" w:rsidRDefault="001A417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A417F"/>
    <w:rsid w:val="004F4C6B"/>
    <w:rsid w:val="009334D8"/>
    <w:rsid w:val="00FF241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4CD3DF"/>
  <w15:chartTrackingRefBased/>
  <w15:docId w15:val="{63D71A73-3D99-9A49-86A3-5824F98C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BC2FBD"/>
    <w:rPr>
      <w:rFonts w:eastAsia="Times New Roman"/>
      <w:noProof/>
      <w:lang w:val="fr-CA" w:eastAsia="en-US" w:bidi="ar-SA"/>
    </w:rPr>
  </w:style>
  <w:style w:type="character" w:customStyle="1" w:styleId="Titre2Car">
    <w:name w:val="Titre 2 Car"/>
    <w:basedOn w:val="Policepardfaut"/>
    <w:link w:val="Titre2"/>
    <w:rsid w:val="00BC2FBD"/>
    <w:rPr>
      <w:rFonts w:eastAsia="Times New Roman"/>
      <w:noProof/>
      <w:lang w:val="fr-CA" w:eastAsia="en-US" w:bidi="ar-SA"/>
    </w:rPr>
  </w:style>
  <w:style w:type="character" w:customStyle="1" w:styleId="Titre3Car">
    <w:name w:val="Titre 3 Car"/>
    <w:basedOn w:val="Policepardfaut"/>
    <w:link w:val="Titre3"/>
    <w:rsid w:val="00BC2FBD"/>
    <w:rPr>
      <w:rFonts w:eastAsia="Times New Roman"/>
      <w:noProof/>
      <w:lang w:val="fr-CA" w:eastAsia="en-US" w:bidi="ar-SA"/>
    </w:rPr>
  </w:style>
  <w:style w:type="character" w:customStyle="1" w:styleId="Titre4Car">
    <w:name w:val="Titre 4 Car"/>
    <w:basedOn w:val="Policepardfaut"/>
    <w:link w:val="Titre4"/>
    <w:rsid w:val="00BC2FBD"/>
    <w:rPr>
      <w:rFonts w:eastAsia="Times New Roman"/>
      <w:noProof/>
      <w:lang w:val="fr-CA" w:eastAsia="en-US" w:bidi="ar-SA"/>
    </w:rPr>
  </w:style>
  <w:style w:type="character" w:customStyle="1" w:styleId="Titre5Car">
    <w:name w:val="Titre 5 Car"/>
    <w:basedOn w:val="Policepardfaut"/>
    <w:link w:val="Titre5"/>
    <w:rsid w:val="00BC2FBD"/>
    <w:rPr>
      <w:rFonts w:eastAsia="Times New Roman"/>
      <w:noProof/>
      <w:lang w:val="fr-CA" w:eastAsia="en-US" w:bidi="ar-SA"/>
    </w:rPr>
  </w:style>
  <w:style w:type="character" w:customStyle="1" w:styleId="Titre6Car">
    <w:name w:val="Titre 6 Car"/>
    <w:basedOn w:val="Policepardfaut"/>
    <w:link w:val="Titre6"/>
    <w:rsid w:val="00BC2FBD"/>
    <w:rPr>
      <w:rFonts w:eastAsia="Times New Roman"/>
      <w:noProof/>
      <w:lang w:val="fr-CA" w:eastAsia="en-US" w:bidi="ar-SA"/>
    </w:rPr>
  </w:style>
  <w:style w:type="character" w:customStyle="1" w:styleId="Titre7Car">
    <w:name w:val="Titre 7 Car"/>
    <w:basedOn w:val="Policepardfaut"/>
    <w:link w:val="Titre7"/>
    <w:rsid w:val="00BC2FBD"/>
    <w:rPr>
      <w:rFonts w:eastAsia="Times New Roman"/>
      <w:noProof/>
      <w:lang w:val="fr-CA" w:eastAsia="en-US" w:bidi="ar-SA"/>
    </w:rPr>
  </w:style>
  <w:style w:type="character" w:customStyle="1" w:styleId="Titre8Car">
    <w:name w:val="Titre 8 Car"/>
    <w:basedOn w:val="Policepardfaut"/>
    <w:link w:val="Titre8"/>
    <w:rsid w:val="00BC2FBD"/>
    <w:rPr>
      <w:rFonts w:eastAsia="Times New Roman"/>
      <w:noProof/>
      <w:lang w:val="fr-CA" w:eastAsia="en-US" w:bidi="ar-SA"/>
    </w:rPr>
  </w:style>
  <w:style w:type="character" w:customStyle="1" w:styleId="Titre9Car">
    <w:name w:val="Titre 9 Car"/>
    <w:basedOn w:val="Policepardfaut"/>
    <w:link w:val="Titre9"/>
    <w:rsid w:val="00BC2FBD"/>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BC2FB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BC2FBD"/>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C2FBD"/>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C3595"/>
    <w:pPr>
      <w:ind w:left="360" w:hanging="360"/>
      <w:jc w:val="both"/>
    </w:pPr>
    <w:rPr>
      <w:color w:val="000000"/>
      <w:sz w:val="24"/>
    </w:rPr>
  </w:style>
  <w:style w:type="character" w:customStyle="1" w:styleId="NotedebasdepageCar">
    <w:name w:val="Note de bas de page Car"/>
    <w:basedOn w:val="Policepardfaut"/>
    <w:link w:val="Notedebasdepage"/>
    <w:rsid w:val="005C3595"/>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C2FBD"/>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BC2FBD"/>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C2FBD"/>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BC2FBD"/>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BC2FBD"/>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BC2FBD"/>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C3595"/>
    <w:pPr>
      <w:ind w:firstLine="0"/>
      <w:jc w:val="left"/>
    </w:pPr>
    <w:rPr>
      <w:b/>
      <w:i/>
      <w:iCs/>
      <w:cap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character" w:customStyle="1" w:styleId="Corpsdetexte2Car">
    <w:name w:val="Corps de texte 2 Car"/>
    <w:basedOn w:val="Policepardfaut"/>
    <w:link w:val="Corpsdetexte2"/>
    <w:rsid w:val="00BC2FBD"/>
    <w:rPr>
      <w:rFonts w:ascii="Arial" w:eastAsia="Courier New" w:hAnsi="Arial" w:cs="Courier New"/>
      <w:color w:val="000000"/>
      <w:sz w:val="28"/>
      <w:szCs w:val="24"/>
      <w:lang w:bidi="fr-FR"/>
    </w:rPr>
  </w:style>
  <w:style w:type="paragraph" w:styleId="Corpsdetexte2">
    <w:name w:val="Body Text 2"/>
    <w:basedOn w:val="Normal"/>
    <w:link w:val="Corpsdetexte2Car"/>
    <w:rsid w:val="00BC2FBD"/>
    <w:pPr>
      <w:spacing w:before="120" w:after="120"/>
      <w:jc w:val="both"/>
    </w:pPr>
    <w:rPr>
      <w:rFonts w:ascii="Arial" w:eastAsia="Courier New" w:hAnsi="Arial" w:cs="Courier New"/>
      <w:color w:val="000000"/>
      <w:szCs w:val="24"/>
      <w:lang w:val="fr-FR" w:eastAsia="fr-FR" w:bidi="fr-FR"/>
    </w:rPr>
  </w:style>
  <w:style w:type="character" w:customStyle="1" w:styleId="Corpsdetexte3Car">
    <w:name w:val="Corps de texte 3 Car"/>
    <w:basedOn w:val="Policepardfaut"/>
    <w:link w:val="Corpsdetexte3"/>
    <w:rsid w:val="00BC2FBD"/>
    <w:rPr>
      <w:rFonts w:ascii="Arial" w:eastAsia="Courier New" w:hAnsi="Arial" w:cs="Courier New"/>
      <w:color w:val="000000"/>
      <w:szCs w:val="24"/>
      <w:lang w:bidi="fr-FR"/>
    </w:rPr>
  </w:style>
  <w:style w:type="paragraph" w:styleId="Corpsdetexte3">
    <w:name w:val="Body Text 3"/>
    <w:basedOn w:val="Normal"/>
    <w:link w:val="Corpsdetexte3Car"/>
    <w:rsid w:val="00BC2FBD"/>
    <w:pPr>
      <w:tabs>
        <w:tab w:val="left" w:pos="510"/>
        <w:tab w:val="left" w:pos="510"/>
      </w:tabs>
      <w:spacing w:before="120" w:after="120"/>
      <w:jc w:val="both"/>
    </w:pPr>
    <w:rPr>
      <w:rFonts w:ascii="Arial" w:eastAsia="Courier New" w:hAnsi="Arial" w:cs="Courier New"/>
      <w:color w:val="000000"/>
      <w:sz w:val="20"/>
      <w:szCs w:val="24"/>
      <w:lang w:val="fr-FR" w:eastAsia="fr-FR" w:bidi="fr-FR"/>
    </w:rPr>
  </w:style>
  <w:style w:type="character" w:customStyle="1" w:styleId="Corpsdutexte3">
    <w:name w:val="Corps du texte (3)_"/>
    <w:basedOn w:val="Policepardfaut"/>
    <w:link w:val="Corpsdutexte30"/>
    <w:rsid w:val="00BC2FBD"/>
    <w:rPr>
      <w:rFonts w:ascii="Times New Roman" w:hAnsi="Times New Roman"/>
      <w:b/>
      <w:bCs/>
      <w:sz w:val="21"/>
      <w:szCs w:val="21"/>
      <w:shd w:val="clear" w:color="auto" w:fill="FFFFFF"/>
    </w:rPr>
  </w:style>
  <w:style w:type="paragraph" w:customStyle="1" w:styleId="Corpsdutexte30">
    <w:name w:val="Corps du texte (3)"/>
    <w:basedOn w:val="Normal"/>
    <w:link w:val="Corpsdutexte3"/>
    <w:rsid w:val="00BC2FBD"/>
    <w:pPr>
      <w:shd w:val="clear" w:color="auto" w:fill="FFFFFF"/>
      <w:spacing w:before="120" w:after="180" w:line="205" w:lineRule="exact"/>
      <w:jc w:val="center"/>
    </w:pPr>
    <w:rPr>
      <w:rFonts w:eastAsia="Times"/>
      <w:b/>
      <w:bCs/>
      <w:sz w:val="21"/>
      <w:szCs w:val="21"/>
      <w:lang w:val="fr-FR" w:eastAsia="fr-FR"/>
    </w:rPr>
  </w:style>
  <w:style w:type="character" w:customStyle="1" w:styleId="Corpsdutexte4">
    <w:name w:val="Corps du texte (4)_"/>
    <w:basedOn w:val="Policepardfaut"/>
    <w:link w:val="Corpsdutexte40"/>
    <w:rsid w:val="00BC2FBD"/>
    <w:rPr>
      <w:rFonts w:ascii="Times New Roman" w:hAnsi="Times New Roman"/>
      <w:b/>
      <w:bCs/>
      <w:i/>
      <w:iCs/>
      <w:shd w:val="clear" w:color="auto" w:fill="FFFFFF"/>
    </w:rPr>
  </w:style>
  <w:style w:type="paragraph" w:customStyle="1" w:styleId="Corpsdutexte40">
    <w:name w:val="Corps du texte (4)"/>
    <w:basedOn w:val="Normal"/>
    <w:link w:val="Corpsdutexte4"/>
    <w:rsid w:val="00BC2FBD"/>
    <w:pPr>
      <w:shd w:val="clear" w:color="auto" w:fill="FFFFFF"/>
      <w:spacing w:before="180" w:after="720" w:line="0" w:lineRule="atLeast"/>
      <w:jc w:val="center"/>
    </w:pPr>
    <w:rPr>
      <w:rFonts w:eastAsia="Times"/>
      <w:b/>
      <w:bCs/>
      <w:i/>
      <w:iCs/>
      <w:sz w:val="20"/>
      <w:lang w:val="fr-FR" w:eastAsia="fr-FR"/>
    </w:rPr>
  </w:style>
  <w:style w:type="character" w:customStyle="1" w:styleId="Corpsdutexte3Petitesmajuscules">
    <w:name w:val="Corps du texte (3) + Petites majuscules"/>
    <w:basedOn w:val="Corpsdutexte3"/>
    <w:rsid w:val="00BC2FBD"/>
    <w:rPr>
      <w:rFonts w:ascii="Times New Roman" w:hAnsi="Times New Roman"/>
      <w:b/>
      <w:bCs/>
      <w:smallCaps/>
      <w:color w:val="000000"/>
      <w:spacing w:val="0"/>
      <w:w w:val="100"/>
      <w:position w:val="0"/>
      <w:sz w:val="21"/>
      <w:szCs w:val="21"/>
      <w:shd w:val="clear" w:color="auto" w:fill="FFFFFF"/>
      <w:lang w:val="fr-FR" w:eastAsia="fr-FR" w:bidi="fr-FR"/>
    </w:rPr>
  </w:style>
  <w:style w:type="character" w:customStyle="1" w:styleId="Corpsdutexte2">
    <w:name w:val="Corps du texte (2)_"/>
    <w:basedOn w:val="Policepardfaut"/>
    <w:link w:val="Corpsdutexte20"/>
    <w:rsid w:val="00BC2FBD"/>
    <w:rPr>
      <w:rFonts w:ascii="Times New Roman" w:hAnsi="Times New Roman"/>
      <w:sz w:val="22"/>
      <w:szCs w:val="22"/>
      <w:shd w:val="clear" w:color="auto" w:fill="FFFFFF"/>
    </w:rPr>
  </w:style>
  <w:style w:type="paragraph" w:customStyle="1" w:styleId="Corpsdutexte20">
    <w:name w:val="Corps du texte (2)"/>
    <w:basedOn w:val="Normal"/>
    <w:link w:val="Corpsdutexte2"/>
    <w:rsid w:val="00BC2FBD"/>
    <w:pPr>
      <w:shd w:val="clear" w:color="auto" w:fill="FFFFFF"/>
      <w:spacing w:before="720" w:after="120" w:line="230" w:lineRule="exact"/>
      <w:ind w:hanging="515"/>
      <w:jc w:val="both"/>
    </w:pPr>
    <w:rPr>
      <w:rFonts w:eastAsia="Times"/>
      <w:sz w:val="22"/>
      <w:szCs w:val="22"/>
      <w:lang w:val="fr-FR" w:eastAsia="fr-FR"/>
    </w:rPr>
  </w:style>
  <w:style w:type="character" w:customStyle="1" w:styleId="Corpsdutexte5">
    <w:name w:val="Corps du texte (5)_"/>
    <w:basedOn w:val="Policepardfaut"/>
    <w:link w:val="Corpsdutexte50"/>
    <w:rsid w:val="00BC2FBD"/>
    <w:rPr>
      <w:rFonts w:ascii="Times New Roman" w:hAnsi="Times New Roman"/>
      <w:i/>
      <w:iCs/>
      <w:shd w:val="clear" w:color="auto" w:fill="FFFFFF"/>
    </w:rPr>
  </w:style>
  <w:style w:type="paragraph" w:customStyle="1" w:styleId="Corpsdutexte50">
    <w:name w:val="Corps du texte (5)"/>
    <w:basedOn w:val="Normal"/>
    <w:link w:val="Corpsdutexte5"/>
    <w:rsid w:val="00BC2FBD"/>
    <w:pPr>
      <w:shd w:val="clear" w:color="auto" w:fill="FFFFFF"/>
      <w:spacing w:before="420" w:after="120" w:line="0" w:lineRule="atLeast"/>
      <w:ind w:firstLine="345"/>
      <w:jc w:val="both"/>
    </w:pPr>
    <w:rPr>
      <w:rFonts w:eastAsia="Times"/>
      <w:i/>
      <w:iCs/>
      <w:sz w:val="20"/>
      <w:lang w:val="fr-FR" w:eastAsia="fr-FR"/>
    </w:rPr>
  </w:style>
  <w:style w:type="character" w:customStyle="1" w:styleId="Corpsdutexte595ptNonItalique">
    <w:name w:val="Corps du texte (5) + 9.5 pt;Non Italique"/>
    <w:basedOn w:val="Corpsdutexte5"/>
    <w:rsid w:val="00BC2FBD"/>
    <w:rPr>
      <w:rFonts w:ascii="Times New Roman" w:hAnsi="Times New Roman"/>
      <w:i/>
      <w:iCs/>
      <w:color w:val="000000"/>
      <w:spacing w:val="0"/>
      <w:w w:val="100"/>
      <w:position w:val="0"/>
      <w:sz w:val="19"/>
      <w:szCs w:val="19"/>
      <w:shd w:val="clear" w:color="auto" w:fill="FFFFFF"/>
      <w:lang w:val="fr-FR" w:eastAsia="fr-FR" w:bidi="fr-FR"/>
    </w:rPr>
  </w:style>
  <w:style w:type="character" w:customStyle="1" w:styleId="Corpsdutexte6">
    <w:name w:val="Corps du texte (6)_"/>
    <w:basedOn w:val="Policepardfaut"/>
    <w:link w:val="Corpsdutexte60"/>
    <w:rsid w:val="00BC2FBD"/>
    <w:rPr>
      <w:rFonts w:ascii="Times New Roman" w:hAnsi="Times New Roman"/>
      <w:sz w:val="19"/>
      <w:szCs w:val="19"/>
      <w:shd w:val="clear" w:color="auto" w:fill="FFFFFF"/>
    </w:rPr>
  </w:style>
  <w:style w:type="paragraph" w:customStyle="1" w:styleId="Corpsdutexte60">
    <w:name w:val="Corps du texte (6)"/>
    <w:basedOn w:val="Normal"/>
    <w:link w:val="Corpsdutexte6"/>
    <w:rsid w:val="00BC2FBD"/>
    <w:pPr>
      <w:shd w:val="clear" w:color="auto" w:fill="FFFFFF"/>
      <w:spacing w:before="60" w:after="180" w:line="187" w:lineRule="exact"/>
      <w:ind w:firstLine="359"/>
      <w:jc w:val="both"/>
    </w:pPr>
    <w:rPr>
      <w:rFonts w:eastAsia="Times"/>
      <w:sz w:val="19"/>
      <w:szCs w:val="19"/>
      <w:lang w:val="fr-FR" w:eastAsia="fr-FR"/>
    </w:rPr>
  </w:style>
  <w:style w:type="character" w:customStyle="1" w:styleId="Corpsdutexte2Exact">
    <w:name w:val="Corps du texte (2) Exact"/>
    <w:basedOn w:val="Policepardfaut"/>
    <w:rsid w:val="00BC2FBD"/>
    <w:rPr>
      <w:rFonts w:ascii="Times New Roman" w:eastAsia="Times New Roman" w:hAnsi="Times New Roman" w:cs="Times New Roman"/>
      <w:b w:val="0"/>
      <w:bCs w:val="0"/>
      <w:i w:val="0"/>
      <w:iCs w:val="0"/>
      <w:smallCaps w:val="0"/>
      <w:strike w:val="0"/>
      <w:sz w:val="22"/>
      <w:szCs w:val="22"/>
      <w:u w:val="none"/>
    </w:rPr>
  </w:style>
  <w:style w:type="character" w:customStyle="1" w:styleId="Corpsdutexte9Exact">
    <w:name w:val="Corps du texte (9) Exact"/>
    <w:basedOn w:val="Policepardfaut"/>
    <w:link w:val="Corpsdutexte9"/>
    <w:rsid w:val="00BC2FBD"/>
    <w:rPr>
      <w:rFonts w:ascii="Times New Roman" w:hAnsi="Times New Roman"/>
      <w:spacing w:val="-10"/>
      <w:sz w:val="22"/>
      <w:szCs w:val="22"/>
      <w:shd w:val="clear" w:color="auto" w:fill="FFFFFF"/>
    </w:rPr>
  </w:style>
  <w:style w:type="paragraph" w:customStyle="1" w:styleId="Corpsdutexte9">
    <w:name w:val="Corps du texte (9)"/>
    <w:basedOn w:val="Normal"/>
    <w:link w:val="Corpsdutexte9Exact"/>
    <w:rsid w:val="00BC2FBD"/>
    <w:pPr>
      <w:shd w:val="clear" w:color="auto" w:fill="FFFFFF"/>
      <w:spacing w:before="120" w:after="120" w:line="0" w:lineRule="atLeast"/>
      <w:ind w:firstLine="32"/>
      <w:jc w:val="both"/>
    </w:pPr>
    <w:rPr>
      <w:rFonts w:eastAsia="Times"/>
      <w:spacing w:val="-10"/>
      <w:sz w:val="22"/>
      <w:szCs w:val="22"/>
      <w:lang w:val="fr-FR" w:eastAsia="fr-FR"/>
    </w:rPr>
  </w:style>
  <w:style w:type="character" w:customStyle="1" w:styleId="Corpsdutexte10Exact">
    <w:name w:val="Corps du texte (10) Exact"/>
    <w:basedOn w:val="Policepardfaut"/>
    <w:link w:val="Corpsdutexte10"/>
    <w:rsid w:val="00BC2FBD"/>
    <w:rPr>
      <w:rFonts w:ascii="Times New Roman" w:hAnsi="Times New Roman"/>
      <w:sz w:val="22"/>
      <w:szCs w:val="22"/>
      <w:shd w:val="clear" w:color="auto" w:fill="FFFFFF"/>
    </w:rPr>
  </w:style>
  <w:style w:type="paragraph" w:customStyle="1" w:styleId="Corpsdutexte10">
    <w:name w:val="Corps du texte (10)"/>
    <w:basedOn w:val="Normal"/>
    <w:link w:val="Corpsdutexte10Exact"/>
    <w:rsid w:val="00BC2FBD"/>
    <w:pPr>
      <w:shd w:val="clear" w:color="auto" w:fill="FFFFFF"/>
      <w:spacing w:before="120" w:after="120" w:line="0" w:lineRule="atLeast"/>
      <w:ind w:firstLine="29"/>
      <w:jc w:val="both"/>
    </w:pPr>
    <w:rPr>
      <w:rFonts w:eastAsia="Times"/>
      <w:sz w:val="22"/>
      <w:szCs w:val="22"/>
      <w:lang w:val="fr-FR" w:eastAsia="fr-FR"/>
    </w:rPr>
  </w:style>
  <w:style w:type="character" w:customStyle="1" w:styleId="Corpsdutexte11Exact">
    <w:name w:val="Corps du texte (11) Exact"/>
    <w:basedOn w:val="Policepardfaut"/>
    <w:link w:val="Corpsdutexte11"/>
    <w:rsid w:val="00BC2FBD"/>
    <w:rPr>
      <w:rFonts w:ascii="Times New Roman" w:hAnsi="Times New Roman"/>
      <w:spacing w:val="-10"/>
      <w:sz w:val="22"/>
      <w:szCs w:val="22"/>
      <w:shd w:val="clear" w:color="auto" w:fill="FFFFFF"/>
    </w:rPr>
  </w:style>
  <w:style w:type="paragraph" w:customStyle="1" w:styleId="Corpsdutexte11">
    <w:name w:val="Corps du texte (11)"/>
    <w:basedOn w:val="Normal"/>
    <w:link w:val="Corpsdutexte11Exact"/>
    <w:rsid w:val="00BC2FBD"/>
    <w:pPr>
      <w:shd w:val="clear" w:color="auto" w:fill="FFFFFF"/>
      <w:spacing w:before="120" w:after="120" w:line="0" w:lineRule="atLeast"/>
      <w:ind w:firstLine="29"/>
      <w:jc w:val="both"/>
    </w:pPr>
    <w:rPr>
      <w:rFonts w:eastAsia="Times"/>
      <w:spacing w:val="-10"/>
      <w:sz w:val="22"/>
      <w:szCs w:val="22"/>
      <w:lang w:val="fr-FR" w:eastAsia="fr-FR"/>
    </w:rPr>
  </w:style>
  <w:style w:type="character" w:customStyle="1" w:styleId="Corpsdutexte210ptItalique">
    <w:name w:val="Corps du texte (2) + 10 pt;Italique"/>
    <w:basedOn w:val="Corpsdutexte2"/>
    <w:rsid w:val="00BC2FBD"/>
    <w:rPr>
      <w:rFonts w:ascii="Times New Roman" w:hAnsi="Times New Roman"/>
      <w:i/>
      <w:iCs/>
      <w:color w:val="000000"/>
      <w:spacing w:val="0"/>
      <w:w w:val="100"/>
      <w:position w:val="0"/>
      <w:sz w:val="20"/>
      <w:szCs w:val="20"/>
      <w:shd w:val="clear" w:color="auto" w:fill="FFFFFF"/>
      <w:lang w:val="fr-FR" w:eastAsia="fr-FR" w:bidi="fr-FR"/>
    </w:rPr>
  </w:style>
  <w:style w:type="character" w:customStyle="1" w:styleId="Corpsdutexte295pt">
    <w:name w:val="Corps du texte (2) + 9.5 pt"/>
    <w:basedOn w:val="Corpsdutexte2"/>
    <w:rsid w:val="00BC2FBD"/>
    <w:rPr>
      <w:rFonts w:ascii="Times New Roman" w:hAnsi="Times New Roman"/>
      <w:color w:val="000000"/>
      <w:spacing w:val="0"/>
      <w:w w:val="100"/>
      <w:position w:val="0"/>
      <w:sz w:val="19"/>
      <w:szCs w:val="19"/>
      <w:shd w:val="clear" w:color="auto" w:fill="FFFFFF"/>
      <w:lang w:val="fr-FR" w:eastAsia="fr-FR" w:bidi="fr-FR"/>
    </w:rPr>
  </w:style>
  <w:style w:type="character" w:customStyle="1" w:styleId="Corpsdutexte2Italique">
    <w:name w:val="Corps du texte (2) + Italique"/>
    <w:basedOn w:val="Corpsdutexte2"/>
    <w:rsid w:val="00BC2FBD"/>
    <w:rPr>
      <w:rFonts w:ascii="Times New Roman" w:hAnsi="Times New Roman"/>
      <w:i/>
      <w:iCs/>
      <w:color w:val="000000"/>
      <w:spacing w:val="0"/>
      <w:w w:val="100"/>
      <w:position w:val="0"/>
      <w:sz w:val="22"/>
      <w:szCs w:val="22"/>
      <w:shd w:val="clear" w:color="auto" w:fill="FFFFFF"/>
      <w:lang w:val="fr-FR" w:eastAsia="fr-FR" w:bidi="fr-FR"/>
    </w:rPr>
  </w:style>
  <w:style w:type="character" w:customStyle="1" w:styleId="Corpsdutexte213ptEspacement0pt">
    <w:name w:val="Corps du texte (2) + 13 pt;Espacement 0 pt"/>
    <w:basedOn w:val="Corpsdutexte2"/>
    <w:rsid w:val="00BC2FBD"/>
    <w:rPr>
      <w:rFonts w:ascii="Times New Roman" w:hAnsi="Times New Roman"/>
      <w:color w:val="000000"/>
      <w:spacing w:val="-10"/>
      <w:w w:val="100"/>
      <w:position w:val="0"/>
      <w:sz w:val="26"/>
      <w:szCs w:val="26"/>
      <w:shd w:val="clear" w:color="auto" w:fill="FFFFFF"/>
      <w:lang w:val="fr-FR" w:eastAsia="fr-FR" w:bidi="fr-FR"/>
    </w:rPr>
  </w:style>
  <w:style w:type="character" w:customStyle="1" w:styleId="Corpsdutexte511ptNonItalique">
    <w:name w:val="Corps du texte (5) + 11 pt;Non Italique"/>
    <w:basedOn w:val="Corpsdutexte5"/>
    <w:rsid w:val="00BC2FBD"/>
    <w:rPr>
      <w:rFonts w:ascii="Times New Roman" w:hAnsi="Times New Roman"/>
      <w:i/>
      <w:iCs/>
      <w:color w:val="000000"/>
      <w:spacing w:val="0"/>
      <w:w w:val="100"/>
      <w:position w:val="0"/>
      <w:sz w:val="22"/>
      <w:szCs w:val="22"/>
      <w:shd w:val="clear" w:color="auto" w:fill="FFFFFF"/>
      <w:lang w:val="fr-FR" w:eastAsia="fr-FR" w:bidi="fr-FR"/>
    </w:rPr>
  </w:style>
  <w:style w:type="character" w:customStyle="1" w:styleId="Corpsdutexte2ItaliqueExact">
    <w:name w:val="Corps du texte (2) + Italique Exact"/>
    <w:basedOn w:val="Corpsdutexte2"/>
    <w:rsid w:val="00BC2FBD"/>
    <w:rPr>
      <w:rFonts w:ascii="Times New Roman" w:hAnsi="Times New Roman"/>
      <w:i/>
      <w:iCs/>
      <w:color w:val="000000"/>
      <w:spacing w:val="0"/>
      <w:w w:val="100"/>
      <w:position w:val="0"/>
      <w:sz w:val="22"/>
      <w:szCs w:val="22"/>
      <w:shd w:val="clear" w:color="auto" w:fill="FFFFFF"/>
      <w:lang w:val="fr-FR" w:eastAsia="fr-FR" w:bidi="fr-FR"/>
    </w:rPr>
  </w:style>
  <w:style w:type="character" w:customStyle="1" w:styleId="Corpsdutexte295ptPetitesmajusculesExact">
    <w:name w:val="Corps du texte (2) + 9.5 pt;Petites majuscules Exact"/>
    <w:basedOn w:val="Corpsdutexte2"/>
    <w:rsid w:val="00BC2FBD"/>
    <w:rPr>
      <w:rFonts w:ascii="Times New Roman" w:hAnsi="Times New Roman"/>
      <w:smallCaps/>
      <w:color w:val="000000"/>
      <w:spacing w:val="0"/>
      <w:w w:val="100"/>
      <w:position w:val="0"/>
      <w:sz w:val="19"/>
      <w:szCs w:val="19"/>
      <w:shd w:val="clear" w:color="auto" w:fill="FFFFFF"/>
      <w:lang w:val="fr-FR" w:eastAsia="fr-FR" w:bidi="fr-FR"/>
    </w:rPr>
  </w:style>
  <w:style w:type="character" w:customStyle="1" w:styleId="Corpsdutexte12Exact">
    <w:name w:val="Corps du texte (12) Exact"/>
    <w:basedOn w:val="Policepardfaut"/>
    <w:link w:val="Corpsdutexte12"/>
    <w:rsid w:val="00BC2FBD"/>
    <w:rPr>
      <w:rFonts w:ascii="Times New Roman" w:hAnsi="Times New Roman"/>
      <w:i/>
      <w:iCs/>
      <w:sz w:val="22"/>
      <w:szCs w:val="22"/>
      <w:shd w:val="clear" w:color="auto" w:fill="FFFFFF"/>
    </w:rPr>
  </w:style>
  <w:style w:type="paragraph" w:customStyle="1" w:styleId="Corpsdutexte12">
    <w:name w:val="Corps du texte (12)"/>
    <w:basedOn w:val="Normal"/>
    <w:link w:val="Corpsdutexte12Exact"/>
    <w:rsid w:val="00BC2FBD"/>
    <w:pPr>
      <w:shd w:val="clear" w:color="auto" w:fill="FFFFFF"/>
      <w:spacing w:before="60" w:after="120" w:line="227" w:lineRule="exact"/>
      <w:ind w:hanging="506"/>
      <w:jc w:val="both"/>
    </w:pPr>
    <w:rPr>
      <w:rFonts w:eastAsia="Times"/>
      <w:i/>
      <w:iCs/>
      <w:sz w:val="22"/>
      <w:szCs w:val="22"/>
      <w:lang w:val="fr-FR" w:eastAsia="fr-FR"/>
    </w:rPr>
  </w:style>
  <w:style w:type="character" w:customStyle="1" w:styleId="Corpsdutexte1295ptNonItaliquePetitesmajusculesExact">
    <w:name w:val="Corps du texte (12) + 9.5 pt;Non Italique;Petites majuscules Exact"/>
    <w:basedOn w:val="Corpsdutexte12Exact"/>
    <w:rsid w:val="00BC2FBD"/>
    <w:rPr>
      <w:rFonts w:ascii="Times New Roman" w:hAnsi="Times New Roman"/>
      <w:i/>
      <w:iCs/>
      <w:smallCaps/>
      <w:color w:val="000000"/>
      <w:spacing w:val="0"/>
      <w:w w:val="100"/>
      <w:position w:val="0"/>
      <w:sz w:val="19"/>
      <w:szCs w:val="19"/>
      <w:shd w:val="clear" w:color="auto" w:fill="FFFFFF"/>
      <w:lang w:val="fr-FR" w:eastAsia="fr-FR" w:bidi="fr-FR"/>
    </w:rPr>
  </w:style>
  <w:style w:type="character" w:customStyle="1" w:styleId="Corpsdutexte12NonItaliqueExact">
    <w:name w:val="Corps du texte (12) + Non Italique Exact"/>
    <w:basedOn w:val="Corpsdutexte12Exact"/>
    <w:rsid w:val="00BC2FBD"/>
    <w:rPr>
      <w:rFonts w:ascii="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
    <w:name w:val="En-tête ou pied de page_"/>
    <w:basedOn w:val="Policepardfaut"/>
    <w:rsid w:val="00BC2FB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En-tteoupieddepage0">
    <w:name w:val="En-tête ou pied de page"/>
    <w:basedOn w:val="En-tteoupieddepage"/>
    <w:rsid w:val="00BC2FB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Corpsdutexte295ptPetitesmajuscules">
    <w:name w:val="Corps du texte (2) + 9.5 pt;Petites majuscules"/>
    <w:basedOn w:val="Corpsdutexte2"/>
    <w:rsid w:val="00BC2FBD"/>
    <w:rPr>
      <w:rFonts w:ascii="Times New Roman" w:hAnsi="Times New Roman"/>
      <w:smallCaps/>
      <w:color w:val="000000"/>
      <w:spacing w:val="0"/>
      <w:w w:val="100"/>
      <w:position w:val="0"/>
      <w:sz w:val="19"/>
      <w:szCs w:val="19"/>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ontemporains/peuples_autochtones/index.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peuples_autochton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joellelamblin.chercheur@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4907</Words>
  <Characters>26010</Characters>
  <Application>Microsoft Office Word</Application>
  <DocSecurity>0</DocSecurity>
  <Lines>702</Lines>
  <Paragraphs>179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“Influence de l’éducation sur l’identité sexuelle. Un exemple chez les Inuit.”</vt:lpstr>
      <vt:lpstr>“Influence de l’éducation sur l’identité sexuelle. Un exemple chez les Inuit.”</vt:lpstr>
    </vt:vector>
  </TitlesOfParts>
  <Manager>Jean marie Tremblay, sociologue, bénévole, 2021</Manager>
  <Company>Les Classiques des sciences sociales</Company>
  <LinksUpToDate>false</LinksUpToDate>
  <CharactersWithSpaces>30738</CharactersWithSpaces>
  <SharedDoc>false</SharedDoc>
  <HyperlinkBase/>
  <HLinks>
    <vt:vector size="114" baseType="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7471214</vt:i4>
      </vt:variant>
      <vt:variant>
        <vt:i4>39</vt:i4>
      </vt:variant>
      <vt:variant>
        <vt:i4>0</vt:i4>
      </vt:variant>
      <vt:variant>
        <vt:i4>5</vt:i4>
      </vt:variant>
      <vt:variant>
        <vt:lpwstr/>
      </vt:variant>
      <vt:variant>
        <vt:lpwstr>Influence_education_biblio</vt:lpwstr>
      </vt:variant>
      <vt:variant>
        <vt:i4>1572871</vt:i4>
      </vt:variant>
      <vt:variant>
        <vt:i4>36</vt:i4>
      </vt:variant>
      <vt:variant>
        <vt:i4>0</vt:i4>
      </vt:variant>
      <vt:variant>
        <vt:i4>5</vt:i4>
      </vt:variant>
      <vt:variant>
        <vt:lpwstr/>
      </vt:variant>
      <vt:variant>
        <vt:lpwstr>Influence_education_3</vt:lpwstr>
      </vt:variant>
      <vt:variant>
        <vt:i4>1572871</vt:i4>
      </vt:variant>
      <vt:variant>
        <vt:i4>33</vt:i4>
      </vt:variant>
      <vt:variant>
        <vt:i4>0</vt:i4>
      </vt:variant>
      <vt:variant>
        <vt:i4>5</vt:i4>
      </vt:variant>
      <vt:variant>
        <vt:lpwstr/>
      </vt:variant>
      <vt:variant>
        <vt:lpwstr>Influence_education_2</vt:lpwstr>
      </vt:variant>
      <vt:variant>
        <vt:i4>1572871</vt:i4>
      </vt:variant>
      <vt:variant>
        <vt:i4>30</vt:i4>
      </vt:variant>
      <vt:variant>
        <vt:i4>0</vt:i4>
      </vt:variant>
      <vt:variant>
        <vt:i4>5</vt:i4>
      </vt:variant>
      <vt:variant>
        <vt:lpwstr/>
      </vt:variant>
      <vt:variant>
        <vt:lpwstr>Influence_education_1</vt:lpwstr>
      </vt:variant>
      <vt:variant>
        <vt:i4>262170</vt:i4>
      </vt:variant>
      <vt:variant>
        <vt:i4>27</vt:i4>
      </vt:variant>
      <vt:variant>
        <vt:i4>0</vt:i4>
      </vt:variant>
      <vt:variant>
        <vt:i4>5</vt:i4>
      </vt:variant>
      <vt:variant>
        <vt:lpwstr/>
      </vt:variant>
      <vt:variant>
        <vt:lpwstr>Influence_education_intro</vt:lpwstr>
      </vt:variant>
      <vt:variant>
        <vt:i4>4325415</vt:i4>
      </vt:variant>
      <vt:variant>
        <vt:i4>24</vt:i4>
      </vt:variant>
      <vt:variant>
        <vt:i4>0</vt:i4>
      </vt:variant>
      <vt:variant>
        <vt:i4>5</vt:i4>
      </vt:variant>
      <vt:variant>
        <vt:lpwstr>http://classiques.uqac.ca/contemporains/peuples_autochtones/index.html</vt:lpwstr>
      </vt:variant>
      <vt:variant>
        <vt:lpwstr/>
      </vt:variant>
      <vt:variant>
        <vt:i4>4325415</vt:i4>
      </vt:variant>
      <vt:variant>
        <vt:i4>20</vt:i4>
      </vt:variant>
      <vt:variant>
        <vt:i4>0</vt:i4>
      </vt:variant>
      <vt:variant>
        <vt:i4>5</vt:i4>
      </vt:variant>
      <vt:variant>
        <vt:lpwstr>http://classiques.uqac.ca/contemporains/peuples_autochtones/index.html</vt:lpwstr>
      </vt:variant>
      <vt:variant>
        <vt:lpwstr/>
      </vt:variant>
      <vt:variant>
        <vt:i4>4325415</vt:i4>
      </vt:variant>
      <vt:variant>
        <vt:i4>18</vt:i4>
      </vt:variant>
      <vt:variant>
        <vt:i4>0</vt:i4>
      </vt:variant>
      <vt:variant>
        <vt:i4>5</vt:i4>
      </vt:variant>
      <vt:variant>
        <vt:lpwstr>http://classiques.uqac.ca/contemporains/peuples_autochtones/index.html</vt:lpwstr>
      </vt:variant>
      <vt:variant>
        <vt:lpwstr/>
      </vt:variant>
      <vt:variant>
        <vt:i4>1310826</vt:i4>
      </vt:variant>
      <vt:variant>
        <vt:i4>15</vt:i4>
      </vt:variant>
      <vt:variant>
        <vt:i4>0</vt:i4>
      </vt:variant>
      <vt:variant>
        <vt:i4>5</vt:i4>
      </vt:variant>
      <vt:variant>
        <vt:lpwstr>mailto:joellelamblin.chercheur@gmail.com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de l’éducation sur l’identité sexuelle. Un exemple chez les Inuit.”</dc:title>
  <dc:subject/>
  <dc:creator>Joëlle Robert-Lamblin, anthropologue, 1986.</dc:creator>
  <cp:keywords>classiques.sc.soc@gmail.com</cp:keywords>
  <dc:description>http://classiques.uqac.ca/</dc:description>
  <cp:lastModifiedBy>Microsoft Office User</cp:lastModifiedBy>
  <cp:revision>2</cp:revision>
  <cp:lastPrinted>2001-08-26T19:33:00Z</cp:lastPrinted>
  <dcterms:created xsi:type="dcterms:W3CDTF">2021-01-09T12:08:00Z</dcterms:created>
  <dcterms:modified xsi:type="dcterms:W3CDTF">2021-01-09T12:08:00Z</dcterms:modified>
  <cp:category>jean-marie tremblay, sociologue, fondateur, 1993.</cp:category>
</cp:coreProperties>
</file>