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F02145" w:rsidRPr="00BB11AF">
        <w:tblPrEx>
          <w:tblCellMar>
            <w:top w:w="0" w:type="dxa"/>
            <w:bottom w:w="0" w:type="dxa"/>
          </w:tblCellMar>
        </w:tblPrEx>
        <w:tc>
          <w:tcPr>
            <w:tcW w:w="9160" w:type="dxa"/>
            <w:shd w:val="clear" w:color="auto" w:fill="E5E2CA"/>
          </w:tcPr>
          <w:p w:rsidR="00F02145" w:rsidRPr="00BB11AF" w:rsidRDefault="00F02145" w:rsidP="00F02145">
            <w:pPr>
              <w:pStyle w:val="En-tte"/>
              <w:tabs>
                <w:tab w:val="clear" w:pos="4320"/>
                <w:tab w:val="clear" w:pos="8640"/>
              </w:tabs>
              <w:rPr>
                <w:rFonts w:ascii="Times New Roman" w:hAnsi="Times New Roman"/>
                <w:sz w:val="28"/>
                <w:lang w:val="en-CA" w:bidi="ar-SA"/>
              </w:rPr>
            </w:pPr>
            <w:bookmarkStart w:id="0" w:name="_GoBack"/>
            <w:bookmarkEnd w:id="0"/>
          </w:p>
          <w:p w:rsidR="00F02145" w:rsidRPr="00BB11AF" w:rsidRDefault="00F02145">
            <w:pPr>
              <w:ind w:firstLine="0"/>
              <w:jc w:val="center"/>
              <w:rPr>
                <w:b/>
                <w:lang w:bidi="ar-SA"/>
              </w:rPr>
            </w:pPr>
          </w:p>
          <w:p w:rsidR="00F02145" w:rsidRPr="00BB11AF" w:rsidRDefault="00F02145" w:rsidP="00F02145">
            <w:pPr>
              <w:ind w:firstLine="0"/>
              <w:jc w:val="center"/>
              <w:rPr>
                <w:b/>
                <w:sz w:val="20"/>
                <w:lang w:bidi="ar-SA"/>
              </w:rPr>
            </w:pPr>
          </w:p>
          <w:p w:rsidR="00F02145" w:rsidRPr="00BB11AF" w:rsidRDefault="00F02145" w:rsidP="00F02145">
            <w:pPr>
              <w:ind w:firstLine="0"/>
              <w:jc w:val="center"/>
              <w:rPr>
                <w:sz w:val="24"/>
              </w:rPr>
            </w:pPr>
          </w:p>
          <w:p w:rsidR="00F02145" w:rsidRPr="00BB11AF" w:rsidRDefault="00F02145" w:rsidP="00F02145">
            <w:pPr>
              <w:ind w:firstLine="0"/>
              <w:jc w:val="center"/>
              <w:rPr>
                <w:b/>
                <w:sz w:val="36"/>
              </w:rPr>
            </w:pPr>
            <w:r>
              <w:rPr>
                <w:sz w:val="36"/>
              </w:rPr>
              <w:t>Samir SAUL</w:t>
            </w:r>
          </w:p>
          <w:p w:rsidR="00F02145" w:rsidRDefault="00F02145" w:rsidP="00F02145">
            <w:pPr>
              <w:ind w:firstLine="0"/>
              <w:jc w:val="center"/>
              <w:rPr>
                <w:sz w:val="20"/>
                <w:lang w:bidi="ar-SA"/>
              </w:rPr>
            </w:pPr>
            <w:r>
              <w:rPr>
                <w:sz w:val="20"/>
                <w:lang w:bidi="ar-SA"/>
              </w:rPr>
              <w:t>Historien, Professeur titulaire, département d’histoire</w:t>
            </w:r>
            <w:r>
              <w:rPr>
                <w:sz w:val="20"/>
                <w:lang w:bidi="ar-SA"/>
              </w:rPr>
              <w:br/>
              <w:t>Université de Montréal</w:t>
            </w:r>
          </w:p>
          <w:p w:rsidR="00F02145" w:rsidRPr="00BB11AF" w:rsidRDefault="00F02145" w:rsidP="00F02145">
            <w:pPr>
              <w:ind w:firstLine="0"/>
              <w:jc w:val="center"/>
              <w:rPr>
                <w:sz w:val="20"/>
                <w:lang w:bidi="ar-SA"/>
              </w:rPr>
            </w:pPr>
          </w:p>
          <w:p w:rsidR="00F02145" w:rsidRPr="00BB11AF" w:rsidRDefault="00F02145" w:rsidP="00F02145">
            <w:pPr>
              <w:pStyle w:val="Corpsdetexte"/>
              <w:widowControl w:val="0"/>
              <w:spacing w:before="0" w:after="0"/>
              <w:rPr>
                <w:sz w:val="44"/>
                <w:lang w:bidi="ar-SA"/>
              </w:rPr>
            </w:pPr>
            <w:r w:rsidRPr="00BB11AF">
              <w:rPr>
                <w:sz w:val="44"/>
                <w:lang w:bidi="ar-SA"/>
              </w:rPr>
              <w:t>(2015)</w:t>
            </w:r>
          </w:p>
          <w:p w:rsidR="00F02145" w:rsidRPr="00BB11AF" w:rsidRDefault="00F02145" w:rsidP="00F02145">
            <w:pPr>
              <w:pStyle w:val="Corpsdetexte"/>
              <w:widowControl w:val="0"/>
              <w:spacing w:before="0" w:after="0"/>
              <w:rPr>
                <w:color w:val="FF0000"/>
                <w:sz w:val="24"/>
                <w:lang w:bidi="ar-SA"/>
              </w:rPr>
            </w:pPr>
          </w:p>
          <w:p w:rsidR="00F02145" w:rsidRPr="00BB11AF" w:rsidRDefault="00F02145" w:rsidP="00F02145">
            <w:pPr>
              <w:pStyle w:val="Corpsdetexte"/>
              <w:widowControl w:val="0"/>
              <w:spacing w:before="0" w:after="0"/>
              <w:rPr>
                <w:color w:val="FF0000"/>
                <w:sz w:val="24"/>
                <w:lang w:bidi="ar-SA"/>
              </w:rPr>
            </w:pPr>
          </w:p>
          <w:p w:rsidR="00F02145" w:rsidRPr="006A6B2B" w:rsidRDefault="00F02145" w:rsidP="00F02145">
            <w:pPr>
              <w:widowControl w:val="0"/>
              <w:ind w:firstLine="0"/>
              <w:jc w:val="center"/>
              <w:rPr>
                <w:sz w:val="48"/>
                <w:lang w:bidi="ar-SA"/>
              </w:rPr>
            </w:pPr>
            <w:r w:rsidRPr="006A6B2B">
              <w:rPr>
                <w:sz w:val="48"/>
                <w:lang w:bidi="ar-SA"/>
              </w:rPr>
              <w:t>“La crise économique</w:t>
            </w:r>
            <w:r>
              <w:rPr>
                <w:sz w:val="48"/>
                <w:lang w:bidi="ar-SA"/>
              </w:rPr>
              <w:br/>
            </w:r>
            <w:r w:rsidRPr="006A6B2B">
              <w:rPr>
                <w:sz w:val="48"/>
                <w:lang w:bidi="ar-SA"/>
              </w:rPr>
              <w:t>internationale de 2008</w:t>
            </w:r>
            <w:r w:rsidRPr="006A6B2B">
              <w:rPr>
                <w:sz w:val="48"/>
                <w:lang w:bidi="ar-SA"/>
              </w:rPr>
              <w:br/>
              <w:t>a-t-elle favorisé l’avènement</w:t>
            </w:r>
            <w:r w:rsidRPr="006A6B2B">
              <w:rPr>
                <w:sz w:val="48"/>
                <w:lang w:bidi="ar-SA"/>
              </w:rPr>
              <w:br/>
              <w:t>du « printemps » arabe en Égypte ?”</w:t>
            </w:r>
          </w:p>
          <w:p w:rsidR="00F02145" w:rsidRPr="00BB11AF" w:rsidRDefault="00F02145" w:rsidP="00F02145">
            <w:pPr>
              <w:widowControl w:val="0"/>
              <w:ind w:firstLine="0"/>
              <w:jc w:val="center"/>
              <w:rPr>
                <w:lang w:bidi="ar-SA"/>
              </w:rPr>
            </w:pPr>
          </w:p>
          <w:p w:rsidR="00F02145" w:rsidRDefault="00F02145" w:rsidP="00F02145">
            <w:pPr>
              <w:widowControl w:val="0"/>
              <w:ind w:firstLine="0"/>
              <w:jc w:val="center"/>
              <w:rPr>
                <w:sz w:val="20"/>
                <w:lang w:bidi="ar-SA"/>
              </w:rPr>
            </w:pPr>
          </w:p>
          <w:p w:rsidR="00F02145" w:rsidRDefault="00F02145" w:rsidP="00F02145">
            <w:pPr>
              <w:widowControl w:val="0"/>
              <w:ind w:firstLine="0"/>
              <w:jc w:val="center"/>
              <w:rPr>
                <w:sz w:val="20"/>
                <w:lang w:bidi="ar-SA"/>
              </w:rPr>
            </w:pPr>
          </w:p>
          <w:p w:rsidR="00F02145" w:rsidRDefault="00F02145" w:rsidP="00F02145">
            <w:pPr>
              <w:widowControl w:val="0"/>
              <w:ind w:firstLine="0"/>
              <w:jc w:val="center"/>
              <w:rPr>
                <w:sz w:val="20"/>
                <w:lang w:bidi="ar-SA"/>
              </w:rPr>
            </w:pPr>
          </w:p>
          <w:p w:rsidR="00F02145" w:rsidRDefault="00F02145" w:rsidP="00F02145">
            <w:pPr>
              <w:widowControl w:val="0"/>
              <w:ind w:firstLine="0"/>
              <w:jc w:val="center"/>
              <w:rPr>
                <w:sz w:val="20"/>
                <w:lang w:bidi="ar-SA"/>
              </w:rPr>
            </w:pPr>
          </w:p>
          <w:p w:rsidR="00F02145" w:rsidRPr="00BB11AF" w:rsidRDefault="00F02145" w:rsidP="00F02145">
            <w:pPr>
              <w:widowControl w:val="0"/>
              <w:ind w:firstLine="0"/>
              <w:jc w:val="center"/>
              <w:rPr>
                <w:sz w:val="20"/>
                <w:lang w:bidi="ar-SA"/>
              </w:rPr>
            </w:pPr>
          </w:p>
          <w:p w:rsidR="00F02145" w:rsidRPr="00BB11AF" w:rsidRDefault="00F02145">
            <w:pPr>
              <w:widowControl w:val="0"/>
              <w:ind w:firstLine="0"/>
              <w:jc w:val="center"/>
              <w:rPr>
                <w:sz w:val="20"/>
                <w:lang w:bidi="ar-SA"/>
              </w:rPr>
            </w:pPr>
          </w:p>
          <w:p w:rsidR="00F02145" w:rsidRPr="00BB11AF" w:rsidRDefault="00F02145">
            <w:pPr>
              <w:ind w:firstLine="0"/>
              <w:jc w:val="center"/>
              <w:rPr>
                <w:sz w:val="20"/>
                <w:lang w:bidi="ar-SA"/>
              </w:rPr>
            </w:pPr>
            <w:r w:rsidRPr="00BB11AF">
              <w:rPr>
                <w:b/>
                <w:lang w:bidi="ar-SA"/>
              </w:rPr>
              <w:t>LES CLASSIQUES DES SCIENCES SOCIALES</w:t>
            </w:r>
            <w:r w:rsidRPr="00BB11AF">
              <w:rPr>
                <w:lang w:bidi="ar-SA"/>
              </w:rPr>
              <w:br/>
              <w:t>CHICOUTIMI, QUÉBEC</w:t>
            </w:r>
            <w:r w:rsidRPr="00BB11AF">
              <w:rPr>
                <w:lang w:bidi="ar-SA"/>
              </w:rPr>
              <w:br/>
            </w:r>
            <w:hyperlink r:id="rId7" w:history="1">
              <w:r w:rsidRPr="00BB11AF">
                <w:rPr>
                  <w:rStyle w:val="Lienhypertexte"/>
                  <w:lang w:bidi="ar-SA"/>
                </w:rPr>
                <w:t>http://classiques.uqac.ca/</w:t>
              </w:r>
            </w:hyperlink>
          </w:p>
          <w:p w:rsidR="00F02145" w:rsidRPr="00BB11AF" w:rsidRDefault="00F02145">
            <w:pPr>
              <w:widowControl w:val="0"/>
              <w:ind w:firstLine="0"/>
              <w:jc w:val="both"/>
              <w:rPr>
                <w:lang w:bidi="ar-SA"/>
              </w:rPr>
            </w:pPr>
          </w:p>
          <w:p w:rsidR="00F02145" w:rsidRPr="00BB11AF" w:rsidRDefault="00F02145">
            <w:pPr>
              <w:widowControl w:val="0"/>
              <w:ind w:firstLine="0"/>
              <w:jc w:val="both"/>
              <w:rPr>
                <w:lang w:bidi="ar-SA"/>
              </w:rPr>
            </w:pPr>
          </w:p>
          <w:p w:rsidR="00F02145" w:rsidRPr="00BB11AF" w:rsidRDefault="00F02145">
            <w:pPr>
              <w:widowControl w:val="0"/>
              <w:ind w:firstLine="0"/>
              <w:jc w:val="both"/>
              <w:rPr>
                <w:lang w:bidi="ar-SA"/>
              </w:rPr>
            </w:pPr>
          </w:p>
          <w:p w:rsidR="00F02145" w:rsidRPr="00BB11AF" w:rsidRDefault="00F02145">
            <w:pPr>
              <w:widowControl w:val="0"/>
              <w:ind w:firstLine="0"/>
              <w:jc w:val="both"/>
              <w:rPr>
                <w:lang w:bidi="ar-SA"/>
              </w:rPr>
            </w:pPr>
          </w:p>
          <w:p w:rsidR="00F02145" w:rsidRPr="00BB11AF" w:rsidRDefault="00F02145">
            <w:pPr>
              <w:widowControl w:val="0"/>
              <w:ind w:firstLine="0"/>
              <w:jc w:val="both"/>
              <w:rPr>
                <w:lang w:bidi="ar-SA"/>
              </w:rPr>
            </w:pPr>
          </w:p>
          <w:p w:rsidR="00F02145" w:rsidRPr="00BB11AF" w:rsidRDefault="00F02145">
            <w:pPr>
              <w:widowControl w:val="0"/>
              <w:ind w:firstLine="0"/>
              <w:jc w:val="both"/>
              <w:rPr>
                <w:lang w:bidi="ar-SA"/>
              </w:rPr>
            </w:pPr>
          </w:p>
          <w:p w:rsidR="00F02145" w:rsidRPr="00BB11AF" w:rsidRDefault="00F02145">
            <w:pPr>
              <w:widowControl w:val="0"/>
              <w:ind w:firstLine="0"/>
              <w:jc w:val="both"/>
              <w:rPr>
                <w:lang w:bidi="ar-SA"/>
              </w:rPr>
            </w:pPr>
          </w:p>
          <w:p w:rsidR="00F02145" w:rsidRPr="00BB11AF" w:rsidRDefault="00F02145">
            <w:pPr>
              <w:widowControl w:val="0"/>
              <w:ind w:firstLine="0"/>
              <w:jc w:val="both"/>
              <w:rPr>
                <w:lang w:bidi="ar-SA"/>
              </w:rPr>
            </w:pPr>
          </w:p>
          <w:p w:rsidR="00F02145" w:rsidRPr="00BB11AF" w:rsidRDefault="00F02145">
            <w:pPr>
              <w:ind w:firstLine="0"/>
              <w:jc w:val="both"/>
              <w:rPr>
                <w:lang w:bidi="ar-SA"/>
              </w:rPr>
            </w:pPr>
          </w:p>
        </w:tc>
      </w:tr>
    </w:tbl>
    <w:p w:rsidR="00F02145" w:rsidRPr="00BB11AF" w:rsidRDefault="00F02145" w:rsidP="00F02145">
      <w:pPr>
        <w:ind w:firstLine="0"/>
        <w:jc w:val="both"/>
      </w:pPr>
      <w:r w:rsidRPr="00BB11AF">
        <w:br w:type="page"/>
      </w:r>
    </w:p>
    <w:p w:rsidR="00F02145" w:rsidRPr="00BB11AF" w:rsidRDefault="00F02145" w:rsidP="00F02145">
      <w:pPr>
        <w:ind w:firstLine="0"/>
        <w:jc w:val="both"/>
      </w:pPr>
    </w:p>
    <w:p w:rsidR="00F02145" w:rsidRPr="00BB11AF" w:rsidRDefault="00F02145" w:rsidP="00F02145">
      <w:pPr>
        <w:ind w:firstLine="0"/>
        <w:jc w:val="both"/>
      </w:pPr>
    </w:p>
    <w:p w:rsidR="00F02145" w:rsidRPr="00BB11AF" w:rsidRDefault="00F02145" w:rsidP="00F02145">
      <w:pPr>
        <w:ind w:firstLine="0"/>
        <w:jc w:val="both"/>
      </w:pPr>
    </w:p>
    <w:p w:rsidR="00F02145" w:rsidRPr="00BB11AF" w:rsidRDefault="006933F5" w:rsidP="00F02145">
      <w:pPr>
        <w:ind w:firstLine="0"/>
        <w:jc w:val="right"/>
      </w:pPr>
      <w:r w:rsidRPr="00BB11AF">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F02145" w:rsidRPr="00BB11AF" w:rsidRDefault="00F02145" w:rsidP="00F02145">
      <w:pPr>
        <w:ind w:firstLine="0"/>
        <w:jc w:val="right"/>
      </w:pPr>
      <w:hyperlink r:id="rId9" w:history="1">
        <w:r w:rsidRPr="00BB11AF">
          <w:rPr>
            <w:rStyle w:val="Lienhypertexte"/>
          </w:rPr>
          <w:t>http://classiques.uqac.ca/</w:t>
        </w:r>
      </w:hyperlink>
      <w:r w:rsidRPr="00BB11AF">
        <w:t xml:space="preserve"> </w:t>
      </w:r>
    </w:p>
    <w:p w:rsidR="00F02145" w:rsidRPr="00BB11AF" w:rsidRDefault="00F02145" w:rsidP="00F02145">
      <w:pPr>
        <w:ind w:firstLine="0"/>
        <w:jc w:val="both"/>
      </w:pPr>
    </w:p>
    <w:p w:rsidR="00F02145" w:rsidRPr="00BB11AF" w:rsidRDefault="00F02145" w:rsidP="00F02145">
      <w:pPr>
        <w:ind w:firstLine="0"/>
        <w:jc w:val="both"/>
      </w:pPr>
      <w:r w:rsidRPr="00BB11AF">
        <w:rPr>
          <w:i/>
        </w:rPr>
        <w:t>Les Classiques des sciences sociales</w:t>
      </w:r>
      <w:r w:rsidRPr="00BB11AF">
        <w:t xml:space="preserve"> est une bibliothèque numérique en libre accès, fondée au Cégep de Chicoutimi en 1993 et développée en partenariat avec l’Université du Québec à Chicoutimi (UQÀC) d</w:t>
      </w:r>
      <w:r w:rsidRPr="00BB11AF">
        <w:t>e</w:t>
      </w:r>
      <w:r w:rsidRPr="00BB11AF">
        <w:t>puis 2000.</w:t>
      </w:r>
    </w:p>
    <w:p w:rsidR="00F02145" w:rsidRPr="00BB11AF" w:rsidRDefault="00F02145" w:rsidP="00F02145">
      <w:pPr>
        <w:ind w:firstLine="0"/>
        <w:jc w:val="both"/>
      </w:pPr>
    </w:p>
    <w:p w:rsidR="00F02145" w:rsidRPr="00BB11AF" w:rsidRDefault="00F02145" w:rsidP="00F02145">
      <w:pPr>
        <w:ind w:firstLine="0"/>
        <w:jc w:val="both"/>
      </w:pPr>
    </w:p>
    <w:p w:rsidR="00F02145" w:rsidRPr="00BB11AF" w:rsidRDefault="006933F5" w:rsidP="00F02145">
      <w:pPr>
        <w:ind w:firstLine="0"/>
        <w:jc w:val="both"/>
      </w:pPr>
      <w:r w:rsidRPr="00BB11AF">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F02145" w:rsidRPr="00BB11AF" w:rsidRDefault="00F02145" w:rsidP="00F02145">
      <w:pPr>
        <w:ind w:firstLine="0"/>
        <w:jc w:val="both"/>
      </w:pPr>
      <w:hyperlink r:id="rId11" w:history="1">
        <w:r w:rsidRPr="00BB11AF">
          <w:rPr>
            <w:rStyle w:val="Lienhypertexte"/>
          </w:rPr>
          <w:t>http://bibliotheque.uqac.ca/</w:t>
        </w:r>
      </w:hyperlink>
      <w:r w:rsidRPr="00BB11AF">
        <w:t xml:space="preserve"> </w:t>
      </w:r>
    </w:p>
    <w:p w:rsidR="00F02145" w:rsidRPr="00BB11AF" w:rsidRDefault="00F02145" w:rsidP="00F02145">
      <w:pPr>
        <w:ind w:firstLine="0"/>
        <w:jc w:val="both"/>
      </w:pPr>
    </w:p>
    <w:p w:rsidR="00F02145" w:rsidRPr="00BB11AF" w:rsidRDefault="00F02145" w:rsidP="00F02145">
      <w:pPr>
        <w:ind w:firstLine="0"/>
        <w:jc w:val="both"/>
      </w:pPr>
    </w:p>
    <w:p w:rsidR="00F02145" w:rsidRPr="00BB11AF" w:rsidRDefault="00F02145" w:rsidP="00F02145">
      <w:pPr>
        <w:ind w:firstLine="0"/>
        <w:jc w:val="both"/>
      </w:pPr>
      <w:r w:rsidRPr="00BB11AF">
        <w:t>En 2018, Les Classiques des sciences sociales fêteront leur 25</w:t>
      </w:r>
      <w:r w:rsidRPr="00BB11AF">
        <w:rPr>
          <w:vertAlign w:val="superscript"/>
        </w:rPr>
        <w:t>e</w:t>
      </w:r>
      <w:r w:rsidRPr="00BB11AF">
        <w:t xml:space="preserve"> ann</w:t>
      </w:r>
      <w:r w:rsidRPr="00BB11AF">
        <w:t>i</w:t>
      </w:r>
      <w:r w:rsidRPr="00BB11AF">
        <w:t>versaire de fondation. Une belle initiative citoyenne.</w:t>
      </w:r>
    </w:p>
    <w:p w:rsidR="00F02145" w:rsidRPr="00BB11AF" w:rsidRDefault="00F02145" w:rsidP="00F02145">
      <w:pPr>
        <w:widowControl w:val="0"/>
        <w:autoSpaceDE w:val="0"/>
        <w:autoSpaceDN w:val="0"/>
        <w:adjustRightInd w:val="0"/>
        <w:rPr>
          <w:szCs w:val="32"/>
        </w:rPr>
      </w:pPr>
      <w:r w:rsidRPr="00BB11AF">
        <w:br w:type="page"/>
      </w:r>
    </w:p>
    <w:p w:rsidR="00F02145" w:rsidRPr="00BB11AF" w:rsidRDefault="00F02145">
      <w:pPr>
        <w:widowControl w:val="0"/>
        <w:autoSpaceDE w:val="0"/>
        <w:autoSpaceDN w:val="0"/>
        <w:adjustRightInd w:val="0"/>
        <w:jc w:val="center"/>
        <w:rPr>
          <w:color w:val="008B00"/>
          <w:sz w:val="40"/>
          <w:szCs w:val="36"/>
        </w:rPr>
      </w:pPr>
      <w:r w:rsidRPr="00BB11AF">
        <w:rPr>
          <w:color w:val="008B00"/>
          <w:sz w:val="40"/>
          <w:szCs w:val="36"/>
        </w:rPr>
        <w:t>Politique d'utilisation</w:t>
      </w:r>
      <w:r w:rsidRPr="00BB11AF">
        <w:rPr>
          <w:color w:val="008B00"/>
          <w:sz w:val="40"/>
          <w:szCs w:val="36"/>
        </w:rPr>
        <w:br/>
        <w:t>de la bibliothèque des Classiques</w:t>
      </w:r>
    </w:p>
    <w:p w:rsidR="00F02145" w:rsidRPr="00BB11AF" w:rsidRDefault="00F02145">
      <w:pPr>
        <w:widowControl w:val="0"/>
        <w:autoSpaceDE w:val="0"/>
        <w:autoSpaceDN w:val="0"/>
        <w:adjustRightInd w:val="0"/>
        <w:jc w:val="both"/>
        <w:rPr>
          <w:color w:val="1C1C1C"/>
          <w:szCs w:val="26"/>
        </w:rPr>
      </w:pPr>
    </w:p>
    <w:p w:rsidR="00F02145" w:rsidRPr="00BB11AF" w:rsidRDefault="00F02145">
      <w:pPr>
        <w:widowControl w:val="0"/>
        <w:autoSpaceDE w:val="0"/>
        <w:autoSpaceDN w:val="0"/>
        <w:adjustRightInd w:val="0"/>
        <w:jc w:val="both"/>
        <w:rPr>
          <w:color w:val="1C1C1C"/>
          <w:szCs w:val="26"/>
        </w:rPr>
      </w:pPr>
    </w:p>
    <w:p w:rsidR="00F02145" w:rsidRPr="00BB11AF" w:rsidRDefault="00F02145">
      <w:pPr>
        <w:widowControl w:val="0"/>
        <w:autoSpaceDE w:val="0"/>
        <w:autoSpaceDN w:val="0"/>
        <w:adjustRightInd w:val="0"/>
        <w:jc w:val="both"/>
        <w:rPr>
          <w:color w:val="1C1C1C"/>
          <w:szCs w:val="26"/>
        </w:rPr>
      </w:pPr>
      <w:r w:rsidRPr="00BB11AF">
        <w:rPr>
          <w:color w:val="1C1C1C"/>
          <w:szCs w:val="26"/>
        </w:rPr>
        <w:t>Toute reproduction et rediffusion de nos fichiers est inte</w:t>
      </w:r>
      <w:r w:rsidRPr="00BB11AF">
        <w:rPr>
          <w:color w:val="1C1C1C"/>
          <w:szCs w:val="26"/>
        </w:rPr>
        <w:t>r</w:t>
      </w:r>
      <w:r w:rsidRPr="00BB11AF">
        <w:rPr>
          <w:color w:val="1C1C1C"/>
          <w:szCs w:val="26"/>
        </w:rPr>
        <w:t>dite, m</w:t>
      </w:r>
      <w:r w:rsidRPr="00BB11AF">
        <w:rPr>
          <w:color w:val="1C1C1C"/>
          <w:szCs w:val="26"/>
        </w:rPr>
        <w:t>ê</w:t>
      </w:r>
      <w:r w:rsidRPr="00BB11AF">
        <w:rPr>
          <w:color w:val="1C1C1C"/>
          <w:szCs w:val="26"/>
        </w:rPr>
        <w:t>me avec la mention de leur provenance, sans l’autorisation fo</w:t>
      </w:r>
      <w:r w:rsidRPr="00BB11AF">
        <w:rPr>
          <w:color w:val="1C1C1C"/>
          <w:szCs w:val="26"/>
        </w:rPr>
        <w:t>r</w:t>
      </w:r>
      <w:r w:rsidRPr="00BB11AF">
        <w:rPr>
          <w:color w:val="1C1C1C"/>
          <w:szCs w:val="26"/>
        </w:rPr>
        <w:t>melle, écrite, du fondateur des Classiques des sciences s</w:t>
      </w:r>
      <w:r w:rsidRPr="00BB11AF">
        <w:rPr>
          <w:color w:val="1C1C1C"/>
          <w:szCs w:val="26"/>
        </w:rPr>
        <w:t>o</w:t>
      </w:r>
      <w:r w:rsidRPr="00BB11AF">
        <w:rPr>
          <w:color w:val="1C1C1C"/>
          <w:szCs w:val="26"/>
        </w:rPr>
        <w:t>ciales, Jean-Marie Tremblay, sociologue.</w:t>
      </w:r>
    </w:p>
    <w:p w:rsidR="00F02145" w:rsidRPr="00BB11AF" w:rsidRDefault="00F02145">
      <w:pPr>
        <w:widowControl w:val="0"/>
        <w:autoSpaceDE w:val="0"/>
        <w:autoSpaceDN w:val="0"/>
        <w:adjustRightInd w:val="0"/>
        <w:jc w:val="both"/>
        <w:rPr>
          <w:color w:val="1C1C1C"/>
          <w:szCs w:val="26"/>
        </w:rPr>
      </w:pPr>
    </w:p>
    <w:p w:rsidR="00F02145" w:rsidRPr="00BB11AF" w:rsidRDefault="00F02145" w:rsidP="00F02145">
      <w:pPr>
        <w:widowControl w:val="0"/>
        <w:autoSpaceDE w:val="0"/>
        <w:autoSpaceDN w:val="0"/>
        <w:adjustRightInd w:val="0"/>
        <w:jc w:val="both"/>
        <w:rPr>
          <w:color w:val="1C1C1C"/>
          <w:szCs w:val="26"/>
        </w:rPr>
      </w:pPr>
      <w:r w:rsidRPr="00BB11AF">
        <w:rPr>
          <w:color w:val="1C1C1C"/>
          <w:szCs w:val="26"/>
        </w:rPr>
        <w:t>Les fichiers des Classiques des sciences sociales ne pe</w:t>
      </w:r>
      <w:r w:rsidRPr="00BB11AF">
        <w:rPr>
          <w:color w:val="1C1C1C"/>
          <w:szCs w:val="26"/>
        </w:rPr>
        <w:t>u</w:t>
      </w:r>
      <w:r w:rsidRPr="00BB11AF">
        <w:rPr>
          <w:color w:val="1C1C1C"/>
          <w:szCs w:val="26"/>
        </w:rPr>
        <w:t>vent sans autorisation formelle:</w:t>
      </w:r>
    </w:p>
    <w:p w:rsidR="00F02145" w:rsidRPr="00BB11AF" w:rsidRDefault="00F02145" w:rsidP="00F02145">
      <w:pPr>
        <w:widowControl w:val="0"/>
        <w:autoSpaceDE w:val="0"/>
        <w:autoSpaceDN w:val="0"/>
        <w:adjustRightInd w:val="0"/>
        <w:jc w:val="both"/>
        <w:rPr>
          <w:color w:val="1C1C1C"/>
          <w:szCs w:val="26"/>
        </w:rPr>
      </w:pPr>
    </w:p>
    <w:p w:rsidR="00F02145" w:rsidRPr="00BB11AF" w:rsidRDefault="00F02145" w:rsidP="00F02145">
      <w:pPr>
        <w:widowControl w:val="0"/>
        <w:autoSpaceDE w:val="0"/>
        <w:autoSpaceDN w:val="0"/>
        <w:adjustRightInd w:val="0"/>
        <w:jc w:val="both"/>
        <w:rPr>
          <w:color w:val="1C1C1C"/>
          <w:szCs w:val="26"/>
        </w:rPr>
      </w:pPr>
      <w:r w:rsidRPr="00BB11AF">
        <w:rPr>
          <w:color w:val="1C1C1C"/>
          <w:szCs w:val="26"/>
        </w:rPr>
        <w:t>- être hébergés (en fichier ou page web, en totalité ou en partie) sur un serveur autre que celui des Classiques.</w:t>
      </w:r>
    </w:p>
    <w:p w:rsidR="00F02145" w:rsidRPr="00BB11AF" w:rsidRDefault="00F02145" w:rsidP="00F02145">
      <w:pPr>
        <w:widowControl w:val="0"/>
        <w:autoSpaceDE w:val="0"/>
        <w:autoSpaceDN w:val="0"/>
        <w:adjustRightInd w:val="0"/>
        <w:jc w:val="both"/>
        <w:rPr>
          <w:color w:val="1C1C1C"/>
          <w:szCs w:val="26"/>
        </w:rPr>
      </w:pPr>
      <w:r w:rsidRPr="00BB11AF">
        <w:rPr>
          <w:color w:val="1C1C1C"/>
          <w:szCs w:val="26"/>
        </w:rPr>
        <w:t>- servir de base de travail à un autre fichier modifié ensuite par tout autre moyen (couleur, police, mise en page, extraits, support, etc...),</w:t>
      </w:r>
    </w:p>
    <w:p w:rsidR="00F02145" w:rsidRPr="00BB11AF" w:rsidRDefault="00F02145" w:rsidP="00F02145">
      <w:pPr>
        <w:widowControl w:val="0"/>
        <w:autoSpaceDE w:val="0"/>
        <w:autoSpaceDN w:val="0"/>
        <w:adjustRightInd w:val="0"/>
        <w:jc w:val="both"/>
        <w:rPr>
          <w:color w:val="1C1C1C"/>
          <w:szCs w:val="26"/>
        </w:rPr>
      </w:pPr>
    </w:p>
    <w:p w:rsidR="00F02145" w:rsidRPr="00BB11AF" w:rsidRDefault="00F02145">
      <w:pPr>
        <w:widowControl w:val="0"/>
        <w:autoSpaceDE w:val="0"/>
        <w:autoSpaceDN w:val="0"/>
        <w:adjustRightInd w:val="0"/>
        <w:jc w:val="both"/>
        <w:rPr>
          <w:color w:val="1C1C1C"/>
          <w:szCs w:val="26"/>
        </w:rPr>
      </w:pPr>
      <w:r w:rsidRPr="00BB11AF">
        <w:rPr>
          <w:color w:val="1C1C1C"/>
          <w:szCs w:val="26"/>
        </w:rPr>
        <w:t xml:space="preserve">Les fichiers (.html, .doc, .pdf, .rtf, .jpg, .gif) disponibles sur le site Les Classiques des sciences sociales sont la propriété des </w:t>
      </w:r>
      <w:r w:rsidRPr="00BB11AF">
        <w:rPr>
          <w:b/>
          <w:color w:val="1C1C1C"/>
          <w:szCs w:val="26"/>
        </w:rPr>
        <w:t>Class</w:t>
      </w:r>
      <w:r w:rsidRPr="00BB11AF">
        <w:rPr>
          <w:b/>
          <w:color w:val="1C1C1C"/>
          <w:szCs w:val="26"/>
        </w:rPr>
        <w:t>i</w:t>
      </w:r>
      <w:r w:rsidRPr="00BB11AF">
        <w:rPr>
          <w:b/>
          <w:color w:val="1C1C1C"/>
          <w:szCs w:val="26"/>
        </w:rPr>
        <w:t>ques des sciences sociales</w:t>
      </w:r>
      <w:r w:rsidRPr="00BB11AF">
        <w:rPr>
          <w:color w:val="1C1C1C"/>
          <w:szCs w:val="26"/>
        </w:rPr>
        <w:t>, un organisme à but non lucratif composé excl</w:t>
      </w:r>
      <w:r w:rsidRPr="00BB11AF">
        <w:rPr>
          <w:color w:val="1C1C1C"/>
          <w:szCs w:val="26"/>
        </w:rPr>
        <w:t>u</w:t>
      </w:r>
      <w:r w:rsidRPr="00BB11AF">
        <w:rPr>
          <w:color w:val="1C1C1C"/>
          <w:szCs w:val="26"/>
        </w:rPr>
        <w:t>sivement de bénévoles.</w:t>
      </w:r>
    </w:p>
    <w:p w:rsidR="00F02145" w:rsidRPr="00BB11AF" w:rsidRDefault="00F02145">
      <w:pPr>
        <w:widowControl w:val="0"/>
        <w:autoSpaceDE w:val="0"/>
        <w:autoSpaceDN w:val="0"/>
        <w:adjustRightInd w:val="0"/>
        <w:jc w:val="both"/>
        <w:rPr>
          <w:color w:val="1C1C1C"/>
          <w:szCs w:val="26"/>
        </w:rPr>
      </w:pPr>
    </w:p>
    <w:p w:rsidR="00F02145" w:rsidRPr="00BB11AF" w:rsidRDefault="00F02145">
      <w:pPr>
        <w:rPr>
          <w:color w:val="1C1C1C"/>
          <w:szCs w:val="26"/>
        </w:rPr>
      </w:pPr>
      <w:r w:rsidRPr="00BB11AF">
        <w:rPr>
          <w:color w:val="1C1C1C"/>
          <w:szCs w:val="26"/>
        </w:rPr>
        <w:t>Ils sont disponibles pour une utilisation intellectuelle et perso</w:t>
      </w:r>
      <w:r w:rsidRPr="00BB11AF">
        <w:rPr>
          <w:color w:val="1C1C1C"/>
          <w:szCs w:val="26"/>
        </w:rPr>
        <w:t>n</w:t>
      </w:r>
      <w:r w:rsidRPr="00BB11AF">
        <w:rPr>
          <w:color w:val="1C1C1C"/>
          <w:szCs w:val="26"/>
        </w:rPr>
        <w:t>ne</w:t>
      </w:r>
      <w:r w:rsidRPr="00BB11AF">
        <w:rPr>
          <w:color w:val="1C1C1C"/>
          <w:szCs w:val="26"/>
        </w:rPr>
        <w:t>l</w:t>
      </w:r>
      <w:r w:rsidRPr="00BB11AF">
        <w:rPr>
          <w:color w:val="1C1C1C"/>
          <w:szCs w:val="26"/>
        </w:rPr>
        <w:t>le et, en aucun cas, commerciale. Toute utilisation à des fins commerci</w:t>
      </w:r>
      <w:r w:rsidRPr="00BB11AF">
        <w:rPr>
          <w:color w:val="1C1C1C"/>
          <w:szCs w:val="26"/>
        </w:rPr>
        <w:t>a</w:t>
      </w:r>
      <w:r w:rsidRPr="00BB11AF">
        <w:rPr>
          <w:color w:val="1C1C1C"/>
          <w:szCs w:val="26"/>
        </w:rPr>
        <w:t>les des fichiers sur ce site est strictement inte</w:t>
      </w:r>
      <w:r w:rsidRPr="00BB11AF">
        <w:rPr>
          <w:color w:val="1C1C1C"/>
          <w:szCs w:val="26"/>
        </w:rPr>
        <w:t>r</w:t>
      </w:r>
      <w:r w:rsidRPr="00BB11AF">
        <w:rPr>
          <w:color w:val="1C1C1C"/>
          <w:szCs w:val="26"/>
        </w:rPr>
        <w:t>dite et toute rediffusion est également strictement interdite.</w:t>
      </w:r>
    </w:p>
    <w:p w:rsidR="00F02145" w:rsidRPr="00BB11AF" w:rsidRDefault="00F02145">
      <w:pPr>
        <w:rPr>
          <w:b/>
          <w:color w:val="1C1C1C"/>
          <w:szCs w:val="26"/>
        </w:rPr>
      </w:pPr>
    </w:p>
    <w:p w:rsidR="00F02145" w:rsidRPr="00BB11AF" w:rsidRDefault="00F02145">
      <w:pPr>
        <w:rPr>
          <w:b/>
          <w:color w:val="1C1C1C"/>
          <w:szCs w:val="26"/>
        </w:rPr>
      </w:pPr>
      <w:r w:rsidRPr="00BB11AF">
        <w:rPr>
          <w:b/>
          <w:color w:val="1C1C1C"/>
          <w:szCs w:val="26"/>
        </w:rPr>
        <w:t>L'accès à notre travail est libre et gratuit à tous les utilis</w:t>
      </w:r>
      <w:r w:rsidRPr="00BB11AF">
        <w:rPr>
          <w:b/>
          <w:color w:val="1C1C1C"/>
          <w:szCs w:val="26"/>
        </w:rPr>
        <w:t>a</w:t>
      </w:r>
      <w:r w:rsidRPr="00BB11AF">
        <w:rPr>
          <w:b/>
          <w:color w:val="1C1C1C"/>
          <w:szCs w:val="26"/>
        </w:rPr>
        <w:t>teurs. C'est notre mission.</w:t>
      </w:r>
    </w:p>
    <w:p w:rsidR="00F02145" w:rsidRPr="00BB11AF" w:rsidRDefault="00F02145">
      <w:pPr>
        <w:rPr>
          <w:b/>
          <w:color w:val="1C1C1C"/>
          <w:szCs w:val="26"/>
        </w:rPr>
      </w:pPr>
    </w:p>
    <w:p w:rsidR="00F02145" w:rsidRPr="00BB11AF" w:rsidRDefault="00F02145">
      <w:pPr>
        <w:rPr>
          <w:color w:val="1C1C1C"/>
          <w:szCs w:val="26"/>
        </w:rPr>
      </w:pPr>
      <w:r w:rsidRPr="00BB11AF">
        <w:rPr>
          <w:color w:val="1C1C1C"/>
          <w:szCs w:val="26"/>
        </w:rPr>
        <w:t>Jean-Marie Tremblay, sociologue</w:t>
      </w:r>
    </w:p>
    <w:p w:rsidR="00F02145" w:rsidRPr="00BB11AF" w:rsidRDefault="00F02145">
      <w:pPr>
        <w:rPr>
          <w:color w:val="1C1C1C"/>
          <w:szCs w:val="26"/>
        </w:rPr>
      </w:pPr>
      <w:r w:rsidRPr="00BB11AF">
        <w:rPr>
          <w:color w:val="1C1C1C"/>
          <w:szCs w:val="26"/>
        </w:rPr>
        <w:t>Fondateur et Président-directeur général,</w:t>
      </w:r>
    </w:p>
    <w:p w:rsidR="00F02145" w:rsidRPr="00BB11AF" w:rsidRDefault="00F02145">
      <w:pPr>
        <w:rPr>
          <w:color w:val="000080"/>
        </w:rPr>
      </w:pPr>
      <w:r w:rsidRPr="00BB11AF">
        <w:rPr>
          <w:color w:val="000080"/>
          <w:szCs w:val="26"/>
        </w:rPr>
        <w:t>LES CLASSIQUES DES SCIENCES SOCIALES.</w:t>
      </w:r>
    </w:p>
    <w:p w:rsidR="00F02145" w:rsidRPr="00BB11AF" w:rsidRDefault="00F02145" w:rsidP="00F02145">
      <w:pPr>
        <w:ind w:firstLine="0"/>
        <w:rPr>
          <w:sz w:val="24"/>
        </w:rPr>
      </w:pPr>
      <w:r w:rsidRPr="00BB11AF">
        <w:br w:type="page"/>
      </w:r>
      <w:r w:rsidRPr="00BB11AF">
        <w:rPr>
          <w:sz w:val="24"/>
          <w:lang w:bidi="ar-SA"/>
        </w:rPr>
        <w:lastRenderedPageBreak/>
        <w:t xml:space="preserve">Un document produit en version numérique par </w:t>
      </w:r>
      <w:r w:rsidRPr="00BB11AF">
        <w:rPr>
          <w:sz w:val="24"/>
        </w:rPr>
        <w:t>Réjeanne Toussaint, bén</w:t>
      </w:r>
      <w:r w:rsidRPr="00BB11AF">
        <w:rPr>
          <w:sz w:val="24"/>
        </w:rPr>
        <w:t>é</w:t>
      </w:r>
      <w:r w:rsidRPr="00BB11AF">
        <w:rPr>
          <w:sz w:val="24"/>
        </w:rPr>
        <w:t xml:space="preserve">vole, Chomedey, Ville Laval, Qc. courriel: </w:t>
      </w:r>
      <w:hyperlink r:id="rId12" w:history="1">
        <w:r w:rsidRPr="00BB11AF">
          <w:rPr>
            <w:rStyle w:val="Lienhypertexte"/>
            <w:sz w:val="24"/>
          </w:rPr>
          <w:t>rtoussaint@aei.ca</w:t>
        </w:r>
      </w:hyperlink>
      <w:r w:rsidRPr="00BB11AF">
        <w:rPr>
          <w:sz w:val="24"/>
        </w:rPr>
        <w:t>.</w:t>
      </w:r>
    </w:p>
    <w:p w:rsidR="00F02145" w:rsidRPr="00BB11AF" w:rsidRDefault="00F02145" w:rsidP="00F02145">
      <w:pPr>
        <w:ind w:firstLine="0"/>
        <w:jc w:val="both"/>
        <w:rPr>
          <w:sz w:val="24"/>
        </w:rPr>
      </w:pPr>
      <w:hyperlink r:id="rId13" w:history="1">
        <w:r w:rsidRPr="00BB11AF">
          <w:rPr>
            <w:rStyle w:val="Lienhypertexte"/>
            <w:sz w:val="24"/>
          </w:rPr>
          <w:t>Page web</w:t>
        </w:r>
      </w:hyperlink>
      <w:r w:rsidRPr="00BB11AF">
        <w:rPr>
          <w:sz w:val="24"/>
        </w:rPr>
        <w:t xml:space="preserve"> dans Les Classiques des sciences sociales :</w:t>
      </w:r>
    </w:p>
    <w:p w:rsidR="00F02145" w:rsidRPr="00BB11AF" w:rsidRDefault="00F02145" w:rsidP="00F02145">
      <w:pPr>
        <w:ind w:firstLine="0"/>
        <w:rPr>
          <w:sz w:val="24"/>
          <w:lang w:bidi="ar-SA"/>
        </w:rPr>
      </w:pPr>
      <w:hyperlink r:id="rId14" w:history="1">
        <w:r w:rsidRPr="00BB11AF">
          <w:rPr>
            <w:rStyle w:val="Lienhypertexte"/>
            <w:sz w:val="24"/>
            <w:lang w:bidi="ar-SA"/>
          </w:rPr>
          <w:t>http://classiques.uqac.ca/inter/benevoles_equipe/liste_toussaint_rejeanne.html</w:t>
        </w:r>
      </w:hyperlink>
      <w:r w:rsidRPr="00BB11AF">
        <w:rPr>
          <w:sz w:val="24"/>
          <w:lang w:bidi="ar-SA"/>
        </w:rPr>
        <w:t xml:space="preserve"> </w:t>
      </w:r>
    </w:p>
    <w:p w:rsidR="00F02145" w:rsidRPr="00BB11AF" w:rsidRDefault="00F02145" w:rsidP="00F02145">
      <w:pPr>
        <w:ind w:firstLine="0"/>
        <w:jc w:val="both"/>
        <w:rPr>
          <w:sz w:val="24"/>
        </w:rPr>
      </w:pPr>
      <w:r w:rsidRPr="00BB11AF">
        <w:rPr>
          <w:sz w:val="24"/>
        </w:rPr>
        <w:t>à partir du texte de :</w:t>
      </w:r>
    </w:p>
    <w:p w:rsidR="00F02145" w:rsidRDefault="00F02145" w:rsidP="00F02145">
      <w:pPr>
        <w:ind w:right="720" w:firstLine="0"/>
        <w:rPr>
          <w:sz w:val="24"/>
        </w:rPr>
      </w:pPr>
    </w:p>
    <w:p w:rsidR="00F02145" w:rsidRPr="006A6B2B" w:rsidRDefault="00F02145" w:rsidP="00F02145">
      <w:pPr>
        <w:ind w:right="720" w:firstLine="0"/>
      </w:pPr>
      <w:r w:rsidRPr="006A6B2B">
        <w:t>Samir Saul</w:t>
      </w:r>
    </w:p>
    <w:p w:rsidR="00F02145" w:rsidRPr="006A6B2B" w:rsidRDefault="00F02145" w:rsidP="00F02145">
      <w:pPr>
        <w:ind w:right="720" w:firstLine="0"/>
      </w:pPr>
    </w:p>
    <w:p w:rsidR="00F02145" w:rsidRPr="006A6B2B" w:rsidRDefault="00F02145" w:rsidP="00F02145">
      <w:pPr>
        <w:ind w:right="720" w:firstLine="0"/>
        <w:rPr>
          <w:b/>
        </w:rPr>
      </w:pPr>
      <w:r w:rsidRPr="006A6B2B">
        <w:rPr>
          <w:b/>
        </w:rPr>
        <w:t>“La crise économique internationale de 2008 a-t-elle favor</w:t>
      </w:r>
      <w:r w:rsidRPr="006A6B2B">
        <w:rPr>
          <w:b/>
        </w:rPr>
        <w:t>i</w:t>
      </w:r>
      <w:r w:rsidRPr="006A6B2B">
        <w:rPr>
          <w:b/>
        </w:rPr>
        <w:t>sé l’avènement du « printemps » arabe en Égypte ?”</w:t>
      </w:r>
    </w:p>
    <w:p w:rsidR="00F02145" w:rsidRPr="006A6B2B" w:rsidRDefault="00F02145" w:rsidP="00F02145">
      <w:pPr>
        <w:ind w:right="720" w:firstLine="0"/>
      </w:pPr>
    </w:p>
    <w:p w:rsidR="00F02145" w:rsidRPr="00BB11AF" w:rsidRDefault="00F02145" w:rsidP="00F02145">
      <w:pPr>
        <w:ind w:left="20" w:hanging="20"/>
        <w:jc w:val="both"/>
        <w:rPr>
          <w:sz w:val="24"/>
        </w:rPr>
      </w:pPr>
      <w:r>
        <w:t>In ouvrage s</w:t>
      </w:r>
      <w:r w:rsidRPr="00BB11AF">
        <w:t xml:space="preserve">ous la direction de </w:t>
      </w:r>
      <w:r>
        <w:t xml:space="preserve">André Tremblay et Marie-Claude Haince, </w:t>
      </w:r>
      <w:r w:rsidRPr="00BB11AF">
        <w:rPr>
          <w:b/>
          <w:color w:val="FF0000"/>
        </w:rPr>
        <w:t xml:space="preserve">Crise et mise en crise. </w:t>
      </w:r>
      <w:r w:rsidRPr="00BB11AF">
        <w:rPr>
          <w:color w:val="000080"/>
        </w:rPr>
        <w:t>Actes du colloque de l’ACSALF 2012</w:t>
      </w:r>
      <w:r>
        <w:t xml:space="preserve">, pp. 45-66. </w:t>
      </w:r>
      <w:r w:rsidRPr="00BB11AF">
        <w:rPr>
          <w:sz w:val="24"/>
        </w:rPr>
        <w:t>Montréal : Les Éditions de l’ACSALF, 2015, 234 pp.</w:t>
      </w:r>
    </w:p>
    <w:p w:rsidR="00F02145" w:rsidRPr="00BB11AF" w:rsidRDefault="00F02145" w:rsidP="00F02145">
      <w:pPr>
        <w:jc w:val="both"/>
        <w:rPr>
          <w:sz w:val="24"/>
        </w:rPr>
      </w:pPr>
    </w:p>
    <w:p w:rsidR="00F02145" w:rsidRPr="00BB11AF" w:rsidRDefault="00F02145" w:rsidP="00F02145">
      <w:pPr>
        <w:jc w:val="both"/>
        <w:rPr>
          <w:sz w:val="24"/>
        </w:rPr>
      </w:pPr>
    </w:p>
    <w:p w:rsidR="00F02145" w:rsidRPr="00BB11AF" w:rsidRDefault="00F02145" w:rsidP="00F02145">
      <w:pPr>
        <w:ind w:left="20"/>
        <w:jc w:val="both"/>
        <w:rPr>
          <w:sz w:val="24"/>
        </w:rPr>
      </w:pPr>
      <w:r w:rsidRPr="00BB11AF">
        <w:rPr>
          <w:sz w:val="24"/>
        </w:rPr>
        <w:t>La présidente de l’ACSALF, Mme Marguerite Soulière, nous a accordé le 20 août 2018 l’autoris</w:t>
      </w:r>
      <w:r w:rsidRPr="00BB11AF">
        <w:rPr>
          <w:sz w:val="24"/>
        </w:rPr>
        <w:t>a</w:t>
      </w:r>
      <w:r w:rsidRPr="00BB11AF">
        <w:rPr>
          <w:sz w:val="24"/>
        </w:rPr>
        <w:t>tion de diffuser en accès libre à tous ce livre dans Les Class</w:t>
      </w:r>
      <w:r w:rsidRPr="00BB11AF">
        <w:rPr>
          <w:sz w:val="24"/>
        </w:rPr>
        <w:t>i</w:t>
      </w:r>
      <w:r w:rsidRPr="00BB11AF">
        <w:rPr>
          <w:sz w:val="24"/>
        </w:rPr>
        <w:t>ques des sciences sociales.</w:t>
      </w:r>
    </w:p>
    <w:p w:rsidR="00F02145" w:rsidRPr="00BB11AF" w:rsidRDefault="00F02145" w:rsidP="00F02145">
      <w:pPr>
        <w:jc w:val="both"/>
        <w:rPr>
          <w:sz w:val="24"/>
        </w:rPr>
      </w:pPr>
    </w:p>
    <w:p w:rsidR="00F02145" w:rsidRPr="00BB11AF" w:rsidRDefault="006933F5" w:rsidP="00F02145">
      <w:pPr>
        <w:tabs>
          <w:tab w:val="left" w:pos="3150"/>
        </w:tabs>
        <w:ind w:firstLine="0"/>
        <w:rPr>
          <w:sz w:val="24"/>
        </w:rPr>
      </w:pPr>
      <w:r w:rsidRPr="00BB11AF">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02145" w:rsidRPr="00BB11AF">
        <w:rPr>
          <w:sz w:val="24"/>
        </w:rPr>
        <w:t xml:space="preserve"> Courriels : </w:t>
      </w:r>
    </w:p>
    <w:p w:rsidR="00F02145" w:rsidRPr="00BB11AF" w:rsidRDefault="00F02145" w:rsidP="00F02145">
      <w:pPr>
        <w:tabs>
          <w:tab w:val="left" w:pos="450"/>
          <w:tab w:val="left" w:pos="3150"/>
        </w:tabs>
        <w:ind w:left="20" w:hanging="20"/>
        <w:jc w:val="both"/>
        <w:rPr>
          <w:sz w:val="24"/>
        </w:rPr>
      </w:pPr>
      <w:r w:rsidRPr="00BB11AF">
        <w:rPr>
          <w:sz w:val="24"/>
        </w:rPr>
        <w:tab/>
        <w:t xml:space="preserve">La présidente de l’ACSALF, Marguerite Soulière : professeure, École de Service sociale, Université d’Ottawa : </w:t>
      </w:r>
      <w:hyperlink r:id="rId16" w:history="1">
        <w:r w:rsidRPr="00BB11AF">
          <w:rPr>
            <w:rStyle w:val="Lienhypertexte"/>
            <w:sz w:val="24"/>
          </w:rPr>
          <w:t>marguerite.souliere@uOttawa.ca</w:t>
        </w:r>
      </w:hyperlink>
      <w:r w:rsidRPr="00BB11AF">
        <w:rPr>
          <w:sz w:val="24"/>
        </w:rPr>
        <w:t xml:space="preserve"> </w:t>
      </w:r>
    </w:p>
    <w:p w:rsidR="00F02145" w:rsidRPr="00BB11AF" w:rsidRDefault="00F02145" w:rsidP="00F02145">
      <w:pPr>
        <w:tabs>
          <w:tab w:val="left" w:pos="450"/>
          <w:tab w:val="left" w:pos="3150"/>
        </w:tabs>
        <w:ind w:left="20" w:hanging="20"/>
        <w:jc w:val="both"/>
        <w:rPr>
          <w:sz w:val="24"/>
        </w:rPr>
      </w:pPr>
      <w:r w:rsidRPr="00BB11AF">
        <w:rPr>
          <w:sz w:val="24"/>
        </w:rPr>
        <w:t xml:space="preserve">André Tremblay : </w:t>
      </w:r>
      <w:hyperlink r:id="rId17" w:history="1">
        <w:r w:rsidRPr="00BB11AF">
          <w:rPr>
            <w:rStyle w:val="Lienhypertexte"/>
            <w:sz w:val="24"/>
          </w:rPr>
          <w:t>Andre.Tremblay@uottawa.ca</w:t>
        </w:r>
      </w:hyperlink>
    </w:p>
    <w:p w:rsidR="00F02145" w:rsidRPr="00BB11AF" w:rsidRDefault="00F02145" w:rsidP="00F02145">
      <w:pPr>
        <w:tabs>
          <w:tab w:val="left" w:pos="450"/>
          <w:tab w:val="left" w:pos="3150"/>
        </w:tabs>
        <w:ind w:left="20" w:hanging="20"/>
        <w:jc w:val="both"/>
        <w:rPr>
          <w:sz w:val="24"/>
        </w:rPr>
      </w:pPr>
      <w:r w:rsidRPr="00BB11AF">
        <w:rPr>
          <w:sz w:val="24"/>
        </w:rPr>
        <w:t xml:space="preserve">Marie-Claude Haince : </w:t>
      </w:r>
      <w:hyperlink r:id="rId18" w:history="1">
        <w:r w:rsidRPr="00BB11AF">
          <w:rPr>
            <w:rStyle w:val="Lienhypertexte"/>
            <w:sz w:val="24"/>
          </w:rPr>
          <w:t>marie-claude.haince@umontreal.ca</w:t>
        </w:r>
      </w:hyperlink>
    </w:p>
    <w:p w:rsidR="00F02145" w:rsidRPr="00BB11AF" w:rsidRDefault="00F02145" w:rsidP="00F02145">
      <w:pPr>
        <w:ind w:left="20" w:hanging="20"/>
        <w:jc w:val="both"/>
        <w:rPr>
          <w:sz w:val="24"/>
        </w:rPr>
      </w:pPr>
      <w:r>
        <w:rPr>
          <w:sz w:val="24"/>
        </w:rPr>
        <w:t xml:space="preserve">Samir Saul : </w:t>
      </w:r>
      <w:hyperlink r:id="rId19" w:history="1">
        <w:r w:rsidRPr="008A7C9A">
          <w:rPr>
            <w:rStyle w:val="Lienhypertexte"/>
            <w:sz w:val="24"/>
          </w:rPr>
          <w:t>samir.saul@umontreal.ca</w:t>
        </w:r>
      </w:hyperlink>
      <w:r>
        <w:rPr>
          <w:sz w:val="24"/>
        </w:rPr>
        <w:t xml:space="preserve"> </w:t>
      </w:r>
    </w:p>
    <w:p w:rsidR="00F02145" w:rsidRDefault="00F02145">
      <w:pPr>
        <w:ind w:right="1800" w:firstLine="0"/>
        <w:jc w:val="both"/>
        <w:rPr>
          <w:sz w:val="24"/>
        </w:rPr>
      </w:pPr>
    </w:p>
    <w:p w:rsidR="00F02145" w:rsidRPr="00BB11AF" w:rsidRDefault="00F02145">
      <w:pPr>
        <w:ind w:right="1800" w:firstLine="0"/>
        <w:jc w:val="both"/>
        <w:rPr>
          <w:sz w:val="24"/>
        </w:rPr>
      </w:pPr>
      <w:r w:rsidRPr="00BB11AF">
        <w:rPr>
          <w:sz w:val="24"/>
        </w:rPr>
        <w:t>Police de caractères utilisés :</w:t>
      </w:r>
    </w:p>
    <w:p w:rsidR="00F02145" w:rsidRPr="00BB11AF" w:rsidRDefault="00F02145">
      <w:pPr>
        <w:ind w:right="1800" w:firstLine="0"/>
        <w:jc w:val="both"/>
        <w:rPr>
          <w:sz w:val="24"/>
        </w:rPr>
      </w:pPr>
    </w:p>
    <w:p w:rsidR="00F02145" w:rsidRPr="00BB11AF" w:rsidRDefault="00F02145" w:rsidP="00F02145">
      <w:pPr>
        <w:ind w:left="360" w:right="360" w:firstLine="0"/>
        <w:jc w:val="both"/>
        <w:rPr>
          <w:sz w:val="24"/>
        </w:rPr>
      </w:pPr>
      <w:r w:rsidRPr="00BB11AF">
        <w:rPr>
          <w:sz w:val="24"/>
        </w:rPr>
        <w:t>Pour le texte: Times New Roman, 14 points.</w:t>
      </w:r>
    </w:p>
    <w:p w:rsidR="00F02145" w:rsidRPr="00BB11AF" w:rsidRDefault="00F02145">
      <w:pPr>
        <w:ind w:left="360" w:right="1800" w:firstLine="0"/>
        <w:jc w:val="both"/>
        <w:rPr>
          <w:sz w:val="24"/>
        </w:rPr>
      </w:pPr>
    </w:p>
    <w:p w:rsidR="00F02145" w:rsidRPr="00BB11AF" w:rsidRDefault="00F02145">
      <w:pPr>
        <w:ind w:right="360" w:firstLine="0"/>
        <w:jc w:val="both"/>
        <w:rPr>
          <w:sz w:val="24"/>
        </w:rPr>
      </w:pPr>
      <w:r w:rsidRPr="00BB11AF">
        <w:rPr>
          <w:sz w:val="24"/>
        </w:rPr>
        <w:t>Édition électronique réalisée avec le traitement de textes Microsoft Word 2008 pour Macintosh.</w:t>
      </w:r>
    </w:p>
    <w:p w:rsidR="00F02145" w:rsidRPr="00BB11AF" w:rsidRDefault="00F02145">
      <w:pPr>
        <w:ind w:right="1800" w:firstLine="0"/>
        <w:jc w:val="both"/>
        <w:rPr>
          <w:sz w:val="24"/>
        </w:rPr>
      </w:pPr>
    </w:p>
    <w:p w:rsidR="00F02145" w:rsidRPr="00BB11AF" w:rsidRDefault="00F02145" w:rsidP="00F02145">
      <w:pPr>
        <w:ind w:right="540" w:firstLine="0"/>
        <w:jc w:val="both"/>
        <w:rPr>
          <w:sz w:val="24"/>
        </w:rPr>
      </w:pPr>
      <w:r w:rsidRPr="00BB11AF">
        <w:rPr>
          <w:sz w:val="24"/>
        </w:rPr>
        <w:t>Mise en page sur papier format : LETTRE US, 8.5’’ x 11’’.</w:t>
      </w:r>
    </w:p>
    <w:p w:rsidR="00F02145" w:rsidRPr="00BB11AF" w:rsidRDefault="00F02145">
      <w:pPr>
        <w:ind w:right="1800" w:firstLine="0"/>
        <w:jc w:val="both"/>
        <w:rPr>
          <w:sz w:val="24"/>
        </w:rPr>
      </w:pPr>
    </w:p>
    <w:p w:rsidR="00F02145" w:rsidRPr="00BB11AF" w:rsidRDefault="00F02145" w:rsidP="00F02145">
      <w:pPr>
        <w:ind w:firstLine="0"/>
        <w:jc w:val="both"/>
        <w:rPr>
          <w:sz w:val="24"/>
        </w:rPr>
      </w:pPr>
      <w:r w:rsidRPr="00BB11AF">
        <w:rPr>
          <w:sz w:val="24"/>
        </w:rPr>
        <w:t>Édition numérique réalisée le 1</w:t>
      </w:r>
      <w:r>
        <w:rPr>
          <w:sz w:val="24"/>
        </w:rPr>
        <w:t>5</w:t>
      </w:r>
      <w:r w:rsidRPr="00BB11AF">
        <w:rPr>
          <w:sz w:val="24"/>
        </w:rPr>
        <w:t xml:space="preserve"> mai 2020 à Chicoutimi, Qu</w:t>
      </w:r>
      <w:r w:rsidRPr="00BB11AF">
        <w:rPr>
          <w:sz w:val="24"/>
        </w:rPr>
        <w:t>é</w:t>
      </w:r>
      <w:r w:rsidRPr="00BB11AF">
        <w:rPr>
          <w:sz w:val="24"/>
        </w:rPr>
        <w:t>bec.</w:t>
      </w:r>
    </w:p>
    <w:p w:rsidR="00F02145" w:rsidRPr="00BB11AF" w:rsidRDefault="00F02145">
      <w:pPr>
        <w:ind w:right="1800" w:firstLine="0"/>
        <w:jc w:val="both"/>
        <w:rPr>
          <w:sz w:val="24"/>
        </w:rPr>
      </w:pPr>
    </w:p>
    <w:p w:rsidR="00F02145" w:rsidRPr="00BB11AF" w:rsidRDefault="006933F5">
      <w:pPr>
        <w:ind w:right="1800" w:firstLine="0"/>
        <w:jc w:val="both"/>
      </w:pPr>
      <w:r w:rsidRPr="00BB11AF">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F02145" w:rsidRPr="0016503A" w:rsidRDefault="00F02145" w:rsidP="00F02145">
      <w:pPr>
        <w:ind w:firstLine="0"/>
        <w:jc w:val="center"/>
        <w:rPr>
          <w:b/>
        </w:rPr>
      </w:pPr>
      <w:r w:rsidRPr="00BB11AF">
        <w:br w:type="page"/>
      </w:r>
      <w:r w:rsidRPr="0016503A">
        <w:rPr>
          <w:b/>
          <w:sz w:val="24"/>
        </w:rPr>
        <w:lastRenderedPageBreak/>
        <w:t>Samir SAUL</w:t>
      </w:r>
    </w:p>
    <w:p w:rsidR="00F02145" w:rsidRDefault="00F02145" w:rsidP="00F02145">
      <w:pPr>
        <w:ind w:firstLine="0"/>
        <w:jc w:val="center"/>
        <w:rPr>
          <w:sz w:val="20"/>
          <w:lang w:bidi="ar-SA"/>
        </w:rPr>
      </w:pPr>
      <w:r>
        <w:rPr>
          <w:sz w:val="20"/>
          <w:lang w:bidi="ar-SA"/>
        </w:rPr>
        <w:t>Historien, Professeur titulaire, département d’histoire</w:t>
      </w:r>
      <w:r>
        <w:rPr>
          <w:sz w:val="20"/>
          <w:lang w:bidi="ar-SA"/>
        </w:rPr>
        <w:br/>
        <w:t>Université de Montréal</w:t>
      </w:r>
    </w:p>
    <w:p w:rsidR="00F02145" w:rsidRPr="00BB11AF" w:rsidRDefault="00F02145" w:rsidP="00F02145">
      <w:pPr>
        <w:ind w:firstLine="0"/>
        <w:jc w:val="center"/>
      </w:pPr>
    </w:p>
    <w:p w:rsidR="00F02145" w:rsidRPr="00BB11AF" w:rsidRDefault="00F02145" w:rsidP="00F02145">
      <w:pPr>
        <w:ind w:firstLine="0"/>
        <w:jc w:val="center"/>
        <w:rPr>
          <w:color w:val="000080"/>
          <w:sz w:val="32"/>
        </w:rPr>
      </w:pPr>
      <w:r w:rsidRPr="006A6B2B">
        <w:rPr>
          <w:b/>
        </w:rPr>
        <w:t>“La crise économique internationale de 2008 a-t-elle favor</w:t>
      </w:r>
      <w:r w:rsidRPr="006A6B2B">
        <w:rPr>
          <w:b/>
        </w:rPr>
        <w:t>i</w:t>
      </w:r>
      <w:r w:rsidRPr="006A6B2B">
        <w:rPr>
          <w:b/>
        </w:rPr>
        <w:t>sé l’avènement du « printemps » arabe en Égypte ?”</w:t>
      </w:r>
    </w:p>
    <w:p w:rsidR="00F02145" w:rsidRPr="00BB11AF" w:rsidRDefault="00F02145" w:rsidP="00F02145">
      <w:pPr>
        <w:ind w:firstLine="0"/>
        <w:jc w:val="center"/>
        <w:rPr>
          <w:color w:val="000080"/>
        </w:rPr>
      </w:pPr>
    </w:p>
    <w:p w:rsidR="00F02145" w:rsidRPr="00BB11AF" w:rsidRDefault="006933F5" w:rsidP="00F02145">
      <w:pPr>
        <w:ind w:firstLine="0"/>
        <w:jc w:val="center"/>
      </w:pPr>
      <w:r w:rsidRPr="00BB11AF">
        <w:rPr>
          <w:noProof/>
        </w:rPr>
        <w:drawing>
          <wp:inline distT="0" distB="0" distL="0" distR="0">
            <wp:extent cx="3771900" cy="4889500"/>
            <wp:effectExtent l="12700" t="12700" r="0" b="0"/>
            <wp:docPr id="5" name="Image 5" descr="Crise_et_mise_en_crise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rise_et_mise_en_crise_L50_low"/>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1900" cy="4889500"/>
                    </a:xfrm>
                    <a:prstGeom prst="rect">
                      <a:avLst/>
                    </a:prstGeom>
                    <a:noFill/>
                    <a:ln w="6350" cmpd="sng">
                      <a:solidFill>
                        <a:srgbClr val="000000"/>
                      </a:solidFill>
                      <a:miter lim="800000"/>
                      <a:headEnd/>
                      <a:tailEnd/>
                    </a:ln>
                    <a:effectLst/>
                  </pic:spPr>
                </pic:pic>
              </a:graphicData>
            </a:graphic>
          </wp:inline>
        </w:drawing>
      </w:r>
    </w:p>
    <w:p w:rsidR="00F02145" w:rsidRPr="00BB11AF" w:rsidRDefault="00F02145" w:rsidP="00F02145">
      <w:pPr>
        <w:ind w:firstLine="0"/>
        <w:jc w:val="center"/>
      </w:pPr>
    </w:p>
    <w:p w:rsidR="00F02145" w:rsidRDefault="00F02145" w:rsidP="00F02145">
      <w:pPr>
        <w:spacing w:before="120" w:after="120"/>
        <w:ind w:firstLine="0"/>
        <w:jc w:val="center"/>
        <w:rPr>
          <w:sz w:val="24"/>
        </w:rPr>
      </w:pPr>
      <w:r>
        <w:t>In ouvrage s</w:t>
      </w:r>
      <w:r w:rsidRPr="00BB11AF">
        <w:t xml:space="preserve">ous la direction de </w:t>
      </w:r>
      <w:r>
        <w:t xml:space="preserve">André Tremblay et Marie-Claude Haince, </w:t>
      </w:r>
      <w:r w:rsidRPr="00BB11AF">
        <w:rPr>
          <w:b/>
          <w:color w:val="FF0000"/>
        </w:rPr>
        <w:t xml:space="preserve">Crise et mise en crise. </w:t>
      </w:r>
      <w:r w:rsidRPr="00BB11AF">
        <w:rPr>
          <w:color w:val="000080"/>
        </w:rPr>
        <w:t>Actes du colloque de l’ACSALF 2012</w:t>
      </w:r>
      <w:r>
        <w:t xml:space="preserve">, pp. 45-66. </w:t>
      </w:r>
      <w:r w:rsidRPr="00BB11AF">
        <w:rPr>
          <w:sz w:val="24"/>
        </w:rPr>
        <w:t>Montréal : Les Éditions de l’ACSALF, 2015, 234 pp.</w:t>
      </w:r>
    </w:p>
    <w:p w:rsidR="00F02145" w:rsidRPr="00BB11AF" w:rsidRDefault="00F02145" w:rsidP="00F02145">
      <w:pPr>
        <w:spacing w:before="120" w:after="120"/>
        <w:ind w:firstLine="0"/>
        <w:jc w:val="center"/>
      </w:pPr>
      <w:r w:rsidRPr="00BB11AF">
        <w:br w:type="page"/>
      </w:r>
    </w:p>
    <w:p w:rsidR="00F02145" w:rsidRPr="00BB11AF" w:rsidRDefault="00F02145" w:rsidP="00F02145">
      <w:pPr>
        <w:pStyle w:val="p"/>
      </w:pPr>
    </w:p>
    <w:p w:rsidR="00F02145" w:rsidRPr="00BB11AF" w:rsidRDefault="00F02145" w:rsidP="00F02145">
      <w:pPr>
        <w:pStyle w:val="p"/>
      </w:pPr>
    </w:p>
    <w:p w:rsidR="00F02145" w:rsidRPr="00BB11AF" w:rsidRDefault="00F02145" w:rsidP="00F02145">
      <w:pPr>
        <w:pStyle w:val="p"/>
      </w:pPr>
    </w:p>
    <w:p w:rsidR="00F02145" w:rsidRPr="00BB11AF" w:rsidRDefault="006933F5" w:rsidP="00F02145">
      <w:pPr>
        <w:pStyle w:val="p"/>
      </w:pPr>
      <w:r w:rsidRPr="00BB11AF">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F02145" w:rsidRPr="00BB11AF" w:rsidRDefault="00F02145" w:rsidP="00F02145">
      <w:pPr>
        <w:pStyle w:val="p"/>
      </w:pPr>
    </w:p>
    <w:p w:rsidR="00F02145" w:rsidRPr="00BB11AF" w:rsidRDefault="00F02145" w:rsidP="00F02145">
      <w:pPr>
        <w:ind w:left="20"/>
        <w:jc w:val="both"/>
        <w:rPr>
          <w:sz w:val="24"/>
        </w:rPr>
      </w:pPr>
      <w:r w:rsidRPr="00BB11AF">
        <w:rPr>
          <w:sz w:val="24"/>
        </w:rPr>
        <w:t>La présidente de l’ACSALF, Mme Marguerite Soulière, nous a accordé le 20 août 2018 l’autoris</w:t>
      </w:r>
      <w:r w:rsidRPr="00BB11AF">
        <w:rPr>
          <w:sz w:val="24"/>
        </w:rPr>
        <w:t>a</w:t>
      </w:r>
      <w:r w:rsidRPr="00BB11AF">
        <w:rPr>
          <w:sz w:val="24"/>
        </w:rPr>
        <w:t>tion de diffuser en accès libre à tous ce livre dans Les Class</w:t>
      </w:r>
      <w:r w:rsidRPr="00BB11AF">
        <w:rPr>
          <w:sz w:val="24"/>
        </w:rPr>
        <w:t>i</w:t>
      </w:r>
      <w:r w:rsidRPr="00BB11AF">
        <w:rPr>
          <w:sz w:val="24"/>
        </w:rPr>
        <w:t>ques des sciences sociales.</w:t>
      </w:r>
    </w:p>
    <w:p w:rsidR="00F02145" w:rsidRPr="00BB11AF" w:rsidRDefault="00F02145" w:rsidP="00F02145">
      <w:pPr>
        <w:jc w:val="both"/>
        <w:rPr>
          <w:sz w:val="24"/>
        </w:rPr>
      </w:pPr>
    </w:p>
    <w:p w:rsidR="00F02145" w:rsidRPr="00BB11AF" w:rsidRDefault="00F02145" w:rsidP="00F02145">
      <w:pPr>
        <w:jc w:val="both"/>
        <w:rPr>
          <w:sz w:val="24"/>
        </w:rPr>
      </w:pPr>
    </w:p>
    <w:p w:rsidR="00F02145" w:rsidRPr="00BB11AF" w:rsidRDefault="006933F5" w:rsidP="00F02145">
      <w:pPr>
        <w:tabs>
          <w:tab w:val="left" w:pos="3150"/>
        </w:tabs>
        <w:ind w:firstLine="0"/>
        <w:rPr>
          <w:sz w:val="24"/>
        </w:rPr>
      </w:pPr>
      <w:r w:rsidRPr="00BB11AF">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02145" w:rsidRPr="00BB11AF">
        <w:rPr>
          <w:sz w:val="24"/>
        </w:rPr>
        <w:t xml:space="preserve"> Courriel : </w:t>
      </w:r>
    </w:p>
    <w:p w:rsidR="00F02145" w:rsidRPr="00BB11AF" w:rsidRDefault="00F02145" w:rsidP="00F02145">
      <w:pPr>
        <w:pStyle w:val="p"/>
      </w:pPr>
    </w:p>
    <w:p w:rsidR="00F02145" w:rsidRPr="00BB11AF" w:rsidRDefault="00F02145" w:rsidP="00F02145">
      <w:pPr>
        <w:pStyle w:val="p"/>
      </w:pPr>
      <w:r w:rsidRPr="00BB11AF">
        <w:t>La présidente de l’ACSALF, Marguerite Soulière : professeure, École de Se</w:t>
      </w:r>
      <w:r w:rsidRPr="00BB11AF">
        <w:t>r</w:t>
      </w:r>
      <w:r w:rsidRPr="00BB11AF">
        <w:t xml:space="preserve">vice sociale, Université d’Ottawa : </w:t>
      </w:r>
      <w:hyperlink r:id="rId23" w:history="1">
        <w:r w:rsidRPr="00BB11AF">
          <w:rPr>
            <w:rStyle w:val="Lienhypertexte"/>
            <w:sz w:val="24"/>
          </w:rPr>
          <w:t>marguerite.souliere@uOttawa.ca</w:t>
        </w:r>
      </w:hyperlink>
      <w:r w:rsidRPr="00BB11AF">
        <w:t xml:space="preserve"> </w:t>
      </w:r>
    </w:p>
    <w:p w:rsidR="00F02145" w:rsidRPr="00BB11AF" w:rsidRDefault="00F02145" w:rsidP="00F02145">
      <w:pPr>
        <w:pStyle w:val="p"/>
      </w:pPr>
      <w:r w:rsidRPr="00BB11AF">
        <w:br w:type="page"/>
      </w:r>
    </w:p>
    <w:p w:rsidR="00F02145" w:rsidRPr="00BB11AF" w:rsidRDefault="00F02145">
      <w:pPr>
        <w:jc w:val="both"/>
      </w:pPr>
    </w:p>
    <w:p w:rsidR="00F02145" w:rsidRPr="00BB11AF" w:rsidRDefault="00F02145">
      <w:pPr>
        <w:jc w:val="both"/>
      </w:pPr>
    </w:p>
    <w:p w:rsidR="00F02145" w:rsidRPr="00BB11AF" w:rsidRDefault="00F02145">
      <w:pPr>
        <w:jc w:val="both"/>
      </w:pPr>
    </w:p>
    <w:p w:rsidR="00F02145" w:rsidRPr="00BB11AF" w:rsidRDefault="00F02145" w:rsidP="00F02145">
      <w:pPr>
        <w:pStyle w:val="NormalWeb"/>
        <w:spacing w:before="2" w:after="2"/>
        <w:jc w:val="both"/>
        <w:rPr>
          <w:rFonts w:ascii="Times New Roman" w:hAnsi="Times New Roman"/>
          <w:sz w:val="28"/>
        </w:rPr>
      </w:pPr>
      <w:r w:rsidRPr="00BB11AF">
        <w:rPr>
          <w:rFonts w:ascii="Times New Roman" w:hAnsi="Times New Roman"/>
          <w:b/>
          <w:sz w:val="28"/>
          <w:szCs w:val="19"/>
        </w:rPr>
        <w:t>Note pour la version numérique</w:t>
      </w:r>
      <w:r w:rsidRPr="00BB11AF">
        <w:rPr>
          <w:rFonts w:ascii="Times New Roman" w:hAnsi="Times New Roman"/>
          <w:sz w:val="28"/>
          <w:szCs w:val="19"/>
        </w:rPr>
        <w:t xml:space="preserve"> : </w:t>
      </w:r>
      <w:r w:rsidRPr="00BB11AF">
        <w:rPr>
          <w:rFonts w:ascii="Times New Roman" w:hAnsi="Times New Roman"/>
          <w:sz w:val="28"/>
        </w:rPr>
        <w:t>La numérotation entre crochets [] correspond à la pagination, en début de page, de l'édition d'origine numérisée. JMT.</w:t>
      </w:r>
    </w:p>
    <w:p w:rsidR="00F02145" w:rsidRPr="00BB11AF" w:rsidRDefault="00F02145" w:rsidP="00F02145">
      <w:pPr>
        <w:pStyle w:val="NormalWeb"/>
        <w:spacing w:before="2" w:after="2"/>
        <w:jc w:val="both"/>
        <w:rPr>
          <w:rFonts w:ascii="Times New Roman" w:hAnsi="Times New Roman"/>
          <w:sz w:val="28"/>
        </w:rPr>
      </w:pPr>
    </w:p>
    <w:p w:rsidR="00F02145" w:rsidRPr="00BB11AF" w:rsidRDefault="00F02145" w:rsidP="00F02145">
      <w:pPr>
        <w:pStyle w:val="NormalWeb"/>
        <w:spacing w:before="2" w:after="2"/>
        <w:rPr>
          <w:rFonts w:ascii="Times New Roman" w:hAnsi="Times New Roman"/>
          <w:sz w:val="28"/>
        </w:rPr>
      </w:pPr>
      <w:r w:rsidRPr="00BB11AF">
        <w:rPr>
          <w:rFonts w:ascii="Times New Roman" w:hAnsi="Times New Roman"/>
          <w:sz w:val="28"/>
        </w:rPr>
        <w:t>Par exemple, [1] correspond au début de la page 1 de l’édition papier numérisée.</w:t>
      </w:r>
    </w:p>
    <w:p w:rsidR="00F02145" w:rsidRPr="00BB11AF" w:rsidRDefault="00F02145" w:rsidP="00F02145">
      <w:pPr>
        <w:jc w:val="both"/>
        <w:rPr>
          <w:szCs w:val="19"/>
        </w:rPr>
      </w:pPr>
    </w:p>
    <w:p w:rsidR="00F02145" w:rsidRPr="00BB11AF" w:rsidRDefault="00F02145">
      <w:pPr>
        <w:jc w:val="both"/>
        <w:rPr>
          <w:szCs w:val="19"/>
        </w:rPr>
      </w:pPr>
    </w:p>
    <w:p w:rsidR="00F02145" w:rsidRPr="00BB11AF" w:rsidRDefault="00F02145" w:rsidP="00F02145">
      <w:pPr>
        <w:pStyle w:val="p"/>
      </w:pPr>
      <w:r w:rsidRPr="00BB11AF">
        <w:br w:type="page"/>
      </w:r>
      <w:r w:rsidRPr="00BB11AF">
        <w:lastRenderedPageBreak/>
        <w:t>[45]</w:t>
      </w:r>
    </w:p>
    <w:p w:rsidR="00F02145" w:rsidRPr="00BB11AF" w:rsidRDefault="00F02145" w:rsidP="00F02145">
      <w:pPr>
        <w:jc w:val="both"/>
      </w:pPr>
    </w:p>
    <w:p w:rsidR="00F02145" w:rsidRPr="00BB11AF" w:rsidRDefault="00F02145" w:rsidP="00F02145">
      <w:pPr>
        <w:jc w:val="both"/>
      </w:pPr>
    </w:p>
    <w:p w:rsidR="00F02145" w:rsidRPr="00BB11AF" w:rsidRDefault="00F02145" w:rsidP="00F02145">
      <w:pPr>
        <w:ind w:hanging="20"/>
        <w:jc w:val="center"/>
        <w:rPr>
          <w:b/>
          <w:sz w:val="24"/>
        </w:rPr>
      </w:pPr>
      <w:bookmarkStart w:id="1" w:name="Crise_et_mise_en_crise_texte_04"/>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F02145" w:rsidRPr="00BB11AF" w:rsidRDefault="00F02145" w:rsidP="00F02145">
      <w:pPr>
        <w:spacing w:after="120"/>
        <w:jc w:val="center"/>
        <w:rPr>
          <w:sz w:val="24"/>
        </w:rPr>
      </w:pPr>
      <w:r w:rsidRPr="00BB11AF">
        <w:rPr>
          <w:sz w:val="24"/>
        </w:rPr>
        <w:t>Actes du colloque annuel de l’ACSALF 2012.</w:t>
      </w:r>
    </w:p>
    <w:p w:rsidR="00F02145" w:rsidRPr="00BB11AF" w:rsidRDefault="00F02145" w:rsidP="00F02145">
      <w:pPr>
        <w:pStyle w:val="Titreniveau1"/>
      </w:pPr>
      <w:r w:rsidRPr="00BB11AF">
        <w:t>4</w:t>
      </w:r>
    </w:p>
    <w:p w:rsidR="00F02145" w:rsidRPr="00BB11AF" w:rsidRDefault="00F02145" w:rsidP="00F02145">
      <w:pPr>
        <w:pStyle w:val="Titreniveau2"/>
      </w:pPr>
      <w:r w:rsidRPr="00BB11AF">
        <w:t>“La crise économique internationale</w:t>
      </w:r>
      <w:r w:rsidRPr="00BB11AF">
        <w:br/>
        <w:t>de 2008 a-t-elle favorisé l’avènement</w:t>
      </w:r>
      <w:r w:rsidRPr="00BB11AF">
        <w:br/>
        <w:t>du « printemps arabe » en Égypte ?”</w:t>
      </w:r>
    </w:p>
    <w:bookmarkEnd w:id="1"/>
    <w:p w:rsidR="00F02145" w:rsidRPr="00BB11AF" w:rsidRDefault="00F02145" w:rsidP="00F02145">
      <w:pPr>
        <w:jc w:val="both"/>
        <w:rPr>
          <w:szCs w:val="36"/>
        </w:rPr>
      </w:pPr>
    </w:p>
    <w:p w:rsidR="00F02145" w:rsidRPr="00BB11AF" w:rsidRDefault="00F02145" w:rsidP="00F02145">
      <w:pPr>
        <w:pStyle w:val="suite"/>
      </w:pPr>
      <w:r w:rsidRPr="00BB11AF">
        <w:t>Par Samil SAUL</w:t>
      </w:r>
    </w:p>
    <w:p w:rsidR="00F02145" w:rsidRPr="00BB11AF" w:rsidRDefault="00F02145" w:rsidP="00F02145">
      <w:pPr>
        <w:pStyle w:val="auteurst"/>
      </w:pPr>
      <w:r w:rsidRPr="00BB11AF">
        <w:t>Université de Montréal</w:t>
      </w:r>
    </w:p>
    <w:p w:rsidR="00F02145" w:rsidRPr="00BB11AF" w:rsidRDefault="00F02145" w:rsidP="00F02145">
      <w:pPr>
        <w:jc w:val="both"/>
      </w:pPr>
    </w:p>
    <w:p w:rsidR="00F02145" w:rsidRPr="00BB11AF" w:rsidRDefault="00F02145" w:rsidP="00F02145">
      <w:pPr>
        <w:jc w:val="both"/>
      </w:pPr>
    </w:p>
    <w:p w:rsidR="00F02145" w:rsidRPr="00BB11AF" w:rsidRDefault="00F02145" w:rsidP="00F02145">
      <w:pPr>
        <w:ind w:right="90" w:firstLine="0"/>
        <w:jc w:val="both"/>
        <w:rPr>
          <w:sz w:val="20"/>
        </w:rPr>
      </w:pPr>
      <w:hyperlink w:anchor="tdm" w:history="1">
        <w:r w:rsidRPr="00BB11AF">
          <w:rPr>
            <w:rStyle w:val="Lienhypertexte"/>
            <w:sz w:val="20"/>
          </w:rPr>
          <w:t>Retour à la table des matières</w:t>
        </w:r>
      </w:hyperlink>
    </w:p>
    <w:p w:rsidR="00F02145" w:rsidRPr="00BB11AF" w:rsidRDefault="006933F5" w:rsidP="00F02145">
      <w:pPr>
        <w:spacing w:before="120" w:after="120"/>
        <w:jc w:val="both"/>
      </w:pPr>
      <w:r w:rsidRPr="00BB11AF">
        <w:rPr>
          <w:noProof/>
        </w:rPr>
        <w:drawing>
          <wp:anchor distT="0" distB="0" distL="63500" distR="182880" simplePos="0" relativeHeight="251657728" behindDoc="1" locked="0" layoutInCell="1" allowOverlap="0">
            <wp:simplePos x="0" y="0"/>
            <wp:positionH relativeFrom="margin">
              <wp:posOffset>64135</wp:posOffset>
            </wp:positionH>
            <wp:positionV relativeFrom="margin">
              <wp:posOffset>4117340</wp:posOffset>
            </wp:positionV>
            <wp:extent cx="1130300" cy="787400"/>
            <wp:effectExtent l="25400" t="25400" r="12700" b="12700"/>
            <wp:wrapSquare wrapText="bothSides"/>
            <wp:docPr id="8" name="Image 8"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image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F02145" w:rsidRPr="00BB11AF">
        <w:t>Deux phénomènes sont quasi synchrones. En Occident, l'économie entre en 2007-2008 dans sa plus sérieuse crise depuis la Grande d</w:t>
      </w:r>
      <w:r w:rsidR="00F02145" w:rsidRPr="00BB11AF">
        <w:t>é</w:t>
      </w:r>
      <w:r w:rsidR="00F02145" w:rsidRPr="00BB11AF">
        <w:t>pression. Crise cyclique, c'est aussi une crise de modèle de fonctio</w:t>
      </w:r>
      <w:r w:rsidR="00F02145" w:rsidRPr="00BB11AF">
        <w:t>n</w:t>
      </w:r>
      <w:r w:rsidR="00F02145" w:rsidRPr="00BB11AF">
        <w:t>nement. Après avoir suscité les rythmes de croissance les plus élevés et les plus soutenus de toute l'histoire du capitalisme, les éléments du succès du boom économique des déce</w:t>
      </w:r>
      <w:r w:rsidR="00F02145" w:rsidRPr="00BB11AF">
        <w:t>n</w:t>
      </w:r>
      <w:r w:rsidR="00F02145" w:rsidRPr="00BB11AF">
        <w:t>nies postérieures à 1945 commencent à s'essouffler avec une bai</w:t>
      </w:r>
      <w:r w:rsidR="00F02145" w:rsidRPr="00BB11AF">
        <w:t>s</w:t>
      </w:r>
      <w:r w:rsidR="00F02145" w:rsidRPr="00BB11AF">
        <w:t>se des taux de profit à la fin des années 1960 et leur affaissement d</w:t>
      </w:r>
      <w:r w:rsidR="00F02145" w:rsidRPr="00BB11AF">
        <w:t>u</w:t>
      </w:r>
      <w:r w:rsidR="00F02145" w:rsidRPr="00BB11AF">
        <w:t>rant les années 1970.</w:t>
      </w:r>
    </w:p>
    <w:p w:rsidR="00F02145" w:rsidRPr="00BB11AF" w:rsidRDefault="00F02145" w:rsidP="00F02145">
      <w:pPr>
        <w:spacing w:before="120" w:after="120"/>
        <w:jc w:val="both"/>
      </w:pPr>
      <w:r w:rsidRPr="00BB11AF">
        <w:t>Ils sont remplacés par le mode néolibéral de fonctionnement du capitalisme qui, des pays occ</w:t>
      </w:r>
      <w:r w:rsidRPr="00BB11AF">
        <w:t>i</w:t>
      </w:r>
      <w:r w:rsidRPr="00BB11AF">
        <w:t>dentaux, se diffuse au-delà. Malgré la pression sur les salaires, les taux de profit dans le secteur productif demeurent relativement faibles et l'activité se d</w:t>
      </w:r>
      <w:r w:rsidRPr="00BB11AF">
        <w:t>é</w:t>
      </w:r>
      <w:r w:rsidRPr="00BB11AF">
        <w:t>place vers le secteur financier qui connaît une croissance phénoménale. À la financiaris</w:t>
      </w:r>
      <w:r w:rsidRPr="00BB11AF">
        <w:t>a</w:t>
      </w:r>
      <w:r w:rsidRPr="00BB11AF">
        <w:t>tion s'ajoute une accélération de la mondialis</w:t>
      </w:r>
      <w:r w:rsidRPr="00BB11AF">
        <w:t>a</w:t>
      </w:r>
      <w:r w:rsidRPr="00BB11AF">
        <w:t>tion. L'État, ayant moins de ressources en raison de l'abaissement de la fiscalité des couches les plus fortunées, e</w:t>
      </w:r>
      <w:r w:rsidRPr="00BB11AF">
        <w:t>m</w:t>
      </w:r>
      <w:r w:rsidRPr="00BB11AF">
        <w:t>prunte davantage. Leurs revenus étant proches de la stagnation, les particuliers et les m</w:t>
      </w:r>
      <w:r w:rsidRPr="00BB11AF">
        <w:t>é</w:t>
      </w:r>
      <w:r w:rsidRPr="00BB11AF">
        <w:t xml:space="preserve">nages empruntent beaucoup. Ce </w:t>
      </w:r>
      <w:r w:rsidRPr="00BB11AF">
        <w:lastRenderedPageBreak/>
        <w:t>modèle postule le fonctionnement de l'économie au moyen d'un ende</w:t>
      </w:r>
      <w:r w:rsidRPr="00BB11AF">
        <w:t>t</w:t>
      </w:r>
      <w:r w:rsidRPr="00BB11AF">
        <w:t>tement général</w:t>
      </w:r>
      <w:r w:rsidRPr="00BB11AF">
        <w:t>i</w:t>
      </w:r>
      <w:r w:rsidRPr="00BB11AF">
        <w:t>sé et entraîne la crise des crédits hypothécaires à risque (</w:t>
      </w:r>
      <w:r w:rsidRPr="00BB11AF">
        <w:rPr>
          <w:i/>
        </w:rPr>
        <w:t>subprimes</w:t>
      </w:r>
      <w:r w:rsidRPr="00BB11AF">
        <w:t>) en 2007- 2008.</w:t>
      </w:r>
    </w:p>
    <w:p w:rsidR="00F02145" w:rsidRPr="00BB11AF" w:rsidRDefault="00F02145" w:rsidP="00F02145">
      <w:pPr>
        <w:spacing w:before="120" w:after="120"/>
        <w:jc w:val="both"/>
      </w:pPr>
      <w:r w:rsidRPr="00BB11AF">
        <w:t>En 2011 se déploie un « printemps » arabe qui représente le dél</w:t>
      </w:r>
      <w:r w:rsidRPr="00BB11AF">
        <w:t>i</w:t>
      </w:r>
      <w:r w:rsidRPr="00BB11AF">
        <w:t>tement d'un ordre régional mis en place durant les années 1970-1980, en même temps que s'installait le modèle néolibéral en Occident. Parmi les caractéristiques de cet ordre figurent l'a</w:t>
      </w:r>
      <w:r w:rsidRPr="00BB11AF">
        <w:t>r</w:t>
      </w:r>
      <w:r w:rsidRPr="00BB11AF">
        <w:t>rêt des politiques post-indépendance de nationalisation, de planification et de dévelo</w:t>
      </w:r>
      <w:r w:rsidRPr="00BB11AF">
        <w:t>p</w:t>
      </w:r>
      <w:r w:rsidRPr="00BB11AF">
        <w:t>pement autocentré ; l'ouverture des marchés nationaux aux marcha</w:t>
      </w:r>
      <w:r w:rsidRPr="00BB11AF">
        <w:t>n</w:t>
      </w:r>
      <w:r w:rsidRPr="00BB11AF">
        <w:t>dises et aux capitaux étrangers (</w:t>
      </w:r>
      <w:r w:rsidRPr="00BB11AF">
        <w:rPr>
          <w:i/>
        </w:rPr>
        <w:t>infitah</w:t>
      </w:r>
      <w:r w:rsidRPr="00BB11AF">
        <w:t>) ; le déplacement de l'axe éc</w:t>
      </w:r>
      <w:r w:rsidRPr="00BB11AF">
        <w:t>o</w:t>
      </w:r>
      <w:r w:rsidRPr="00BB11AF">
        <w:t>nomique, politique et [46] idéologique du monde arabe vers les p</w:t>
      </w:r>
      <w:r w:rsidRPr="00BB11AF">
        <w:t>é</w:t>
      </w:r>
      <w:r w:rsidRPr="00BB11AF">
        <w:t>tromonarchies ; le reflux du rôle de l'État dans le développement éc</w:t>
      </w:r>
      <w:r w:rsidRPr="00BB11AF">
        <w:t>o</w:t>
      </w:r>
      <w:r w:rsidRPr="00BB11AF">
        <w:t>nomique, la r</w:t>
      </w:r>
      <w:r w:rsidRPr="00BB11AF">
        <w:t>e</w:t>
      </w:r>
      <w:r w:rsidRPr="00BB11AF">
        <w:t>distribution des revenus et les programmes sociaux ; la consolidation de régimes aut</w:t>
      </w:r>
      <w:r w:rsidRPr="00BB11AF">
        <w:t>o</w:t>
      </w:r>
      <w:r w:rsidRPr="00BB11AF">
        <w:t>ritaires, parfois claniques ; et la montée de l'islamisme.</w:t>
      </w:r>
    </w:p>
    <w:p w:rsidR="00F02145" w:rsidRPr="00BB11AF" w:rsidRDefault="00F02145" w:rsidP="00F02145">
      <w:pPr>
        <w:spacing w:before="120" w:after="120"/>
        <w:jc w:val="both"/>
      </w:pPr>
      <w:r w:rsidRPr="00BB11AF">
        <w:t>De prime abord, les peuples arabes se soulèvent pour leurs droits pol</w:t>
      </w:r>
      <w:r w:rsidRPr="00BB11AF">
        <w:t>i</w:t>
      </w:r>
      <w:r w:rsidRPr="00BB11AF">
        <w:t>tiques et individuels, pour l'État de droit, pour « la dignité ». Mais quels sont les facteurs économiques sous-jacents au « printemps » arabe ? Un « malfonctionnement » du système économique constitue-t-il un des éléments qui l'expliquent ? Y a-t-il une aggravation des conditions économiques ? Si oui, est-elle en rapport avec la crise qui éclate dans toute son ampleur en Occident en septembre 2008 ?</w:t>
      </w:r>
    </w:p>
    <w:p w:rsidR="00F02145" w:rsidRPr="00BB11AF" w:rsidRDefault="00F02145" w:rsidP="00F02145">
      <w:pPr>
        <w:spacing w:before="120" w:after="120"/>
        <w:jc w:val="both"/>
      </w:pPr>
      <w:r w:rsidRPr="00BB11AF">
        <w:t>Ce texte est un début de réponse à ces questions. Il cherche à s</w:t>
      </w:r>
      <w:r w:rsidRPr="00BB11AF">
        <w:t>a</w:t>
      </w:r>
      <w:r w:rsidRPr="00BB11AF">
        <w:t>voir s'il y a une relation entre la crise économique internati</w:t>
      </w:r>
      <w:r w:rsidRPr="00BB11AF">
        <w:t>o</w:t>
      </w:r>
      <w:r w:rsidRPr="00BB11AF">
        <w:t>nale et la crise des systèmes arabes ; il ne postule pas cette relation ni ne l'affi</w:t>
      </w:r>
      <w:r w:rsidRPr="00BB11AF">
        <w:t>r</w:t>
      </w:r>
      <w:r w:rsidRPr="00BB11AF">
        <w:t>me. Il vise à clarifier le rôle de la dimension économique dans le « pri</w:t>
      </w:r>
      <w:r w:rsidRPr="00BB11AF">
        <w:t>n</w:t>
      </w:r>
      <w:r w:rsidRPr="00BB11AF">
        <w:t>temps » arabe, sans écarter les dimensions politiques, sociales et autres ou établir de hiérarchie. Plus théoriquement, il revisite la que</w:t>
      </w:r>
      <w:r w:rsidRPr="00BB11AF">
        <w:t>s</w:t>
      </w:r>
      <w:r w:rsidRPr="00BB11AF">
        <w:t>tion des liaisons entre l'instance matérielle et l'instance politico-idéelle dans l'apparition des cr</w:t>
      </w:r>
      <w:r w:rsidRPr="00BB11AF">
        <w:t>i</w:t>
      </w:r>
      <w:r w:rsidRPr="00BB11AF">
        <w:t>ses. Vu l'ampleur de l'interrogation, le parti est pris ici de se focaliser sur un seul pays, le plus peuplé du monde ar</w:t>
      </w:r>
      <w:r w:rsidRPr="00BB11AF">
        <w:t>a</w:t>
      </w:r>
      <w:r w:rsidRPr="00BB11AF">
        <w:t>be, l'Égypte. Le recours aux données quantitatives sera indispe</w:t>
      </w:r>
      <w:r w:rsidRPr="00BB11AF">
        <w:t>n</w:t>
      </w:r>
      <w:r w:rsidRPr="00BB11AF">
        <w:t>sable pour étayer l'argument.</w:t>
      </w:r>
    </w:p>
    <w:p w:rsidR="00F02145" w:rsidRPr="00BB11AF" w:rsidRDefault="00F02145" w:rsidP="00F02145">
      <w:pPr>
        <w:spacing w:before="120" w:after="120"/>
        <w:jc w:val="both"/>
      </w:pPr>
      <w:r>
        <w:br w:type="page"/>
      </w:r>
    </w:p>
    <w:p w:rsidR="00F02145" w:rsidRPr="00BB11AF" w:rsidRDefault="00F02145" w:rsidP="00F02145">
      <w:pPr>
        <w:pStyle w:val="a"/>
      </w:pPr>
      <w:r w:rsidRPr="00BB11AF">
        <w:t>Préalables aux révolutions</w:t>
      </w:r>
    </w:p>
    <w:p w:rsidR="00F02145" w:rsidRPr="00BB11AF" w:rsidRDefault="00F02145" w:rsidP="00F02145">
      <w:pPr>
        <w:spacing w:before="120" w:after="120"/>
        <w:jc w:val="both"/>
      </w:pPr>
    </w:p>
    <w:p w:rsidR="00F02145" w:rsidRPr="00BB11AF" w:rsidRDefault="00F02145" w:rsidP="00F02145">
      <w:pPr>
        <w:spacing w:before="120" w:after="120"/>
        <w:jc w:val="both"/>
      </w:pPr>
      <w:r w:rsidRPr="00BB11AF">
        <w:t>Enchaînements complexes, les révolutions font converger un fai</w:t>
      </w:r>
      <w:r w:rsidRPr="00BB11AF">
        <w:t>s</w:t>
      </w:r>
      <w:r w:rsidRPr="00BB11AF">
        <w:t>ceau de crises ou d'impasses - politiques, idéologiques, éc</w:t>
      </w:r>
      <w:r w:rsidRPr="00BB11AF">
        <w:t>o</w:t>
      </w:r>
      <w:r w:rsidRPr="00BB11AF">
        <w:t>nomiques, etc. - qui, dans des conditions concrètes et une conjoncture spécifique, d</w:t>
      </w:r>
      <w:r w:rsidRPr="00BB11AF">
        <w:t>é</w:t>
      </w:r>
      <w:r w:rsidRPr="00BB11AF">
        <w:t>bouchent sur un bouleversement de l'ordre établi. Les révolutions n'étant pas des émanations spont</w:t>
      </w:r>
      <w:r w:rsidRPr="00BB11AF">
        <w:t>a</w:t>
      </w:r>
      <w:r w:rsidRPr="00BB11AF">
        <w:t>nées, il faut pour qu'elles aient lieu la réunion de circonstances et de situations propices. De manière g</w:t>
      </w:r>
      <w:r w:rsidRPr="00BB11AF">
        <w:t>é</w:t>
      </w:r>
      <w:r w:rsidRPr="00BB11AF">
        <w:t>nérale, sur le plan polit</w:t>
      </w:r>
      <w:r w:rsidRPr="00BB11AF">
        <w:t>i</w:t>
      </w:r>
      <w:r w:rsidRPr="00BB11AF">
        <w:t>que, on observe un système de gouvernement figé, contesté et manquant de légitimité, parce que dysfonctionnel ou incapable de se renouveler pour être en phase avec la société. Les échecs de tentatives de réforme accentuent une perte de confiance préparatoire à la rupture. Sur le plan idéologique, l'écart qui se creuse entre le(s) modèle(s) en place et des conceptions ou pri</w:t>
      </w:r>
      <w:r w:rsidRPr="00BB11AF">
        <w:t>n</w:t>
      </w:r>
      <w:r w:rsidRPr="00BB11AF">
        <w:t>cipes de plus en plus admis cesse d'être tolérable. Sur le plan économique, des se</w:t>
      </w:r>
      <w:r w:rsidRPr="00BB11AF">
        <w:t>g</w:t>
      </w:r>
      <w:r w:rsidRPr="00BB11AF">
        <w:t>ments significatifs de la population pa</w:t>
      </w:r>
      <w:r w:rsidRPr="00BB11AF">
        <w:t>r</w:t>
      </w:r>
      <w:r w:rsidRPr="00BB11AF">
        <w:t>viennent de moins en moins à assurer les conditions indispens</w:t>
      </w:r>
      <w:r w:rsidRPr="00BB11AF">
        <w:t>a</w:t>
      </w:r>
      <w:r w:rsidRPr="00BB11AF">
        <w:t>bles à leur vie matérielle. Enfin, des acteurs humains-groupes organisés et/ou masse populaire - intervie</w:t>
      </w:r>
      <w:r w:rsidRPr="00BB11AF">
        <w:t>n</w:t>
      </w:r>
      <w:r w:rsidRPr="00BB11AF">
        <w:t>nent pour porter les coups qui ébranlent les défenseurs du statu quo et entraînent sa désagrégation. Dans un dosage et une combinaison part</w:t>
      </w:r>
      <w:r w:rsidRPr="00BB11AF">
        <w:t>i</w:t>
      </w:r>
      <w:r w:rsidRPr="00BB11AF">
        <w:t>culiers à chaque contexte historique, ces facteurs font office de pr</w:t>
      </w:r>
      <w:r w:rsidRPr="00BB11AF">
        <w:t>é</w:t>
      </w:r>
      <w:r w:rsidRPr="00BB11AF">
        <w:t>alables ou de constantes pour les processus révolutionnaires.</w:t>
      </w:r>
    </w:p>
    <w:p w:rsidR="00F02145" w:rsidRPr="00BB11AF" w:rsidRDefault="00F02145" w:rsidP="00F02145">
      <w:pPr>
        <w:spacing w:before="120" w:after="120"/>
        <w:jc w:val="both"/>
      </w:pPr>
      <w:r w:rsidRPr="00BB11AF">
        <w:t>[47]</w:t>
      </w:r>
    </w:p>
    <w:p w:rsidR="00F02145" w:rsidRPr="00BB11AF" w:rsidRDefault="00F02145" w:rsidP="00F02145">
      <w:pPr>
        <w:spacing w:before="120" w:after="120"/>
        <w:jc w:val="both"/>
      </w:pPr>
      <w:r w:rsidRPr="00BB11AF">
        <w:t>À partir de trois révolutions, un historien de renom, Ernest L</w:t>
      </w:r>
      <w:r w:rsidRPr="00BB11AF">
        <w:t>a</w:t>
      </w:r>
      <w:r w:rsidRPr="00BB11AF">
        <w:t>brousse (1948), a, dans une célèbre communication, élaboré un mod</w:t>
      </w:r>
      <w:r w:rsidRPr="00BB11AF">
        <w:t>è</w:t>
      </w:r>
      <w:r w:rsidRPr="00BB11AF">
        <w:t>le expl</w:t>
      </w:r>
      <w:r w:rsidRPr="00BB11AF">
        <w:t>i</w:t>
      </w:r>
      <w:r w:rsidRPr="00BB11AF">
        <w:t>catif qui est devenu un classique sur l'enchaînement menant à l'écl</w:t>
      </w:r>
      <w:r w:rsidRPr="00BB11AF">
        <w:t>a</w:t>
      </w:r>
      <w:r w:rsidRPr="00BB11AF">
        <w:t>tement d'une révolution. Selon lui, en premier lieu se retrouve un « état de tension économique » : ma</w:t>
      </w:r>
      <w:r w:rsidRPr="00BB11AF">
        <w:t>u</w:t>
      </w:r>
      <w:r w:rsidRPr="00BB11AF">
        <w:t>vaise récolte, hausse du prix des subsistances, effondrement du pouvoir d'achat, mévente des pr</w:t>
      </w:r>
      <w:r w:rsidRPr="00BB11AF">
        <w:t>o</w:t>
      </w:r>
      <w:r w:rsidRPr="00BB11AF">
        <w:t>duits industriels, fermetures d'usines, chômage. La crise économique donne l'impulsion au processus révolutionnaire. Les difficultés éc</w:t>
      </w:r>
      <w:r w:rsidRPr="00BB11AF">
        <w:t>o</w:t>
      </w:r>
      <w:r w:rsidRPr="00BB11AF">
        <w:t>nomiques sont e</w:t>
      </w:r>
      <w:r w:rsidRPr="00BB11AF">
        <w:t>n</w:t>
      </w:r>
      <w:r w:rsidRPr="00BB11AF">
        <w:t>suite imputées au gouvernement, voire au régime. À la tension économique s'ajoute la tension politique. Tous les griefs économiques, sociaux et politiques sont réveillés par une crise éc</w:t>
      </w:r>
      <w:r w:rsidRPr="00BB11AF">
        <w:t>o</w:t>
      </w:r>
      <w:r w:rsidRPr="00BB11AF">
        <w:t>nomique, laquelle va aggraver les inégalités sociales. Les contest</w:t>
      </w:r>
      <w:r w:rsidRPr="00BB11AF">
        <w:t>a</w:t>
      </w:r>
      <w:r w:rsidRPr="00BB11AF">
        <w:t>taires de longue date, normalement une minorité, sont alors re</w:t>
      </w:r>
      <w:r w:rsidRPr="00BB11AF">
        <w:t>n</w:t>
      </w:r>
      <w:r w:rsidRPr="00BB11AF">
        <w:t xml:space="preserve">forcés </w:t>
      </w:r>
      <w:r w:rsidRPr="00BB11AF">
        <w:lastRenderedPageBreak/>
        <w:t>par l'entrée en scène de la masse populaire, mobilisée par la crise économique et sans l</w:t>
      </w:r>
      <w:r w:rsidRPr="00BB11AF">
        <w:t>a</w:t>
      </w:r>
      <w:r w:rsidRPr="00BB11AF">
        <w:t>quelle il ne peut y avoir de soulèvement à grande échelle ou de pr</w:t>
      </w:r>
      <w:r w:rsidRPr="00BB11AF">
        <w:t>o</w:t>
      </w:r>
      <w:r w:rsidRPr="00BB11AF">
        <w:t>cessus révolutionnaire. Au sein du régime, des fi</w:t>
      </w:r>
      <w:r w:rsidRPr="00BB11AF">
        <w:t>s</w:t>
      </w:r>
      <w:r w:rsidRPr="00BB11AF">
        <w:t>sures apparaissent. Arrive en dernier lieu l'étincelle sous la forme d'une résistance, d'une provocation ou d'un coup de force de la part du pouvoir. Le mérite de ce modèle est de réunir l'ensemble des facteurs pertinents à un proce</w:t>
      </w:r>
      <w:r w:rsidRPr="00BB11AF">
        <w:t>s</w:t>
      </w:r>
      <w:r w:rsidRPr="00BB11AF">
        <w:t>sus révolutionnaire et de les articuler dans des relations dynamiques. Il est évoqué ici parce qu'il éclaire un processus révolutionnaire, tel le « printemps » arabe, et intègre l'économie parmi les facteurs explic</w:t>
      </w:r>
      <w:r w:rsidRPr="00BB11AF">
        <w:t>a</w:t>
      </w:r>
      <w:r w:rsidRPr="00BB11AF">
        <w:t>tifs. Le facteur économique, objet du présent texte, est souvent négligé dans les analyses du « printemps » arabe, qui se sont concentrées g</w:t>
      </w:r>
      <w:r w:rsidRPr="00BB11AF">
        <w:t>é</w:t>
      </w:r>
      <w:r w:rsidRPr="00BB11AF">
        <w:t>néralement sur l'autoritarisme, le déficit démocr</w:t>
      </w:r>
      <w:r w:rsidRPr="00BB11AF">
        <w:t>a</w:t>
      </w:r>
      <w:r w:rsidRPr="00BB11AF">
        <w:t>tique et l'absence de droits politiques.</w:t>
      </w:r>
    </w:p>
    <w:p w:rsidR="00F02145" w:rsidRPr="00BB11AF" w:rsidRDefault="00F02145" w:rsidP="00F02145">
      <w:pPr>
        <w:spacing w:before="120" w:after="120"/>
        <w:jc w:val="both"/>
      </w:pPr>
      <w:r w:rsidRPr="00BB11AF">
        <w:t xml:space="preserve">S'agissant de l'Égypte, le régime politique était en état de </w:t>
      </w:r>
      <w:r w:rsidRPr="00BB11AF">
        <w:rPr>
          <w:i/>
        </w:rPr>
        <w:t>stasis</w:t>
      </w:r>
      <w:r w:rsidRPr="00BB11AF">
        <w:t xml:space="preserve"> au moins depuis la mort de Sadate en 1981 et l'avènement de Moubarak au pouvoir (Pommier 2008, Tripp et Owen 1989). Élections truquées après élections truquées, les majorités obtenues excluaient toute opp</w:t>
      </w:r>
      <w:r w:rsidRPr="00BB11AF">
        <w:t>o</w:t>
      </w:r>
      <w:r w:rsidRPr="00BB11AF">
        <w:t>sition crédible. La dernière élection de l'ère Moubarak, celle de l'A</w:t>
      </w:r>
      <w:r w:rsidRPr="00BB11AF">
        <w:t>s</w:t>
      </w:r>
      <w:r w:rsidRPr="00BB11AF">
        <w:t>semblée du peuple (chambre basse), a lieu en octobre et novembre 2010, quelques semaines avant le soulèvement de janvier 2011. S</w:t>
      </w:r>
      <w:r w:rsidRPr="00BB11AF">
        <w:t>i</w:t>
      </w:r>
      <w:r w:rsidRPr="00BB11AF">
        <w:t>multanément se prép</w:t>
      </w:r>
      <w:r w:rsidRPr="00BB11AF">
        <w:t>a</w:t>
      </w:r>
      <w:r w:rsidRPr="00BB11AF">
        <w:t>rait la succession du président par son fils, un homme d'affaires nouveau riche et représentant des cercles d'affairi</w:t>
      </w:r>
      <w:r w:rsidRPr="00BB11AF">
        <w:t>s</w:t>
      </w:r>
      <w:r w:rsidRPr="00BB11AF">
        <w:t>tes qui entouraient la présidence. La sclérose du modèle de gouve</w:t>
      </w:r>
      <w:r w:rsidRPr="00BB11AF">
        <w:t>r</w:t>
      </w:r>
      <w:r w:rsidRPr="00BB11AF">
        <w:t>nance a</w:t>
      </w:r>
      <w:r w:rsidRPr="00BB11AF">
        <w:t>l</w:t>
      </w:r>
      <w:r w:rsidRPr="00BB11AF">
        <w:t>lait en s'aggravant et laissait peu d'espoir pour une évolution vers l'ouverture. Le hiatus entre l'autoritarisme de fait et les aspir</w:t>
      </w:r>
      <w:r w:rsidRPr="00BB11AF">
        <w:t>a</w:t>
      </w:r>
      <w:r w:rsidRPr="00BB11AF">
        <w:t>tions à la démocratisation était béant pour une société civile dont le niveau d'instruction s'élevait et dont la conscience du monde extérieur croissait.</w:t>
      </w:r>
    </w:p>
    <w:p w:rsidR="00F02145" w:rsidRPr="00BB11AF" w:rsidRDefault="00F02145" w:rsidP="00F02145">
      <w:pPr>
        <w:spacing w:before="120" w:after="120"/>
        <w:jc w:val="both"/>
      </w:pPr>
      <w:r w:rsidRPr="00BB11AF">
        <w:t>Au plan historique, il est des conjonctures où les carences polit</w:t>
      </w:r>
      <w:r w:rsidRPr="00BB11AF">
        <w:t>i</w:t>
      </w:r>
      <w:r w:rsidRPr="00BB11AF">
        <w:t>ques et les insuffisances en matière de droits et libertés personnels peuvent être supportables si la contrepartie est l'amélioration des conditions de vie et le développement économique. Cette espèce de co</w:t>
      </w:r>
      <w:r w:rsidRPr="00BB11AF">
        <w:t>n</w:t>
      </w:r>
      <w:r w:rsidRPr="00BB11AF">
        <w:t>trat social informel, souvent imposé par des circonstances de force majeure, suppose un troc entre les concessions politiques consenties par la population et le bien-être économique assuré par les gouve</w:t>
      </w:r>
      <w:r w:rsidRPr="00BB11AF">
        <w:t>r</w:t>
      </w:r>
      <w:r w:rsidRPr="00BB11AF">
        <w:t>nants. Si ces derniers ne sont plus en mesure de procurer les compe</w:t>
      </w:r>
      <w:r w:rsidRPr="00BB11AF">
        <w:t>n</w:t>
      </w:r>
      <w:r w:rsidRPr="00BB11AF">
        <w:t>sations éc</w:t>
      </w:r>
      <w:r w:rsidRPr="00BB11AF">
        <w:t>o</w:t>
      </w:r>
      <w:r w:rsidRPr="00BB11AF">
        <w:t xml:space="preserve">nomiques attendues d'eux, le pacte est alors [48] remis en question. L'Égypte était-elle dans cette configuration en 2011 ? Y </w:t>
      </w:r>
      <w:r w:rsidRPr="00BB11AF">
        <w:lastRenderedPageBreak/>
        <w:t>avait-il aggravation des conditions économ</w:t>
      </w:r>
      <w:r w:rsidRPr="00BB11AF">
        <w:t>i</w:t>
      </w:r>
      <w:r w:rsidRPr="00BB11AF">
        <w:t>ques au point de susciter la contestation de l'ordre politique par de larges couches de la popul</w:t>
      </w:r>
      <w:r w:rsidRPr="00BB11AF">
        <w:t>a</w:t>
      </w:r>
      <w:r w:rsidRPr="00BB11AF">
        <w:t>tion ?</w:t>
      </w:r>
    </w:p>
    <w:p w:rsidR="00F02145" w:rsidRPr="00BB11AF" w:rsidRDefault="00F02145" w:rsidP="00F02145">
      <w:pPr>
        <w:spacing w:before="120" w:after="120"/>
        <w:jc w:val="both"/>
      </w:pPr>
    </w:p>
    <w:p w:rsidR="00F02145" w:rsidRPr="00BB11AF" w:rsidRDefault="00F02145" w:rsidP="00F02145">
      <w:pPr>
        <w:pStyle w:val="a"/>
      </w:pPr>
      <w:r w:rsidRPr="00BB11AF">
        <w:t>Physionomie de l'économie égyptienne</w:t>
      </w:r>
    </w:p>
    <w:p w:rsidR="00F02145" w:rsidRPr="00BB11AF" w:rsidRDefault="00F02145" w:rsidP="00F02145">
      <w:pPr>
        <w:spacing w:before="120" w:after="120"/>
        <w:jc w:val="both"/>
      </w:pPr>
    </w:p>
    <w:p w:rsidR="00F02145" w:rsidRPr="00BB11AF" w:rsidRDefault="00F02145" w:rsidP="00F02145">
      <w:pPr>
        <w:spacing w:before="120" w:after="120"/>
        <w:jc w:val="both"/>
      </w:pPr>
      <w:r w:rsidRPr="00BB11AF">
        <w:t>À la veille du soulèvement de janvier 2011, l'économie égy</w:t>
      </w:r>
      <w:r w:rsidRPr="00BB11AF">
        <w:t>p</w:t>
      </w:r>
      <w:r w:rsidRPr="00BB11AF">
        <w:t>tienne, comme beaucoup d'autres, est insérée dans l'économie mondiale basée sur la primauté du capital et des relations ma</w:t>
      </w:r>
      <w:r w:rsidRPr="00BB11AF">
        <w:t>r</w:t>
      </w:r>
      <w:r w:rsidRPr="00BB11AF">
        <w:t>chandes, et dominée par les centres occidentaux. En Égypte, ce</w:t>
      </w:r>
      <w:r w:rsidRPr="00BB11AF">
        <w:t>t</w:t>
      </w:r>
      <w:r w:rsidRPr="00BB11AF">
        <w:t>te insertion est le résultat d'un parcours heurté qui mérite d'être rappelé</w:t>
      </w:r>
      <w:r>
        <w:t> </w:t>
      </w:r>
      <w:r>
        <w:rPr>
          <w:rStyle w:val="Appelnotedebasdep"/>
        </w:rPr>
        <w:footnoteReference w:id="1"/>
      </w:r>
      <w:r w:rsidRPr="00BB11AF">
        <w:t>.</w:t>
      </w:r>
    </w:p>
    <w:p w:rsidR="00F02145" w:rsidRPr="00BB11AF" w:rsidRDefault="00F02145" w:rsidP="00F02145">
      <w:pPr>
        <w:spacing w:before="120" w:after="120"/>
        <w:jc w:val="both"/>
      </w:pPr>
      <w:r w:rsidRPr="00BB11AF">
        <w:t xml:space="preserve">L'Égypte est intégrée dans le marché mondial dès le début du </w:t>
      </w:r>
      <w:r w:rsidRPr="00BB11AF">
        <w:rPr>
          <w:rStyle w:val="Corpsdutexte275ptGras"/>
          <w:b w:val="0"/>
          <w:sz w:val="28"/>
          <w:lang w:val="fr-CA"/>
        </w:rPr>
        <w:t>XIX</w:t>
      </w:r>
      <w:r w:rsidRPr="00BB11AF">
        <w:rPr>
          <w:rStyle w:val="Corpsdutexte275ptGras"/>
          <w:b w:val="0"/>
          <w:sz w:val="28"/>
          <w:vertAlign w:val="superscript"/>
          <w:lang w:val="fr-CA"/>
        </w:rPr>
        <w:t>e</w:t>
      </w:r>
      <w:r w:rsidRPr="00BB11AF">
        <w:rPr>
          <w:rStyle w:val="Corpsdutexte275ptGras"/>
          <w:b w:val="0"/>
          <w:sz w:val="28"/>
          <w:lang w:val="fr-CA"/>
        </w:rPr>
        <w:t xml:space="preserve"> </w:t>
      </w:r>
      <w:r w:rsidRPr="00BB11AF">
        <w:t>siècle selon un schéma observé maintes fois. La révolution industrielle en Grande-Bretagne multiplie les produits à écouler et la politique br</w:t>
      </w:r>
      <w:r w:rsidRPr="00BB11AF">
        <w:t>i</w:t>
      </w:r>
      <w:r w:rsidRPr="00BB11AF">
        <w:t>tannique consiste à ouvrir des marchés ext</w:t>
      </w:r>
      <w:r w:rsidRPr="00BB11AF">
        <w:t>é</w:t>
      </w:r>
      <w:r w:rsidRPr="00BB11AF">
        <w:t>rieurs. La Grande-Bretagne a souvent recours à la force et aux traités de libre-échange qui abaissent les barrières tarifaires, laissant sans protection l'industrie locale et facilitant la pénétration des exportations britanniques. En 1839, un traité de libre-échange est imposé à l'Empire ottoman dont fait partie l'Égypte. Aussitôt, les textiles anglais bon marché sont d</w:t>
      </w:r>
      <w:r w:rsidRPr="00BB11AF">
        <w:t>é</w:t>
      </w:r>
      <w:r w:rsidRPr="00BB11AF">
        <w:t>versés dans le pays et l'industrie et l'artisanat locaux sont démantelés.</w:t>
      </w:r>
    </w:p>
    <w:p w:rsidR="00F02145" w:rsidRPr="00BB11AF" w:rsidRDefault="00F02145" w:rsidP="00F02145">
      <w:pPr>
        <w:spacing w:before="120" w:after="120"/>
        <w:jc w:val="both"/>
      </w:pPr>
      <w:r w:rsidRPr="00BB11AF">
        <w:t>L'engrenage se met en place. L'étouffement de la manufacture l</w:t>
      </w:r>
      <w:r w:rsidRPr="00BB11AF">
        <w:t>o</w:t>
      </w:r>
      <w:r w:rsidRPr="00BB11AF">
        <w:t>cale est suivi d'une transition vers les matières premières pour l'expo</w:t>
      </w:r>
      <w:r w:rsidRPr="00BB11AF">
        <w:t>r</w:t>
      </w:r>
      <w:r w:rsidRPr="00BB11AF">
        <w:t>tation en direction des centres industriels en Grande-Bretagne. C'est la nature ouverte de l'économie qui détermine ses orientations. La fabric</w:t>
      </w:r>
      <w:r w:rsidRPr="00BB11AF">
        <w:t>a</w:t>
      </w:r>
      <w:r w:rsidRPr="00BB11AF">
        <w:t>tion locale étant mise à mal par les importations de produits finis et l'industrie étrangère éliminant la concurrence, la production de mati</w:t>
      </w:r>
      <w:r w:rsidRPr="00BB11AF">
        <w:t>è</w:t>
      </w:r>
      <w:r w:rsidRPr="00BB11AF">
        <w:t>res premières recherchées par les centres industriels étrangers d</w:t>
      </w:r>
      <w:r w:rsidRPr="00BB11AF">
        <w:t>e</w:t>
      </w:r>
      <w:r w:rsidRPr="00BB11AF">
        <w:t>vient l'activité dominante de l'Égypte. On passe ainsi de la manufa</w:t>
      </w:r>
      <w:r w:rsidRPr="00BB11AF">
        <w:t>c</w:t>
      </w:r>
      <w:r w:rsidRPr="00BB11AF">
        <w:t>ture à la spécialisation dans la production de matières premières, selon les b</w:t>
      </w:r>
      <w:r w:rsidRPr="00BB11AF">
        <w:t>e</w:t>
      </w:r>
      <w:r w:rsidRPr="00BB11AF">
        <w:t>soins des économies industrielles. Le modèle imposé de « div</w:t>
      </w:r>
      <w:r w:rsidRPr="00BB11AF">
        <w:t>i</w:t>
      </w:r>
      <w:r w:rsidRPr="00BB11AF">
        <w:lastRenderedPageBreak/>
        <w:t>sion inte</w:t>
      </w:r>
      <w:r w:rsidRPr="00BB11AF">
        <w:t>r</w:t>
      </w:r>
      <w:r w:rsidRPr="00BB11AF">
        <w:t xml:space="preserve">nationale du travail » est typique du </w:t>
      </w:r>
      <w:r w:rsidRPr="00BB11AF">
        <w:rPr>
          <w:rStyle w:val="Corpsdutexte275ptGras"/>
          <w:b w:val="0"/>
          <w:sz w:val="28"/>
          <w:lang w:val="fr-CA"/>
        </w:rPr>
        <w:t>XIX</w:t>
      </w:r>
      <w:r w:rsidRPr="00BB11AF">
        <w:rPr>
          <w:rStyle w:val="Corpsdutexte275ptGras"/>
          <w:b w:val="0"/>
          <w:sz w:val="28"/>
          <w:vertAlign w:val="superscript"/>
          <w:lang w:val="fr-CA"/>
        </w:rPr>
        <w:t>e</w:t>
      </w:r>
      <w:r w:rsidRPr="00BB11AF">
        <w:rPr>
          <w:rStyle w:val="Corpsdutexte275ptGras"/>
          <w:b w:val="0"/>
          <w:sz w:val="28"/>
          <w:lang w:val="fr-CA"/>
        </w:rPr>
        <w:t xml:space="preserve"> </w:t>
      </w:r>
      <w:r w:rsidRPr="00BB11AF">
        <w:t xml:space="preserve">siècle et de la plus grande partie du </w:t>
      </w:r>
      <w:r w:rsidRPr="00BB11AF">
        <w:rPr>
          <w:rStyle w:val="Corpsdutexte275ptGras"/>
          <w:b w:val="0"/>
          <w:sz w:val="28"/>
          <w:lang w:val="fr-CA"/>
        </w:rPr>
        <w:t>XX</w:t>
      </w:r>
      <w:r w:rsidRPr="00BB11AF">
        <w:rPr>
          <w:rStyle w:val="Corpsdutexte275ptGras"/>
          <w:b w:val="0"/>
          <w:sz w:val="28"/>
          <w:vertAlign w:val="superscript"/>
          <w:lang w:val="fr-CA"/>
        </w:rPr>
        <w:t>e</w:t>
      </w:r>
      <w:r w:rsidRPr="00BB11AF">
        <w:rPr>
          <w:rStyle w:val="Corpsdutexte275ptGras"/>
          <w:b w:val="0"/>
          <w:sz w:val="28"/>
          <w:lang w:val="fr-CA"/>
        </w:rPr>
        <w:t xml:space="preserve"> </w:t>
      </w:r>
      <w:r w:rsidRPr="00BB11AF">
        <w:t>siècle.</w:t>
      </w:r>
    </w:p>
    <w:p w:rsidR="00F02145" w:rsidRPr="00BB11AF" w:rsidRDefault="00F02145" w:rsidP="00F02145">
      <w:pPr>
        <w:spacing w:before="120" w:after="120"/>
        <w:jc w:val="both"/>
      </w:pPr>
      <w:r w:rsidRPr="00BB11AF">
        <w:t>En Égypte, la matière première exportable est le coton et les usines britanniques en sont avides. Développer sa culture, son transport et son acheminement vers l'extérieur conduit à l'ende</w:t>
      </w:r>
      <w:r w:rsidRPr="00BB11AF">
        <w:t>t</w:t>
      </w:r>
      <w:r w:rsidRPr="00BB11AF">
        <w:t>tement auprès de la finance européenne, à la banqueroute et à l'invasion de l'Égypte par la Grande-Bretagne en 1882. La culture du coton s'étend inexorabl</w:t>
      </w:r>
      <w:r w:rsidRPr="00BB11AF">
        <w:t>e</w:t>
      </w:r>
      <w:r w:rsidRPr="00BB11AF">
        <w:t>ment, l'Égypte devenant une vaste plantation aux mains d'une couche de grands propriétaires te</w:t>
      </w:r>
      <w:r w:rsidRPr="00BB11AF">
        <w:t>r</w:t>
      </w:r>
      <w:r w:rsidRPr="00BB11AF">
        <w:t>riens associés à l'occupant britannique et à un monarque docile. C'est cette structure qui est mise en cause par la décolonisation.</w:t>
      </w:r>
    </w:p>
    <w:p w:rsidR="00F02145" w:rsidRPr="00BB11AF" w:rsidRDefault="00F02145" w:rsidP="00F02145">
      <w:pPr>
        <w:spacing w:before="120" w:after="120"/>
        <w:jc w:val="both"/>
      </w:pPr>
      <w:r w:rsidRPr="00BB11AF">
        <w:t>[49]</w:t>
      </w:r>
    </w:p>
    <w:p w:rsidR="00F02145" w:rsidRPr="00BB11AF" w:rsidRDefault="00F02145" w:rsidP="00F02145">
      <w:pPr>
        <w:spacing w:before="120" w:after="120"/>
        <w:jc w:val="both"/>
      </w:pPr>
      <w:r w:rsidRPr="00BB11AF">
        <w:t>Au-delà de l'indépendance politique, la priorité de cette p</w:t>
      </w:r>
      <w:r w:rsidRPr="00BB11AF">
        <w:t>é</w:t>
      </w:r>
      <w:r w:rsidRPr="00BB11AF">
        <w:t>riode de décolonisation est au remodelage de l'économie en vue de mettre fin au sous-développement basé sur la monoculture, à l'appauvrissement de la population et à la soumission aux aléas du marché international. Réaliser le développement exige le passage d'une spécialisation forcée dans la production et l'exportation du coton à la promotion de l'indu</w:t>
      </w:r>
      <w:r w:rsidRPr="00BB11AF">
        <w:t>s</w:t>
      </w:r>
      <w:r w:rsidRPr="00BB11AF">
        <w:t>trie et la transformation sur place. Cette transition va à contresens des structures et du fonctionnement du marché mondial, car elle implique la substitution des produits locaux aux produits importés. D'où la n</w:t>
      </w:r>
      <w:r w:rsidRPr="00BB11AF">
        <w:t>é</w:t>
      </w:r>
      <w:r w:rsidRPr="00BB11AF">
        <w:t>cessité de s'en distancier par des mesures de protection, de planific</w:t>
      </w:r>
      <w:r w:rsidRPr="00BB11AF">
        <w:t>a</w:t>
      </w:r>
      <w:r w:rsidRPr="00BB11AF">
        <w:t>tion et de nationalisation des secteurs économiques clés à f</w:t>
      </w:r>
      <w:r w:rsidRPr="00BB11AF">
        <w:t>a</w:t>
      </w:r>
      <w:r w:rsidRPr="00BB11AF">
        <w:t>voriser par les pouvoirs publics. Par conséquent, l'économie « autocentrée » re</w:t>
      </w:r>
      <w:r w:rsidRPr="00BB11AF">
        <w:t>m</w:t>
      </w:r>
      <w:r w:rsidRPr="00BB11AF">
        <w:t>place l'économie « extravertie ».</w:t>
      </w:r>
    </w:p>
    <w:p w:rsidR="00F02145" w:rsidRPr="00BB11AF" w:rsidRDefault="00F02145" w:rsidP="00F02145">
      <w:pPr>
        <w:spacing w:before="120" w:after="120"/>
        <w:jc w:val="both"/>
      </w:pPr>
      <w:r w:rsidRPr="00BB11AF">
        <w:t>Ce modèle est celui de l'Égypte de Gamal Abdel Nasser d</w:t>
      </w:r>
      <w:r w:rsidRPr="00BB11AF">
        <w:t>u</w:t>
      </w:r>
      <w:r w:rsidRPr="00BB11AF">
        <w:t>rant les années 1950 et 1960. Il correspond aux idées devenues dominantes dans l'après-guerre. Apparentes au cours des années 1960, les failles du modèle sont aggravées par la guerre de 1967 contre Israël, laquelle entraîne la perte des revenus du canal de Suez et du pétrole du Sinaï, ainsi que la prolongation de l'état de guerre pendant une décennie. L'Égypte est épuisée sur le plan économique. La présidence d'Anouar al-Sadate (1970-1981) met en marche une « dénassérisation » dont l'un des volets est la l</w:t>
      </w:r>
      <w:r w:rsidRPr="00BB11AF">
        <w:t>i</w:t>
      </w:r>
      <w:r w:rsidRPr="00BB11AF">
        <w:t>béralisation de l'import-export et l'ouverture des frontières aux produits et aux capitaux étrangers. C'est la politique de l'infitah proclamée en 1974. Cependant l'économie continue à être contrôlée par l'État et le secteur public demeure dominant.</w:t>
      </w:r>
    </w:p>
    <w:p w:rsidR="00F02145" w:rsidRPr="00BB11AF" w:rsidRDefault="00F02145" w:rsidP="00F02145">
      <w:pPr>
        <w:spacing w:before="120" w:after="120"/>
        <w:jc w:val="both"/>
      </w:pPr>
      <w:r w:rsidRPr="00BB11AF">
        <w:lastRenderedPageBreak/>
        <w:t>Hosni Moubarak, vice-président de la République, devient le chef de l'État à la suite de l'assassinat de Sadate en 1981 et conserve cette fonction jusqu'en 2011. Durant les années 1980, l'Égypte, comme d'autres pays, est étranglée par l'endettement. Les créanciers acceptent la restructuration de sa dette extérieure et le maintien des flux de cr</w:t>
      </w:r>
      <w:r w:rsidRPr="00BB11AF">
        <w:t>é</w:t>
      </w:r>
      <w:r w:rsidRPr="00BB11AF">
        <w:t>dit, mais seulement contre l'acceptation par l'Égypte en 1991 d'un Programme d'ajustement structurel (PAS) prescrit par le FMI et co</w:t>
      </w:r>
      <w:r w:rsidRPr="00BB11AF">
        <w:t>m</w:t>
      </w:r>
      <w:r w:rsidRPr="00BB11AF">
        <w:t>portant les mesures néol</w:t>
      </w:r>
      <w:r w:rsidRPr="00BB11AF">
        <w:t>i</w:t>
      </w:r>
      <w:r w:rsidRPr="00BB11AF">
        <w:t>bérales usuelles : baisse des dépenses sur les services sociaux et des subventions pour les produits de première n</w:t>
      </w:r>
      <w:r w:rsidRPr="00BB11AF">
        <w:t>é</w:t>
      </w:r>
      <w:r w:rsidRPr="00BB11AF">
        <w:t>cessité, relâchement du contrôle des prix, déréglementation, privatis</w:t>
      </w:r>
      <w:r w:rsidRPr="00BB11AF">
        <w:t>a</w:t>
      </w:r>
      <w:r w:rsidRPr="00BB11AF">
        <w:t>tion des entreprises d'État. Les changements touchent de nombreux Égyptiens et la moitié de la population doit acquérir les produits al</w:t>
      </w:r>
      <w:r w:rsidRPr="00BB11AF">
        <w:t>i</w:t>
      </w:r>
      <w:r w:rsidRPr="00BB11AF">
        <w:t>mentaires de base (pain, farine, sucre, huile de cuisson, etc.) à des prix subventionnés par l'État. L'économie planifiée est définitivement éca</w:t>
      </w:r>
      <w:r w:rsidRPr="00BB11AF">
        <w:t>r</w:t>
      </w:r>
      <w:r w:rsidRPr="00BB11AF">
        <w:t>tée au profit de l'économie de marché.</w:t>
      </w:r>
    </w:p>
    <w:p w:rsidR="00F02145" w:rsidRPr="00BB11AF" w:rsidRDefault="00F02145" w:rsidP="00F02145">
      <w:pPr>
        <w:spacing w:before="120" w:after="120"/>
        <w:jc w:val="both"/>
      </w:pPr>
      <w:r w:rsidRPr="00BB11AF">
        <w:t>En 1996, c'est un programme de privatisation qui se met en branle en vue de transférer les grands pôles de l'économie des mains de l'État à celles des milieux d'affaires. Dix ans plus tard, les deux tiers des quelque 300 plus grandes sociétés publiques sont entièrement ou pa</w:t>
      </w:r>
      <w:r w:rsidRPr="00BB11AF">
        <w:t>r</w:t>
      </w:r>
      <w:r w:rsidRPr="00BB11AF">
        <w:t>tiellement cédés à des particuliers dans des conditions discutables, illustration du capitalisme des c</w:t>
      </w:r>
      <w:r w:rsidRPr="00BB11AF">
        <w:t>o</w:t>
      </w:r>
      <w:r w:rsidRPr="00BB11AF">
        <w:t>pains (</w:t>
      </w:r>
      <w:r w:rsidRPr="00BB11AF">
        <w:rPr>
          <w:i/>
        </w:rPr>
        <w:t>crony capitalism</w:t>
      </w:r>
      <w:r w:rsidRPr="00BB11AF">
        <w:t>).</w:t>
      </w:r>
    </w:p>
    <w:p w:rsidR="00F02145" w:rsidRPr="00BB11AF" w:rsidRDefault="00F02145" w:rsidP="00F02145">
      <w:pPr>
        <w:spacing w:before="120" w:after="120"/>
        <w:jc w:val="both"/>
      </w:pPr>
      <w:r w:rsidRPr="00BB11AF">
        <w:t>[50]</w:t>
      </w:r>
    </w:p>
    <w:p w:rsidR="00F02145" w:rsidRPr="00BB11AF" w:rsidRDefault="00F02145" w:rsidP="00F02145">
      <w:pPr>
        <w:spacing w:before="120" w:after="120"/>
        <w:jc w:val="both"/>
      </w:pPr>
      <w:r w:rsidRPr="00BB11AF">
        <w:t>Entré en fonction en 2004, un nouveau gouvernement est chargé d'a</w:t>
      </w:r>
      <w:r w:rsidRPr="00BB11AF">
        <w:t>p</w:t>
      </w:r>
      <w:r w:rsidRPr="00BB11AF">
        <w:t>pliquer un programme qui accélère la cadence de la libéralisation de l'économie. Conformément au programme, presque tous les actifs de l'État deviennent aliénables, en part</w:t>
      </w:r>
      <w:r w:rsidRPr="00BB11AF">
        <w:t>i</w:t>
      </w:r>
      <w:r w:rsidRPr="00BB11AF">
        <w:t>culier les télécommunications et les banques ; les tarifs douaniers sont abaissés et l'administration douanière simplifiée ; le taux supérieur d'imposition fiscale est ramené au niveau moyen ; des facilités sont offertes aux détenteurs de cap</w:t>
      </w:r>
      <w:r w:rsidRPr="00BB11AF">
        <w:t>i</w:t>
      </w:r>
      <w:r w:rsidRPr="00BB11AF">
        <w:t>taux afin d'att</w:t>
      </w:r>
      <w:r w:rsidRPr="00BB11AF">
        <w:t>i</w:t>
      </w:r>
      <w:r w:rsidRPr="00BB11AF">
        <w:t>rer vers l'Égypte l'investissement direct étranger (IDE). L'obje</w:t>
      </w:r>
      <w:r w:rsidRPr="00BB11AF">
        <w:t>c</w:t>
      </w:r>
      <w:r w:rsidRPr="00BB11AF">
        <w:t>tif est de créer un climat attractif pour les capitaux étrangers. Son économie étant ouverte, l'Égypte s'inscrit dans le courant de la mondialisation et elle opère un retour vers l'état qui était le sien entre les années médianes du XIX</w:t>
      </w:r>
      <w:r w:rsidRPr="00BB11AF">
        <w:rPr>
          <w:vertAlign w:val="superscript"/>
        </w:rPr>
        <w:t>e</w:t>
      </w:r>
      <w:r w:rsidRPr="00BB11AF">
        <w:t xml:space="preserve"> siècle et les années m</w:t>
      </w:r>
      <w:r w:rsidRPr="00BB11AF">
        <w:t>é</w:t>
      </w:r>
      <w:r w:rsidRPr="00BB11AF">
        <w:t>dianes du XX</w:t>
      </w:r>
      <w:r w:rsidRPr="00BB11AF">
        <w:rPr>
          <w:vertAlign w:val="superscript"/>
        </w:rPr>
        <w:t>e</w:t>
      </w:r>
      <w:r w:rsidRPr="00BB11AF">
        <w:t xml:space="preserve"> siècle.</w:t>
      </w:r>
    </w:p>
    <w:p w:rsidR="00F02145" w:rsidRPr="00BB11AF" w:rsidRDefault="00F02145" w:rsidP="00F02145">
      <w:pPr>
        <w:spacing w:before="120" w:after="120"/>
        <w:jc w:val="both"/>
      </w:pPr>
      <w:r>
        <w:br w:type="page"/>
      </w:r>
    </w:p>
    <w:p w:rsidR="00F02145" w:rsidRPr="00BB11AF" w:rsidRDefault="00F02145" w:rsidP="00F02145">
      <w:pPr>
        <w:pStyle w:val="planche"/>
      </w:pPr>
      <w:r w:rsidRPr="00BB11AF">
        <w:t xml:space="preserve">Conséquences de l'ouverture économique, </w:t>
      </w:r>
      <w:r w:rsidRPr="00BB11AF">
        <w:br/>
        <w:t xml:space="preserve">jusqu'à la crise de </w:t>
      </w:r>
      <w:r w:rsidRPr="00BB11AF">
        <w:rPr>
          <w:bCs/>
        </w:rPr>
        <w:t>2008</w:t>
      </w:r>
    </w:p>
    <w:p w:rsidR="00F02145" w:rsidRPr="00BB11AF" w:rsidRDefault="00F02145" w:rsidP="00F02145">
      <w:pPr>
        <w:spacing w:before="120" w:after="120"/>
        <w:jc w:val="both"/>
      </w:pPr>
    </w:p>
    <w:p w:rsidR="00F02145" w:rsidRPr="00BB11AF" w:rsidRDefault="00F02145" w:rsidP="00F02145">
      <w:pPr>
        <w:spacing w:before="120" w:after="120"/>
        <w:jc w:val="both"/>
      </w:pPr>
      <w:r w:rsidRPr="00BB11AF">
        <w:t>Les mesures de 2004 atteignent le premier but recherché, soit une entrée accrue de capitaux étrangers, principalement des États-Unis, de l'Europe et des autres pays arabes. Seulement 0,5% du PIB en 2003-2004, l'IDE en représente 8,1% en 2007-2008 (Ministry of Finance 2009 :1).</w:t>
      </w:r>
    </w:p>
    <w:p w:rsidR="00F02145" w:rsidRPr="00BB11AF" w:rsidRDefault="00F02145" w:rsidP="00F02145">
      <w:pPr>
        <w:spacing w:before="120" w:after="120"/>
        <w:jc w:val="both"/>
      </w:pPr>
    </w:p>
    <w:p w:rsidR="00F02145" w:rsidRPr="00BB11AF" w:rsidRDefault="00F02145" w:rsidP="00F02145">
      <w:pPr>
        <w:spacing w:before="120" w:after="120"/>
        <w:ind w:firstLine="0"/>
        <w:jc w:val="center"/>
        <w:rPr>
          <w:b/>
          <w:bCs/>
          <w:sz w:val="24"/>
          <w:szCs w:val="24"/>
        </w:rPr>
      </w:pPr>
      <w:r w:rsidRPr="00BB11AF">
        <w:rPr>
          <w:b/>
          <w:bCs/>
          <w:sz w:val="24"/>
          <w:szCs w:val="24"/>
        </w:rPr>
        <w:t>Tableau 1</w:t>
      </w:r>
      <w:r w:rsidRPr="00BB11AF">
        <w:rPr>
          <w:b/>
          <w:bCs/>
          <w:sz w:val="24"/>
          <w:szCs w:val="24"/>
        </w:rPr>
        <w:br/>
        <w:t>Entrée nette d'investissements directs étrangers (IDE)</w:t>
      </w:r>
    </w:p>
    <w:tbl>
      <w:tblPr>
        <w:tblW w:w="0" w:type="auto"/>
        <w:tblLook w:val="00BF" w:firstRow="1" w:lastRow="0" w:firstColumn="1" w:lastColumn="0" w:noHBand="0" w:noVBand="0"/>
      </w:tblPr>
      <w:tblGrid>
        <w:gridCol w:w="4030"/>
        <w:gridCol w:w="4030"/>
      </w:tblGrid>
      <w:tr w:rsidR="00F02145" w:rsidRPr="00BB11AF">
        <w:tc>
          <w:tcPr>
            <w:tcW w:w="4030"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sz w:val="24"/>
              </w:rPr>
              <w:t>Année</w:t>
            </w:r>
          </w:p>
        </w:tc>
        <w:tc>
          <w:tcPr>
            <w:tcW w:w="4030"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sz w:val="24"/>
              </w:rPr>
              <w:t>Investissements directs étrangers</w:t>
            </w:r>
            <w:r w:rsidRPr="00BB11AF">
              <w:rPr>
                <w:sz w:val="24"/>
              </w:rPr>
              <w:br/>
              <w:t>(milliards de s US)</w:t>
            </w:r>
          </w:p>
        </w:tc>
      </w:tr>
      <w:tr w:rsidR="00F02145" w:rsidRPr="00BB11AF">
        <w:tc>
          <w:tcPr>
            <w:tcW w:w="4030" w:type="dxa"/>
            <w:tcBorders>
              <w:top w:val="single" w:sz="12" w:space="0" w:color="auto"/>
            </w:tcBorders>
          </w:tcPr>
          <w:p w:rsidR="00F02145" w:rsidRPr="00BB11AF" w:rsidRDefault="00F02145" w:rsidP="00F02145">
            <w:pPr>
              <w:spacing w:before="120"/>
              <w:ind w:firstLine="0"/>
              <w:jc w:val="center"/>
              <w:rPr>
                <w:sz w:val="24"/>
              </w:rPr>
            </w:pPr>
            <w:r w:rsidRPr="00BB11AF">
              <w:rPr>
                <w:sz w:val="24"/>
              </w:rPr>
              <w:t>2001-2002</w:t>
            </w:r>
          </w:p>
        </w:tc>
        <w:tc>
          <w:tcPr>
            <w:tcW w:w="4030" w:type="dxa"/>
            <w:tcBorders>
              <w:top w:val="single" w:sz="12" w:space="0" w:color="auto"/>
            </w:tcBorders>
          </w:tcPr>
          <w:p w:rsidR="00F02145" w:rsidRPr="00BB11AF" w:rsidRDefault="00F02145" w:rsidP="00F02145">
            <w:pPr>
              <w:spacing w:before="120"/>
              <w:ind w:firstLine="0"/>
              <w:jc w:val="center"/>
              <w:rPr>
                <w:sz w:val="24"/>
              </w:rPr>
            </w:pPr>
            <w:r w:rsidRPr="00BB11AF">
              <w:rPr>
                <w:sz w:val="24"/>
              </w:rPr>
              <w:t>0,4</w:t>
            </w:r>
          </w:p>
        </w:tc>
      </w:tr>
      <w:tr w:rsidR="00F02145" w:rsidRPr="00BB11AF">
        <w:tc>
          <w:tcPr>
            <w:tcW w:w="4030" w:type="dxa"/>
          </w:tcPr>
          <w:p w:rsidR="00F02145" w:rsidRPr="00BB11AF" w:rsidRDefault="00F02145" w:rsidP="00F02145">
            <w:pPr>
              <w:ind w:firstLine="0"/>
              <w:jc w:val="center"/>
              <w:rPr>
                <w:sz w:val="24"/>
              </w:rPr>
            </w:pPr>
            <w:r w:rsidRPr="00BB11AF">
              <w:rPr>
                <w:sz w:val="24"/>
              </w:rPr>
              <w:t>2002-2003</w:t>
            </w:r>
          </w:p>
        </w:tc>
        <w:tc>
          <w:tcPr>
            <w:tcW w:w="4030" w:type="dxa"/>
          </w:tcPr>
          <w:p w:rsidR="00F02145" w:rsidRPr="00BB11AF" w:rsidRDefault="00F02145" w:rsidP="00F02145">
            <w:pPr>
              <w:ind w:firstLine="0"/>
              <w:jc w:val="center"/>
              <w:rPr>
                <w:sz w:val="24"/>
              </w:rPr>
            </w:pPr>
            <w:r w:rsidRPr="00BB11AF">
              <w:rPr>
                <w:sz w:val="24"/>
              </w:rPr>
              <w:t>0,7</w:t>
            </w:r>
          </w:p>
        </w:tc>
      </w:tr>
      <w:tr w:rsidR="00F02145" w:rsidRPr="00BB11AF">
        <w:tc>
          <w:tcPr>
            <w:tcW w:w="4030" w:type="dxa"/>
          </w:tcPr>
          <w:p w:rsidR="00F02145" w:rsidRPr="00BB11AF" w:rsidRDefault="00F02145" w:rsidP="00F02145">
            <w:pPr>
              <w:ind w:firstLine="0"/>
              <w:jc w:val="center"/>
              <w:rPr>
                <w:sz w:val="24"/>
              </w:rPr>
            </w:pPr>
            <w:r w:rsidRPr="00BB11AF">
              <w:rPr>
                <w:sz w:val="24"/>
              </w:rPr>
              <w:t>2003-2004</w:t>
            </w:r>
          </w:p>
        </w:tc>
        <w:tc>
          <w:tcPr>
            <w:tcW w:w="4030" w:type="dxa"/>
          </w:tcPr>
          <w:p w:rsidR="00F02145" w:rsidRPr="00BB11AF" w:rsidRDefault="00F02145" w:rsidP="00F02145">
            <w:pPr>
              <w:ind w:firstLine="0"/>
              <w:jc w:val="center"/>
              <w:rPr>
                <w:sz w:val="24"/>
              </w:rPr>
            </w:pPr>
            <w:r w:rsidRPr="00BB11AF">
              <w:rPr>
                <w:sz w:val="24"/>
              </w:rPr>
              <w:t>2,1</w:t>
            </w:r>
          </w:p>
        </w:tc>
      </w:tr>
      <w:tr w:rsidR="00F02145" w:rsidRPr="00BB11AF">
        <w:tc>
          <w:tcPr>
            <w:tcW w:w="4030" w:type="dxa"/>
          </w:tcPr>
          <w:p w:rsidR="00F02145" w:rsidRPr="00BB11AF" w:rsidRDefault="00F02145" w:rsidP="00F02145">
            <w:pPr>
              <w:ind w:firstLine="0"/>
              <w:jc w:val="center"/>
              <w:rPr>
                <w:sz w:val="24"/>
              </w:rPr>
            </w:pPr>
            <w:r w:rsidRPr="00BB11AF">
              <w:rPr>
                <w:sz w:val="24"/>
              </w:rPr>
              <w:t>2004-2005</w:t>
            </w:r>
          </w:p>
        </w:tc>
        <w:tc>
          <w:tcPr>
            <w:tcW w:w="4030" w:type="dxa"/>
          </w:tcPr>
          <w:p w:rsidR="00F02145" w:rsidRPr="00BB11AF" w:rsidRDefault="00F02145" w:rsidP="00F02145">
            <w:pPr>
              <w:ind w:firstLine="0"/>
              <w:jc w:val="center"/>
              <w:rPr>
                <w:sz w:val="24"/>
              </w:rPr>
            </w:pPr>
            <w:r w:rsidRPr="00BB11AF">
              <w:rPr>
                <w:sz w:val="24"/>
              </w:rPr>
              <w:t>3,9</w:t>
            </w:r>
          </w:p>
        </w:tc>
      </w:tr>
      <w:tr w:rsidR="00F02145" w:rsidRPr="00BB11AF">
        <w:tc>
          <w:tcPr>
            <w:tcW w:w="4030" w:type="dxa"/>
          </w:tcPr>
          <w:p w:rsidR="00F02145" w:rsidRPr="00BB11AF" w:rsidRDefault="00F02145" w:rsidP="00F02145">
            <w:pPr>
              <w:ind w:firstLine="0"/>
              <w:jc w:val="center"/>
              <w:rPr>
                <w:sz w:val="24"/>
              </w:rPr>
            </w:pPr>
            <w:r w:rsidRPr="00BB11AF">
              <w:rPr>
                <w:sz w:val="24"/>
              </w:rPr>
              <w:t>2005-2006</w:t>
            </w:r>
          </w:p>
        </w:tc>
        <w:tc>
          <w:tcPr>
            <w:tcW w:w="4030" w:type="dxa"/>
          </w:tcPr>
          <w:p w:rsidR="00F02145" w:rsidRPr="00BB11AF" w:rsidRDefault="00F02145" w:rsidP="00F02145">
            <w:pPr>
              <w:ind w:firstLine="0"/>
              <w:jc w:val="center"/>
              <w:rPr>
                <w:sz w:val="24"/>
              </w:rPr>
            </w:pPr>
            <w:r w:rsidRPr="00BB11AF">
              <w:rPr>
                <w:sz w:val="24"/>
              </w:rPr>
              <w:t>6,1</w:t>
            </w:r>
          </w:p>
        </w:tc>
      </w:tr>
      <w:tr w:rsidR="00F02145" w:rsidRPr="00BB11AF">
        <w:tc>
          <w:tcPr>
            <w:tcW w:w="4030" w:type="dxa"/>
          </w:tcPr>
          <w:p w:rsidR="00F02145" w:rsidRPr="00BB11AF" w:rsidRDefault="00F02145" w:rsidP="00F02145">
            <w:pPr>
              <w:ind w:firstLine="0"/>
              <w:jc w:val="center"/>
              <w:rPr>
                <w:sz w:val="24"/>
              </w:rPr>
            </w:pPr>
            <w:r w:rsidRPr="00BB11AF">
              <w:rPr>
                <w:sz w:val="24"/>
              </w:rPr>
              <w:t>2006-2007</w:t>
            </w:r>
          </w:p>
        </w:tc>
        <w:tc>
          <w:tcPr>
            <w:tcW w:w="4030" w:type="dxa"/>
          </w:tcPr>
          <w:p w:rsidR="00F02145" w:rsidRPr="00BB11AF" w:rsidRDefault="00F02145" w:rsidP="00F02145">
            <w:pPr>
              <w:ind w:firstLine="0"/>
              <w:jc w:val="center"/>
              <w:rPr>
                <w:sz w:val="24"/>
              </w:rPr>
            </w:pPr>
            <w:r w:rsidRPr="00BB11AF">
              <w:rPr>
                <w:sz w:val="24"/>
              </w:rPr>
              <w:t>11,1</w:t>
            </w:r>
          </w:p>
        </w:tc>
      </w:tr>
      <w:tr w:rsidR="00F02145" w:rsidRPr="00BB11AF">
        <w:tc>
          <w:tcPr>
            <w:tcW w:w="4030" w:type="dxa"/>
            <w:tcBorders>
              <w:bottom w:val="single" w:sz="12" w:space="0" w:color="auto"/>
            </w:tcBorders>
          </w:tcPr>
          <w:p w:rsidR="00F02145" w:rsidRPr="00BB11AF" w:rsidRDefault="00F02145" w:rsidP="00F02145">
            <w:pPr>
              <w:spacing w:after="120"/>
              <w:ind w:firstLine="0"/>
              <w:jc w:val="center"/>
              <w:rPr>
                <w:sz w:val="24"/>
              </w:rPr>
            </w:pPr>
            <w:r w:rsidRPr="00BB11AF">
              <w:rPr>
                <w:sz w:val="24"/>
              </w:rPr>
              <w:t>2007-2008</w:t>
            </w:r>
          </w:p>
        </w:tc>
        <w:tc>
          <w:tcPr>
            <w:tcW w:w="4030" w:type="dxa"/>
            <w:tcBorders>
              <w:bottom w:val="single" w:sz="12" w:space="0" w:color="auto"/>
            </w:tcBorders>
          </w:tcPr>
          <w:p w:rsidR="00F02145" w:rsidRPr="00BB11AF" w:rsidRDefault="00F02145" w:rsidP="00F02145">
            <w:pPr>
              <w:spacing w:after="120"/>
              <w:ind w:firstLine="0"/>
              <w:jc w:val="center"/>
              <w:rPr>
                <w:sz w:val="24"/>
              </w:rPr>
            </w:pPr>
            <w:r w:rsidRPr="00BB11AF">
              <w:rPr>
                <w:sz w:val="24"/>
              </w:rPr>
              <w:t>13,2</w:t>
            </w:r>
          </w:p>
        </w:tc>
      </w:tr>
    </w:tbl>
    <w:p w:rsidR="00F02145" w:rsidRPr="00BB11AF" w:rsidRDefault="00F02145" w:rsidP="00F02145">
      <w:pPr>
        <w:spacing w:before="120" w:after="120"/>
        <w:jc w:val="both"/>
        <w:rPr>
          <w:sz w:val="24"/>
        </w:rPr>
      </w:pPr>
      <w:r w:rsidRPr="00BB11AF">
        <w:rPr>
          <w:sz w:val="24"/>
        </w:rPr>
        <w:t xml:space="preserve">Source : Africain Development Bank, </w:t>
      </w:r>
      <w:r w:rsidRPr="00BB11AF">
        <w:rPr>
          <w:rStyle w:val="Lgendedelimage2Italique"/>
          <w:rFonts w:ascii="Times New Roman" w:hAnsi="Times New Roman"/>
          <w:sz w:val="24"/>
          <w:lang w:val="fr-CA"/>
        </w:rPr>
        <w:t>Egypt Private Sector Country Prof</w:t>
      </w:r>
      <w:r w:rsidRPr="00BB11AF">
        <w:rPr>
          <w:rStyle w:val="Lgendedelimage2Italique"/>
          <w:rFonts w:ascii="Times New Roman" w:hAnsi="Times New Roman"/>
          <w:sz w:val="24"/>
          <w:lang w:val="fr-CA"/>
        </w:rPr>
        <w:t>i</w:t>
      </w:r>
      <w:r w:rsidRPr="00BB11AF">
        <w:rPr>
          <w:rStyle w:val="Lgendedelimage2Italique"/>
          <w:rFonts w:ascii="Times New Roman" w:hAnsi="Times New Roman"/>
          <w:sz w:val="24"/>
          <w:lang w:val="fr-CA"/>
        </w:rPr>
        <w:t>le,</w:t>
      </w:r>
      <w:r w:rsidRPr="00BB11AF">
        <w:rPr>
          <w:sz w:val="24"/>
        </w:rPr>
        <w:t xml:space="preserve"> 2009 :18.</w:t>
      </w:r>
    </w:p>
    <w:p w:rsidR="00F02145" w:rsidRPr="00BB11AF" w:rsidRDefault="00F02145" w:rsidP="00F02145">
      <w:pPr>
        <w:spacing w:before="120" w:after="120"/>
        <w:jc w:val="both"/>
      </w:pPr>
    </w:p>
    <w:p w:rsidR="00F02145" w:rsidRPr="00BB11AF" w:rsidRDefault="00F02145" w:rsidP="00F02145">
      <w:pPr>
        <w:spacing w:before="120" w:after="120"/>
        <w:jc w:val="both"/>
      </w:pPr>
      <w:r w:rsidRPr="00BB11AF">
        <w:t>L'IDE est concentré dans l'industrie pétrolière et gazière, mais 30% est dirigé vers le secteur industriel (Booz &amp; Compagny, 2009 :6). La d</w:t>
      </w:r>
      <w:r w:rsidRPr="00BB11AF">
        <w:t>e</w:t>
      </w:r>
      <w:r w:rsidRPr="00BB11AF">
        <w:t>mande énergétique dans le monde est si forte qu'elle provoque un « troisième boom pétrolier ». Les cours du pétrole commencent leur ascension dès 2002 et flambent ju</w:t>
      </w:r>
      <w:r w:rsidRPr="00BB11AF">
        <w:t>s</w:t>
      </w:r>
      <w:r w:rsidRPr="00BB11AF">
        <w:t>qu'en 2008. De 2000 à 2010, les réserves prouvées de gaz doublent et les réserves prouvées de p</w:t>
      </w:r>
      <w:r w:rsidRPr="00BB11AF">
        <w:t>é</w:t>
      </w:r>
      <w:r w:rsidRPr="00BB11AF">
        <w:t>trole sont à un sommet hist</w:t>
      </w:r>
      <w:r w:rsidRPr="00BB11AF">
        <w:t>o</w:t>
      </w:r>
      <w:r w:rsidRPr="00BB11AF">
        <w:t>rique.</w:t>
      </w:r>
    </w:p>
    <w:p w:rsidR="00F02145" w:rsidRDefault="00F02145" w:rsidP="00F02145">
      <w:pPr>
        <w:spacing w:before="120" w:after="120"/>
        <w:jc w:val="both"/>
      </w:pPr>
      <w:r w:rsidRPr="00BB11AF">
        <w:t>Stimulée par l'IDE, la performance de l'économie égyptienne se</w:t>
      </w:r>
      <w:r w:rsidRPr="00BB11AF">
        <w:t>m</w:t>
      </w:r>
      <w:r w:rsidRPr="00BB11AF">
        <w:t>ble encourageante. De 47% de l'investissement total en 2003-2004, les investissements privés représentent 65% en 2007-2008</w:t>
      </w:r>
      <w:r>
        <w:t xml:space="preserve"> </w:t>
      </w:r>
      <w:r w:rsidRPr="00BB11AF">
        <w:t>[51]</w:t>
      </w:r>
      <w:r>
        <w:t xml:space="preserve"> </w:t>
      </w:r>
      <w:r w:rsidRPr="00BB11AF">
        <w:lastRenderedPageBreak/>
        <w:t>(African Development Bank 2009 :3). Pratiquement tous les ind</w:t>
      </w:r>
      <w:r w:rsidRPr="00BB11AF">
        <w:t>i</w:t>
      </w:r>
      <w:r w:rsidRPr="00BB11AF">
        <w:t>cateurs macro-économiques sont à la hausse. Le taux de croissance du PIB, en baisse de 1998 à 2002, remonte annuell</w:t>
      </w:r>
      <w:r w:rsidRPr="00BB11AF">
        <w:t>e</w:t>
      </w:r>
      <w:r w:rsidRPr="00BB11AF">
        <w:t>ment. Ce résultat est à relativiser par la prise en compte du taux annuel de croissance de la population. L'augmentation du PIB est moins rapide que celle de la croissance de la population de 2001 à 2004, plus rapide à partir de 2005.</w:t>
      </w:r>
    </w:p>
    <w:p w:rsidR="00F02145" w:rsidRPr="00BB11AF" w:rsidRDefault="00F02145" w:rsidP="00F02145">
      <w:pPr>
        <w:spacing w:before="120" w:after="120"/>
        <w:jc w:val="both"/>
      </w:pPr>
    </w:p>
    <w:p w:rsidR="00F02145" w:rsidRPr="00BB11AF" w:rsidRDefault="00F02145" w:rsidP="00F02145">
      <w:pPr>
        <w:spacing w:before="120" w:after="120"/>
        <w:jc w:val="center"/>
        <w:rPr>
          <w:b/>
          <w:sz w:val="24"/>
          <w:szCs w:val="24"/>
        </w:rPr>
      </w:pPr>
      <w:r w:rsidRPr="00BB11AF">
        <w:rPr>
          <w:b/>
          <w:bCs/>
          <w:sz w:val="24"/>
          <w:szCs w:val="24"/>
        </w:rPr>
        <w:t>Tableau 2 Taux de croissance annuel</w:t>
      </w:r>
    </w:p>
    <w:tbl>
      <w:tblPr>
        <w:tblOverlap w:val="never"/>
        <w:tblW w:w="0" w:type="auto"/>
        <w:tblInd w:w="1180" w:type="dxa"/>
        <w:tblLayout w:type="fixed"/>
        <w:tblCellMar>
          <w:left w:w="10" w:type="dxa"/>
          <w:right w:w="10" w:type="dxa"/>
        </w:tblCellMar>
        <w:tblLook w:val="04A0" w:firstRow="1" w:lastRow="0" w:firstColumn="1" w:lastColumn="0" w:noHBand="0" w:noVBand="1"/>
      </w:tblPr>
      <w:tblGrid>
        <w:gridCol w:w="1710"/>
        <w:gridCol w:w="1530"/>
        <w:gridCol w:w="2520"/>
      </w:tblGrid>
      <w:tr w:rsidR="00F02145" w:rsidRPr="00BB11AF">
        <w:tblPrEx>
          <w:tblCellMar>
            <w:top w:w="0" w:type="dxa"/>
            <w:bottom w:w="0" w:type="dxa"/>
          </w:tblCellMar>
        </w:tblPrEx>
        <w:tc>
          <w:tcPr>
            <w:tcW w:w="1710" w:type="dxa"/>
            <w:tcBorders>
              <w:top w:val="single" w:sz="12" w:space="0" w:color="auto"/>
              <w:bottom w:val="single" w:sz="12" w:space="0" w:color="auto"/>
            </w:tcBorders>
            <w:shd w:val="clear" w:color="auto" w:fill="EAF1DD"/>
            <w:vAlign w:val="bottom"/>
          </w:tcPr>
          <w:p w:rsidR="00F02145" w:rsidRPr="00BB11AF" w:rsidRDefault="00F02145" w:rsidP="00F02145">
            <w:pPr>
              <w:spacing w:before="120" w:after="120"/>
              <w:ind w:left="80" w:right="80" w:firstLine="0"/>
              <w:jc w:val="center"/>
              <w:rPr>
                <w:sz w:val="24"/>
              </w:rPr>
            </w:pPr>
            <w:r w:rsidRPr="00BB11AF">
              <w:rPr>
                <w:rStyle w:val="Corpsdutexte275ptGras"/>
                <w:b w:val="0"/>
                <w:sz w:val="24"/>
                <w:lang w:val="fr-CA"/>
              </w:rPr>
              <w:t>A</w:t>
            </w:r>
            <w:r w:rsidRPr="00BB11AF">
              <w:rPr>
                <w:rStyle w:val="Corpsdutexte275ptGras"/>
                <w:b w:val="0"/>
                <w:sz w:val="24"/>
                <w:lang w:val="fr-CA"/>
              </w:rPr>
              <w:t>n</w:t>
            </w:r>
            <w:r w:rsidRPr="00BB11AF">
              <w:rPr>
                <w:rStyle w:val="Corpsdutexte275ptGras"/>
                <w:b w:val="0"/>
                <w:sz w:val="24"/>
                <w:lang w:val="fr-CA"/>
              </w:rPr>
              <w:t>née</w:t>
            </w:r>
          </w:p>
        </w:tc>
        <w:tc>
          <w:tcPr>
            <w:tcW w:w="1530" w:type="dxa"/>
            <w:tcBorders>
              <w:top w:val="single" w:sz="12" w:space="0" w:color="auto"/>
              <w:bottom w:val="single" w:sz="12" w:space="0" w:color="auto"/>
            </w:tcBorders>
            <w:shd w:val="clear" w:color="auto" w:fill="EAF1DD"/>
            <w:vAlign w:val="bottom"/>
          </w:tcPr>
          <w:p w:rsidR="00F02145" w:rsidRPr="00BB11AF" w:rsidRDefault="00F02145" w:rsidP="00F02145">
            <w:pPr>
              <w:spacing w:before="120" w:after="120"/>
              <w:ind w:left="80" w:right="80" w:firstLine="0"/>
              <w:jc w:val="center"/>
              <w:rPr>
                <w:sz w:val="24"/>
              </w:rPr>
            </w:pPr>
            <w:r w:rsidRPr="00BB11AF">
              <w:rPr>
                <w:rStyle w:val="Corpsdutexte275ptGras"/>
                <w:b w:val="0"/>
                <w:sz w:val="24"/>
                <w:lang w:val="fr-CA"/>
              </w:rPr>
              <w:t>PIB (%)</w:t>
            </w:r>
          </w:p>
        </w:tc>
        <w:tc>
          <w:tcPr>
            <w:tcW w:w="2520" w:type="dxa"/>
            <w:tcBorders>
              <w:top w:val="single" w:sz="12" w:space="0" w:color="auto"/>
              <w:bottom w:val="single" w:sz="12" w:space="0" w:color="auto"/>
            </w:tcBorders>
            <w:shd w:val="clear" w:color="auto" w:fill="EAF1DD"/>
            <w:vAlign w:val="bottom"/>
          </w:tcPr>
          <w:p w:rsidR="00F02145" w:rsidRPr="00BB11AF" w:rsidRDefault="00F02145" w:rsidP="00F02145">
            <w:pPr>
              <w:spacing w:before="120" w:after="120"/>
              <w:ind w:left="80" w:right="80" w:firstLine="0"/>
              <w:jc w:val="center"/>
              <w:rPr>
                <w:sz w:val="24"/>
              </w:rPr>
            </w:pPr>
            <w:r w:rsidRPr="00BB11AF">
              <w:rPr>
                <w:rStyle w:val="Corpsdutexte275ptGras"/>
                <w:b w:val="0"/>
                <w:sz w:val="24"/>
                <w:lang w:val="fr-CA"/>
              </w:rPr>
              <w:t>Population (%)</w:t>
            </w:r>
          </w:p>
        </w:tc>
      </w:tr>
      <w:tr w:rsidR="00F02145" w:rsidRPr="00BB11AF">
        <w:tblPrEx>
          <w:tblCellMar>
            <w:top w:w="0" w:type="dxa"/>
            <w:bottom w:w="0" w:type="dxa"/>
          </w:tblCellMar>
        </w:tblPrEx>
        <w:tc>
          <w:tcPr>
            <w:tcW w:w="1710" w:type="dxa"/>
            <w:tcBorders>
              <w:top w:val="single" w:sz="12" w:space="0" w:color="auto"/>
            </w:tcBorders>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1998</w:t>
            </w:r>
          </w:p>
        </w:tc>
        <w:tc>
          <w:tcPr>
            <w:tcW w:w="1530" w:type="dxa"/>
            <w:tcBorders>
              <w:top w:val="single" w:sz="12" w:space="0" w:color="auto"/>
            </w:tcBorders>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7,5</w:t>
            </w:r>
          </w:p>
        </w:tc>
        <w:tc>
          <w:tcPr>
            <w:tcW w:w="2520" w:type="dxa"/>
            <w:tcBorders>
              <w:top w:val="single" w:sz="12" w:space="0" w:color="auto"/>
            </w:tcBorders>
            <w:shd w:val="clear" w:color="auto" w:fill="FFFFFF"/>
          </w:tcPr>
          <w:p w:rsidR="00F02145" w:rsidRPr="00BB11AF" w:rsidRDefault="00F02145" w:rsidP="00F02145">
            <w:pPr>
              <w:spacing w:before="120" w:after="120"/>
              <w:ind w:left="86" w:right="86" w:firstLine="0"/>
              <w:jc w:val="center"/>
              <w:rPr>
                <w:sz w:val="24"/>
                <w:szCs w:val="10"/>
              </w:rPr>
            </w:pPr>
          </w:p>
        </w:tc>
      </w:tr>
      <w:tr w:rsidR="00F02145" w:rsidRPr="00BB11AF">
        <w:tblPrEx>
          <w:tblCellMar>
            <w:top w:w="0" w:type="dxa"/>
            <w:bottom w:w="0" w:type="dxa"/>
          </w:tblCellMar>
        </w:tblPrEx>
        <w:tc>
          <w:tcPr>
            <w:tcW w:w="171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1999</w:t>
            </w:r>
          </w:p>
        </w:tc>
        <w:tc>
          <w:tcPr>
            <w:tcW w:w="153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6,1</w:t>
            </w:r>
          </w:p>
        </w:tc>
        <w:tc>
          <w:tcPr>
            <w:tcW w:w="2520" w:type="dxa"/>
            <w:shd w:val="clear" w:color="auto" w:fill="FFFFFF"/>
          </w:tcPr>
          <w:p w:rsidR="00F02145" w:rsidRPr="00BB11AF" w:rsidRDefault="00F02145" w:rsidP="00F02145">
            <w:pPr>
              <w:spacing w:before="120" w:after="120"/>
              <w:ind w:left="86" w:right="86" w:firstLine="0"/>
              <w:jc w:val="center"/>
              <w:rPr>
                <w:sz w:val="24"/>
                <w:szCs w:val="10"/>
              </w:rPr>
            </w:pPr>
          </w:p>
        </w:tc>
      </w:tr>
      <w:tr w:rsidR="00F02145" w:rsidRPr="00BB11AF">
        <w:tblPrEx>
          <w:tblCellMar>
            <w:top w:w="0" w:type="dxa"/>
            <w:bottom w:w="0" w:type="dxa"/>
          </w:tblCellMar>
        </w:tblPrEx>
        <w:tc>
          <w:tcPr>
            <w:tcW w:w="171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2000</w:t>
            </w:r>
          </w:p>
        </w:tc>
        <w:tc>
          <w:tcPr>
            <w:tcW w:w="153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4,4</w:t>
            </w:r>
          </w:p>
        </w:tc>
        <w:tc>
          <w:tcPr>
            <w:tcW w:w="2520" w:type="dxa"/>
            <w:shd w:val="clear" w:color="auto" w:fill="FFFFFF"/>
          </w:tcPr>
          <w:p w:rsidR="00F02145" w:rsidRPr="00BB11AF" w:rsidRDefault="00F02145" w:rsidP="00F02145">
            <w:pPr>
              <w:spacing w:before="120" w:after="120"/>
              <w:ind w:left="86" w:right="86" w:firstLine="0"/>
              <w:jc w:val="center"/>
              <w:rPr>
                <w:sz w:val="24"/>
                <w:szCs w:val="10"/>
              </w:rPr>
            </w:pPr>
          </w:p>
        </w:tc>
      </w:tr>
      <w:tr w:rsidR="00F02145" w:rsidRPr="00BB11AF">
        <w:tblPrEx>
          <w:tblCellMar>
            <w:top w:w="0" w:type="dxa"/>
            <w:bottom w:w="0" w:type="dxa"/>
          </w:tblCellMar>
        </w:tblPrEx>
        <w:tc>
          <w:tcPr>
            <w:tcW w:w="171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2001</w:t>
            </w:r>
          </w:p>
        </w:tc>
        <w:tc>
          <w:tcPr>
            <w:tcW w:w="153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3,8</w:t>
            </w:r>
          </w:p>
        </w:tc>
        <w:tc>
          <w:tcPr>
            <w:tcW w:w="252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4,93</w:t>
            </w:r>
          </w:p>
        </w:tc>
      </w:tr>
      <w:tr w:rsidR="00F02145" w:rsidRPr="00BB11AF">
        <w:tblPrEx>
          <w:tblCellMar>
            <w:top w:w="0" w:type="dxa"/>
            <w:bottom w:w="0" w:type="dxa"/>
          </w:tblCellMar>
        </w:tblPrEx>
        <w:tc>
          <w:tcPr>
            <w:tcW w:w="171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2002</w:t>
            </w:r>
          </w:p>
        </w:tc>
        <w:tc>
          <w:tcPr>
            <w:tcW w:w="153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3,2</w:t>
            </w:r>
          </w:p>
        </w:tc>
        <w:tc>
          <w:tcPr>
            <w:tcW w:w="252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4,43</w:t>
            </w:r>
          </w:p>
        </w:tc>
      </w:tr>
      <w:tr w:rsidR="00F02145" w:rsidRPr="00BB11AF">
        <w:tblPrEx>
          <w:tblCellMar>
            <w:top w:w="0" w:type="dxa"/>
            <w:bottom w:w="0" w:type="dxa"/>
          </w:tblCellMar>
        </w:tblPrEx>
        <w:tc>
          <w:tcPr>
            <w:tcW w:w="1710" w:type="dxa"/>
            <w:shd w:val="clear" w:color="auto" w:fill="FFFFFF"/>
            <w:vAlign w:val="center"/>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2003</w:t>
            </w:r>
          </w:p>
        </w:tc>
        <w:tc>
          <w:tcPr>
            <w:tcW w:w="1530" w:type="dxa"/>
            <w:shd w:val="clear" w:color="auto" w:fill="FFFFFF"/>
            <w:vAlign w:val="center"/>
          </w:tcPr>
          <w:p w:rsidR="00F02145" w:rsidRPr="00BB11AF" w:rsidRDefault="00F02145" w:rsidP="00F02145">
            <w:pPr>
              <w:spacing w:before="120" w:after="120"/>
              <w:ind w:left="86" w:right="86" w:firstLine="0"/>
              <w:jc w:val="center"/>
              <w:rPr>
                <w:sz w:val="24"/>
              </w:rPr>
            </w:pPr>
            <w:r w:rsidRPr="00BB11AF">
              <w:rPr>
                <w:sz w:val="24"/>
              </w:rPr>
              <w:t>3,2</w:t>
            </w:r>
          </w:p>
        </w:tc>
        <w:tc>
          <w:tcPr>
            <w:tcW w:w="2520" w:type="dxa"/>
            <w:shd w:val="clear" w:color="auto" w:fill="FFFFFF"/>
            <w:vAlign w:val="center"/>
          </w:tcPr>
          <w:p w:rsidR="00F02145" w:rsidRPr="00BB11AF" w:rsidRDefault="00F02145" w:rsidP="00F02145">
            <w:pPr>
              <w:spacing w:before="120" w:after="120"/>
              <w:ind w:left="86" w:right="86" w:firstLine="0"/>
              <w:jc w:val="center"/>
              <w:rPr>
                <w:sz w:val="24"/>
              </w:rPr>
            </w:pPr>
            <w:r w:rsidRPr="00BB11AF">
              <w:rPr>
                <w:sz w:val="24"/>
              </w:rPr>
              <w:t>4</w:t>
            </w:r>
            <w:r w:rsidRPr="00BB11AF">
              <w:rPr>
                <w:rStyle w:val="Corpsdutexte275ptGras"/>
                <w:b w:val="0"/>
                <w:sz w:val="24"/>
                <w:lang w:val="fr-CA"/>
              </w:rPr>
              <w:t>,11</w:t>
            </w:r>
          </w:p>
        </w:tc>
      </w:tr>
      <w:tr w:rsidR="00F02145" w:rsidRPr="00BB11AF">
        <w:tblPrEx>
          <w:tblCellMar>
            <w:top w:w="0" w:type="dxa"/>
            <w:bottom w:w="0" w:type="dxa"/>
          </w:tblCellMar>
        </w:tblPrEx>
        <w:tc>
          <w:tcPr>
            <w:tcW w:w="171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2004</w:t>
            </w:r>
          </w:p>
        </w:tc>
        <w:tc>
          <w:tcPr>
            <w:tcW w:w="153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4,1</w:t>
            </w:r>
          </w:p>
        </w:tc>
        <w:tc>
          <w:tcPr>
            <w:tcW w:w="252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4,17</w:t>
            </w:r>
          </w:p>
        </w:tc>
      </w:tr>
      <w:tr w:rsidR="00F02145" w:rsidRPr="00BB11AF">
        <w:tblPrEx>
          <w:tblCellMar>
            <w:top w:w="0" w:type="dxa"/>
            <w:bottom w:w="0" w:type="dxa"/>
          </w:tblCellMar>
        </w:tblPrEx>
        <w:tc>
          <w:tcPr>
            <w:tcW w:w="171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2005</w:t>
            </w:r>
          </w:p>
        </w:tc>
        <w:tc>
          <w:tcPr>
            <w:tcW w:w="153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4,5</w:t>
            </w:r>
          </w:p>
        </w:tc>
        <w:tc>
          <w:tcPr>
            <w:tcW w:w="252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4,36</w:t>
            </w:r>
          </w:p>
        </w:tc>
      </w:tr>
      <w:tr w:rsidR="00F02145" w:rsidRPr="00BB11AF">
        <w:tblPrEx>
          <w:tblCellMar>
            <w:top w:w="0" w:type="dxa"/>
            <w:bottom w:w="0" w:type="dxa"/>
          </w:tblCellMar>
        </w:tblPrEx>
        <w:tc>
          <w:tcPr>
            <w:tcW w:w="171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2006</w:t>
            </w:r>
          </w:p>
        </w:tc>
        <w:tc>
          <w:tcPr>
            <w:tcW w:w="153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6,8</w:t>
            </w:r>
          </w:p>
        </w:tc>
        <w:tc>
          <w:tcPr>
            <w:tcW w:w="252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-3,86</w:t>
            </w:r>
          </w:p>
        </w:tc>
      </w:tr>
      <w:tr w:rsidR="00F02145" w:rsidRPr="00BB11AF">
        <w:tblPrEx>
          <w:tblCellMar>
            <w:top w:w="0" w:type="dxa"/>
            <w:bottom w:w="0" w:type="dxa"/>
          </w:tblCellMar>
        </w:tblPrEx>
        <w:tc>
          <w:tcPr>
            <w:tcW w:w="171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2007</w:t>
            </w:r>
          </w:p>
        </w:tc>
        <w:tc>
          <w:tcPr>
            <w:tcW w:w="153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7,1</w:t>
            </w:r>
          </w:p>
        </w:tc>
        <w:tc>
          <w:tcPr>
            <w:tcW w:w="2520" w:type="dxa"/>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w:t>
            </w:r>
            <w:r w:rsidRPr="00BB11AF">
              <w:rPr>
                <w:sz w:val="24"/>
              </w:rPr>
              <w:t>4,91</w:t>
            </w:r>
          </w:p>
        </w:tc>
      </w:tr>
      <w:tr w:rsidR="00F02145" w:rsidRPr="00BB11AF">
        <w:tblPrEx>
          <w:tblCellMar>
            <w:top w:w="0" w:type="dxa"/>
            <w:bottom w:w="0" w:type="dxa"/>
          </w:tblCellMar>
        </w:tblPrEx>
        <w:tc>
          <w:tcPr>
            <w:tcW w:w="1710" w:type="dxa"/>
            <w:tcBorders>
              <w:bottom w:val="single" w:sz="12" w:space="0" w:color="auto"/>
            </w:tcBorders>
            <w:shd w:val="clear" w:color="auto" w:fill="FFFFFF"/>
            <w:vAlign w:val="bottom"/>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2008</w:t>
            </w:r>
          </w:p>
        </w:tc>
        <w:tc>
          <w:tcPr>
            <w:tcW w:w="1530" w:type="dxa"/>
            <w:tcBorders>
              <w:bottom w:val="single" w:sz="12" w:space="0" w:color="auto"/>
            </w:tcBorders>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7,2</w:t>
            </w:r>
          </w:p>
        </w:tc>
        <w:tc>
          <w:tcPr>
            <w:tcW w:w="2520" w:type="dxa"/>
            <w:tcBorders>
              <w:bottom w:val="single" w:sz="12" w:space="0" w:color="auto"/>
            </w:tcBorders>
            <w:shd w:val="clear" w:color="auto" w:fill="FFFFFF"/>
            <w:vAlign w:val="bottom"/>
          </w:tcPr>
          <w:p w:rsidR="00F02145" w:rsidRPr="00BB11AF" w:rsidRDefault="00F02145" w:rsidP="00F02145">
            <w:pPr>
              <w:spacing w:before="120" w:after="120"/>
              <w:ind w:left="86" w:right="86" w:firstLine="0"/>
              <w:jc w:val="center"/>
              <w:rPr>
                <w:sz w:val="24"/>
              </w:rPr>
            </w:pPr>
            <w:r w:rsidRPr="00BB11AF">
              <w:rPr>
                <w:sz w:val="24"/>
              </w:rPr>
              <w:t>2,36</w:t>
            </w:r>
          </w:p>
        </w:tc>
      </w:tr>
    </w:tbl>
    <w:p w:rsidR="00F02145" w:rsidRPr="00BB11AF" w:rsidRDefault="00F02145" w:rsidP="00F02145">
      <w:pPr>
        <w:spacing w:before="120" w:after="120"/>
        <w:jc w:val="both"/>
        <w:rPr>
          <w:sz w:val="24"/>
        </w:rPr>
      </w:pPr>
      <w:r w:rsidRPr="00BB11AF">
        <w:rPr>
          <w:sz w:val="24"/>
        </w:rPr>
        <w:t xml:space="preserve">Sources : Rady </w:t>
      </w:r>
      <w:r w:rsidRPr="00BB11AF">
        <w:rPr>
          <w:rStyle w:val="LgendedutableauTimesNewRomanGras"/>
          <w:rFonts w:eastAsia="Arial"/>
          <w:b w:val="0"/>
          <w:sz w:val="24"/>
          <w:lang w:val="fr-CA"/>
        </w:rPr>
        <w:t>2010</w:t>
      </w:r>
      <w:r w:rsidRPr="00BB11AF">
        <w:rPr>
          <w:sz w:val="24"/>
        </w:rPr>
        <w:t xml:space="preserve"> : </w:t>
      </w:r>
      <w:r w:rsidRPr="00BB11AF">
        <w:rPr>
          <w:rStyle w:val="LgendedutableauTimesNewRomanGras"/>
          <w:rFonts w:eastAsia="Arial"/>
          <w:b w:val="0"/>
          <w:sz w:val="24"/>
          <w:lang w:val="fr-CA"/>
        </w:rPr>
        <w:t>121</w:t>
      </w:r>
      <w:r w:rsidRPr="00BB11AF">
        <w:rPr>
          <w:sz w:val="24"/>
        </w:rPr>
        <w:t xml:space="preserve">, pour le PIB ; Saget et Yao </w:t>
      </w:r>
      <w:r w:rsidRPr="00BB11AF">
        <w:rPr>
          <w:rStyle w:val="LgendedutableauTimesNewRomanGras"/>
          <w:rFonts w:eastAsia="Arial"/>
          <w:b w:val="0"/>
          <w:sz w:val="24"/>
          <w:lang w:val="fr-CA"/>
        </w:rPr>
        <w:t>2011 : 9</w:t>
      </w:r>
      <w:r w:rsidRPr="00BB11AF">
        <w:rPr>
          <w:sz w:val="24"/>
        </w:rPr>
        <w:t xml:space="preserve"> pour la popul</w:t>
      </w:r>
      <w:r w:rsidRPr="00BB11AF">
        <w:rPr>
          <w:sz w:val="24"/>
        </w:rPr>
        <w:t>a</w:t>
      </w:r>
      <w:r w:rsidRPr="00BB11AF">
        <w:rPr>
          <w:sz w:val="24"/>
        </w:rPr>
        <w:t>tion.</w:t>
      </w:r>
    </w:p>
    <w:p w:rsidR="00F02145" w:rsidRPr="00BB11AF" w:rsidRDefault="00F02145" w:rsidP="00F02145">
      <w:pPr>
        <w:spacing w:before="120" w:after="120"/>
        <w:jc w:val="both"/>
        <w:rPr>
          <w:szCs w:val="2"/>
        </w:rPr>
      </w:pPr>
      <w:r w:rsidRPr="00BB11AF">
        <w:rPr>
          <w:szCs w:val="2"/>
        </w:rPr>
        <w:br w:type="page"/>
      </w:r>
    </w:p>
    <w:p w:rsidR="00F02145" w:rsidRPr="00BB11AF" w:rsidRDefault="00F02145" w:rsidP="00F02145">
      <w:pPr>
        <w:spacing w:before="120" w:after="120"/>
        <w:ind w:firstLine="0"/>
        <w:jc w:val="center"/>
        <w:rPr>
          <w:b/>
          <w:bCs/>
          <w:sz w:val="24"/>
          <w:szCs w:val="24"/>
        </w:rPr>
      </w:pPr>
      <w:r w:rsidRPr="00BB11AF">
        <w:rPr>
          <w:b/>
          <w:bCs/>
          <w:sz w:val="24"/>
          <w:szCs w:val="24"/>
        </w:rPr>
        <w:t>Tableau 3.</w:t>
      </w:r>
      <w:r w:rsidRPr="00BB11AF">
        <w:rPr>
          <w:b/>
          <w:bCs/>
          <w:sz w:val="24"/>
          <w:szCs w:val="24"/>
        </w:rPr>
        <w:br/>
        <w:t>Taux de croissance moyen du produit intérieur brut, par période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2160"/>
      </w:tblGrid>
      <w:tr w:rsidR="00F02145" w:rsidRPr="00BB11AF">
        <w:tblPrEx>
          <w:tblCellMar>
            <w:top w:w="0" w:type="dxa"/>
            <w:bottom w:w="0" w:type="dxa"/>
          </w:tblCellMar>
        </w:tblPrEx>
        <w:trPr>
          <w:jc w:val="center"/>
        </w:trPr>
        <w:tc>
          <w:tcPr>
            <w:tcW w:w="2568" w:type="dxa"/>
            <w:tcBorders>
              <w:top w:val="single" w:sz="12" w:space="0" w:color="auto"/>
              <w:bottom w:val="single" w:sz="12" w:space="0" w:color="auto"/>
            </w:tcBorders>
            <w:shd w:val="clear" w:color="auto" w:fill="EAF1DD"/>
            <w:vAlign w:val="center"/>
          </w:tcPr>
          <w:p w:rsidR="00F02145" w:rsidRPr="00BB11AF" w:rsidRDefault="00F02145" w:rsidP="00F02145">
            <w:pPr>
              <w:spacing w:before="120" w:after="120"/>
              <w:ind w:left="38" w:right="128"/>
              <w:jc w:val="center"/>
              <w:rPr>
                <w:sz w:val="24"/>
              </w:rPr>
            </w:pPr>
            <w:r w:rsidRPr="00BB11AF">
              <w:rPr>
                <w:rStyle w:val="Corpsdutexte275ptGras"/>
                <w:b w:val="0"/>
                <w:sz w:val="24"/>
                <w:lang w:val="fr-CA"/>
              </w:rPr>
              <w:t>Période</w:t>
            </w:r>
          </w:p>
        </w:tc>
        <w:tc>
          <w:tcPr>
            <w:tcW w:w="2160" w:type="dxa"/>
            <w:tcBorders>
              <w:top w:val="single" w:sz="12" w:space="0" w:color="auto"/>
              <w:bottom w:val="single" w:sz="12" w:space="0" w:color="auto"/>
            </w:tcBorders>
            <w:shd w:val="clear" w:color="auto" w:fill="EAF1DD"/>
            <w:vAlign w:val="center"/>
          </w:tcPr>
          <w:p w:rsidR="00F02145" w:rsidRPr="00BB11AF" w:rsidRDefault="00F02145" w:rsidP="00F02145">
            <w:pPr>
              <w:spacing w:before="120" w:after="120"/>
              <w:ind w:left="43" w:right="130" w:firstLine="0"/>
              <w:jc w:val="center"/>
              <w:rPr>
                <w:sz w:val="24"/>
              </w:rPr>
            </w:pPr>
            <w:r w:rsidRPr="00BB11AF">
              <w:rPr>
                <w:rStyle w:val="Corpsdutexte275ptGras"/>
                <w:b w:val="0"/>
                <w:sz w:val="24"/>
                <w:lang w:val="fr-CA"/>
              </w:rPr>
              <w:t>Taux moyen (%)</w:t>
            </w:r>
          </w:p>
        </w:tc>
      </w:tr>
      <w:tr w:rsidR="00F02145" w:rsidRPr="00BB11AF">
        <w:tblPrEx>
          <w:tblCellMar>
            <w:top w:w="0" w:type="dxa"/>
            <w:bottom w:w="0" w:type="dxa"/>
          </w:tblCellMar>
        </w:tblPrEx>
        <w:trPr>
          <w:jc w:val="center"/>
        </w:trPr>
        <w:tc>
          <w:tcPr>
            <w:tcW w:w="2568" w:type="dxa"/>
            <w:tcBorders>
              <w:top w:val="single" w:sz="12" w:space="0" w:color="auto"/>
            </w:tcBorders>
            <w:shd w:val="clear" w:color="auto" w:fill="FFFFFF"/>
            <w:vAlign w:val="bottom"/>
          </w:tcPr>
          <w:p w:rsidR="00F02145" w:rsidRPr="00BB11AF" w:rsidRDefault="00F02145" w:rsidP="00F02145">
            <w:pPr>
              <w:spacing w:before="120" w:after="120"/>
              <w:ind w:left="38" w:right="128" w:firstLine="0"/>
              <w:jc w:val="center"/>
              <w:rPr>
                <w:sz w:val="24"/>
              </w:rPr>
            </w:pPr>
            <w:r w:rsidRPr="00BB11AF">
              <w:rPr>
                <w:rStyle w:val="Corpsdutexte275ptGras"/>
                <w:b w:val="0"/>
                <w:sz w:val="24"/>
                <w:lang w:val="fr-CA"/>
              </w:rPr>
              <w:t>1987-1990</w:t>
            </w:r>
          </w:p>
        </w:tc>
        <w:tc>
          <w:tcPr>
            <w:tcW w:w="2160" w:type="dxa"/>
            <w:tcBorders>
              <w:top w:val="single" w:sz="12" w:space="0" w:color="auto"/>
            </w:tcBorders>
            <w:shd w:val="clear" w:color="auto" w:fill="FFFFFF"/>
            <w:vAlign w:val="bottom"/>
          </w:tcPr>
          <w:p w:rsidR="00F02145" w:rsidRPr="00BB11AF" w:rsidRDefault="00F02145" w:rsidP="00F02145">
            <w:pPr>
              <w:spacing w:before="120" w:after="120"/>
              <w:ind w:left="43" w:right="130" w:firstLine="0"/>
              <w:jc w:val="center"/>
              <w:rPr>
                <w:sz w:val="24"/>
              </w:rPr>
            </w:pPr>
            <w:r w:rsidRPr="00BB11AF">
              <w:rPr>
                <w:sz w:val="24"/>
              </w:rPr>
              <w:t>5,4</w:t>
            </w:r>
          </w:p>
        </w:tc>
      </w:tr>
      <w:tr w:rsidR="00F02145" w:rsidRPr="00BB11AF">
        <w:tblPrEx>
          <w:tblCellMar>
            <w:top w:w="0" w:type="dxa"/>
            <w:bottom w:w="0" w:type="dxa"/>
          </w:tblCellMar>
        </w:tblPrEx>
        <w:trPr>
          <w:jc w:val="center"/>
        </w:trPr>
        <w:tc>
          <w:tcPr>
            <w:tcW w:w="2568" w:type="dxa"/>
            <w:shd w:val="clear" w:color="auto" w:fill="FFFFFF"/>
            <w:vAlign w:val="bottom"/>
          </w:tcPr>
          <w:p w:rsidR="00F02145" w:rsidRPr="00BB11AF" w:rsidRDefault="00F02145" w:rsidP="00F02145">
            <w:pPr>
              <w:spacing w:before="120" w:after="120"/>
              <w:ind w:left="38" w:right="128" w:firstLine="0"/>
              <w:jc w:val="center"/>
              <w:rPr>
                <w:sz w:val="24"/>
              </w:rPr>
            </w:pPr>
            <w:r w:rsidRPr="00BB11AF">
              <w:rPr>
                <w:rStyle w:val="Corpsdutexte275ptGras"/>
                <w:b w:val="0"/>
                <w:sz w:val="24"/>
                <w:lang w:val="fr-CA"/>
              </w:rPr>
              <w:t>1991-1998</w:t>
            </w:r>
          </w:p>
        </w:tc>
        <w:tc>
          <w:tcPr>
            <w:tcW w:w="2160" w:type="dxa"/>
            <w:shd w:val="clear" w:color="auto" w:fill="FFFFFF"/>
            <w:vAlign w:val="bottom"/>
          </w:tcPr>
          <w:p w:rsidR="00F02145" w:rsidRPr="00BB11AF" w:rsidRDefault="00F02145" w:rsidP="00F02145">
            <w:pPr>
              <w:spacing w:before="120" w:after="120"/>
              <w:ind w:left="43" w:right="130" w:firstLine="0"/>
              <w:jc w:val="center"/>
              <w:rPr>
                <w:sz w:val="24"/>
              </w:rPr>
            </w:pPr>
            <w:r w:rsidRPr="00BB11AF">
              <w:rPr>
                <w:sz w:val="24"/>
              </w:rPr>
              <w:t>4</w:t>
            </w:r>
          </w:p>
        </w:tc>
      </w:tr>
      <w:tr w:rsidR="00F02145" w:rsidRPr="00BB11AF">
        <w:tblPrEx>
          <w:tblCellMar>
            <w:top w:w="0" w:type="dxa"/>
            <w:bottom w:w="0" w:type="dxa"/>
          </w:tblCellMar>
        </w:tblPrEx>
        <w:trPr>
          <w:jc w:val="center"/>
        </w:trPr>
        <w:tc>
          <w:tcPr>
            <w:tcW w:w="2568" w:type="dxa"/>
            <w:shd w:val="clear" w:color="auto" w:fill="FFFFFF"/>
            <w:vAlign w:val="bottom"/>
          </w:tcPr>
          <w:p w:rsidR="00F02145" w:rsidRPr="00BB11AF" w:rsidRDefault="00F02145" w:rsidP="00F02145">
            <w:pPr>
              <w:spacing w:before="120" w:after="120"/>
              <w:ind w:left="38" w:right="128" w:firstLine="0"/>
              <w:jc w:val="center"/>
              <w:rPr>
                <w:sz w:val="24"/>
              </w:rPr>
            </w:pPr>
            <w:r w:rsidRPr="00BB11AF">
              <w:rPr>
                <w:rStyle w:val="Corpsdutexte275ptGras"/>
                <w:b w:val="0"/>
                <w:sz w:val="24"/>
                <w:lang w:val="fr-CA"/>
              </w:rPr>
              <w:t>1999*20</w:t>
            </w:r>
            <w:r w:rsidRPr="00BB11AF">
              <w:rPr>
                <w:rStyle w:val="Corpsdutexte275ptGras"/>
                <w:b w:val="0"/>
                <w:sz w:val="24"/>
                <w:vertAlign w:val="superscript"/>
                <w:lang w:val="fr-CA"/>
              </w:rPr>
              <w:t>0</w:t>
            </w:r>
            <w:r w:rsidRPr="00BB11AF">
              <w:rPr>
                <w:rStyle w:val="Corpsdutexte275ptGras"/>
                <w:b w:val="0"/>
                <w:sz w:val="24"/>
                <w:lang w:val="fr-CA"/>
              </w:rPr>
              <w:t>Z|</w:t>
            </w:r>
          </w:p>
        </w:tc>
        <w:tc>
          <w:tcPr>
            <w:tcW w:w="2160" w:type="dxa"/>
            <w:shd w:val="clear" w:color="auto" w:fill="FFFFFF"/>
            <w:vAlign w:val="bottom"/>
          </w:tcPr>
          <w:p w:rsidR="00F02145" w:rsidRPr="00BB11AF" w:rsidRDefault="00F02145" w:rsidP="00F02145">
            <w:pPr>
              <w:spacing w:before="120" w:after="120"/>
              <w:ind w:left="43" w:right="130" w:firstLine="0"/>
              <w:jc w:val="center"/>
              <w:rPr>
                <w:sz w:val="24"/>
              </w:rPr>
            </w:pPr>
            <w:r w:rsidRPr="00BB11AF">
              <w:rPr>
                <w:sz w:val="24"/>
              </w:rPr>
              <w:t>4</w:t>
            </w:r>
            <w:r w:rsidRPr="00BB11AF">
              <w:rPr>
                <w:rStyle w:val="Corpsdutexte275ptGras"/>
                <w:b w:val="0"/>
                <w:sz w:val="24"/>
                <w:lang w:val="fr-CA"/>
              </w:rPr>
              <w:t>,1</w:t>
            </w:r>
          </w:p>
        </w:tc>
      </w:tr>
      <w:tr w:rsidR="00F02145" w:rsidRPr="00BB11AF">
        <w:tblPrEx>
          <w:tblCellMar>
            <w:top w:w="0" w:type="dxa"/>
            <w:bottom w:w="0" w:type="dxa"/>
          </w:tblCellMar>
        </w:tblPrEx>
        <w:trPr>
          <w:jc w:val="center"/>
        </w:trPr>
        <w:tc>
          <w:tcPr>
            <w:tcW w:w="2568" w:type="dxa"/>
            <w:tcBorders>
              <w:bottom w:val="single" w:sz="12" w:space="0" w:color="auto"/>
            </w:tcBorders>
            <w:shd w:val="clear" w:color="auto" w:fill="FFFFFF"/>
            <w:vAlign w:val="bottom"/>
          </w:tcPr>
          <w:p w:rsidR="00F02145" w:rsidRPr="00BB11AF" w:rsidRDefault="00F02145" w:rsidP="00F02145">
            <w:pPr>
              <w:spacing w:before="120" w:after="120"/>
              <w:ind w:left="38" w:right="128" w:firstLine="0"/>
              <w:jc w:val="center"/>
              <w:rPr>
                <w:sz w:val="24"/>
              </w:rPr>
            </w:pPr>
            <w:r w:rsidRPr="00BB11AF">
              <w:rPr>
                <w:rStyle w:val="Corpsdutexte275ptGras"/>
                <w:b w:val="0"/>
                <w:sz w:val="24"/>
                <w:lang w:val="fr-CA"/>
              </w:rPr>
              <w:t>2005-2008</w:t>
            </w:r>
          </w:p>
        </w:tc>
        <w:tc>
          <w:tcPr>
            <w:tcW w:w="2160" w:type="dxa"/>
            <w:tcBorders>
              <w:bottom w:val="single" w:sz="12" w:space="0" w:color="auto"/>
            </w:tcBorders>
            <w:shd w:val="clear" w:color="auto" w:fill="FFFFFF"/>
            <w:vAlign w:val="bottom"/>
          </w:tcPr>
          <w:p w:rsidR="00F02145" w:rsidRPr="00BB11AF" w:rsidRDefault="00F02145" w:rsidP="00F02145">
            <w:pPr>
              <w:spacing w:before="120" w:after="120"/>
              <w:ind w:left="43" w:right="130" w:firstLine="0"/>
              <w:jc w:val="center"/>
              <w:rPr>
                <w:sz w:val="24"/>
              </w:rPr>
            </w:pPr>
            <w:r w:rsidRPr="00BB11AF">
              <w:rPr>
                <w:sz w:val="24"/>
              </w:rPr>
              <w:t>6,4</w:t>
            </w:r>
          </w:p>
        </w:tc>
      </w:tr>
      <w:tr w:rsidR="00F02145" w:rsidRPr="00BB11AF">
        <w:tblPrEx>
          <w:tblCellMar>
            <w:top w:w="0" w:type="dxa"/>
            <w:bottom w:w="0" w:type="dxa"/>
          </w:tblCellMar>
        </w:tblPrEx>
        <w:trPr>
          <w:jc w:val="center"/>
        </w:trPr>
        <w:tc>
          <w:tcPr>
            <w:tcW w:w="4728" w:type="dxa"/>
            <w:gridSpan w:val="2"/>
            <w:tcBorders>
              <w:top w:val="single" w:sz="12" w:space="0" w:color="auto"/>
              <w:bottom w:val="single" w:sz="12" w:space="0" w:color="auto"/>
            </w:tcBorders>
            <w:shd w:val="clear" w:color="auto" w:fill="FFFFFF"/>
            <w:vAlign w:val="bottom"/>
          </w:tcPr>
          <w:p w:rsidR="00F02145" w:rsidRPr="00BB11AF" w:rsidRDefault="00F02145" w:rsidP="00F02145">
            <w:pPr>
              <w:spacing w:before="120" w:after="120"/>
              <w:ind w:left="38" w:right="128"/>
              <w:jc w:val="both"/>
              <w:rPr>
                <w:sz w:val="24"/>
              </w:rPr>
            </w:pPr>
            <w:r w:rsidRPr="00BB11AF">
              <w:rPr>
                <w:sz w:val="24"/>
              </w:rPr>
              <w:t xml:space="preserve">Source : Herrera </w:t>
            </w:r>
            <w:r w:rsidRPr="00BB11AF">
              <w:rPr>
                <w:rStyle w:val="Corpsdutexte245ptItalique"/>
                <w:rFonts w:ascii="Times New Roman" w:hAnsi="Times New Roman"/>
                <w:sz w:val="24"/>
                <w:lang w:val="fr-CA"/>
              </w:rPr>
              <w:t>étal.</w:t>
            </w:r>
            <w:r w:rsidRPr="00BB11AF">
              <w:rPr>
                <w:rStyle w:val="Corpsdutexte275ptGras"/>
                <w:b w:val="0"/>
                <w:sz w:val="24"/>
                <w:lang w:val="fr-CA"/>
              </w:rPr>
              <w:t xml:space="preserve"> </w:t>
            </w:r>
            <w:r w:rsidRPr="00BB11AF">
              <w:rPr>
                <w:rStyle w:val="Corpsdutexte2TimesNewRoman65ptGras"/>
                <w:rFonts w:eastAsia="Arial"/>
                <w:b w:val="0"/>
                <w:sz w:val="24"/>
                <w:lang w:val="fr-CA"/>
              </w:rPr>
              <w:t>2010</w:t>
            </w:r>
            <w:r w:rsidRPr="00BB11AF">
              <w:rPr>
                <w:sz w:val="24"/>
              </w:rPr>
              <w:t> :</w:t>
            </w:r>
            <w:r w:rsidRPr="00BB11AF">
              <w:rPr>
                <w:rStyle w:val="Corpsdutexte2TimesNewRoman65ptGras"/>
                <w:rFonts w:eastAsia="Arial"/>
                <w:b w:val="0"/>
                <w:sz w:val="24"/>
                <w:lang w:val="fr-CA"/>
              </w:rPr>
              <w:t>7</w:t>
            </w:r>
            <w:r w:rsidRPr="00BB11AF">
              <w:rPr>
                <w:sz w:val="24"/>
              </w:rPr>
              <w:t>.</w:t>
            </w:r>
          </w:p>
        </w:tc>
      </w:tr>
    </w:tbl>
    <w:p w:rsidR="00F02145" w:rsidRPr="00BB11AF" w:rsidRDefault="00F02145" w:rsidP="00F02145">
      <w:pPr>
        <w:spacing w:before="120" w:after="120"/>
        <w:jc w:val="both"/>
        <w:rPr>
          <w:szCs w:val="2"/>
        </w:rPr>
      </w:pPr>
    </w:p>
    <w:p w:rsidR="00F02145" w:rsidRPr="00BB11AF" w:rsidRDefault="00F02145" w:rsidP="00F02145">
      <w:pPr>
        <w:spacing w:before="120" w:after="120"/>
        <w:jc w:val="both"/>
      </w:pPr>
      <w:r w:rsidRPr="00BB11AF">
        <w:t>Le PIB est multiplié par 4,5 durant les 30 ans de la présidence de Moubarak (1981-2011), soit un des meilleurs résultats des pays du « tiers monde » (Koratayev et Zinkina 2011 : 140). Le taux annuel moyen de croissance est de 4,9%. En 2006 et 2007, la croissance de l'économie égyptienne est parmi les plus vigoureuses de la région Moyen-Orient/Afrique du Nord. Les réserves internationales du pays augmentent de 14,9 milliards de $ US en 2004 à 34,7 milliards de $ US en 2008 (Radwan 2009 : 6).</w:t>
      </w:r>
    </w:p>
    <w:p w:rsidR="00F02145" w:rsidRPr="00BB11AF" w:rsidRDefault="00F02145" w:rsidP="00F02145">
      <w:pPr>
        <w:spacing w:before="120" w:after="120"/>
        <w:jc w:val="both"/>
      </w:pPr>
      <w:r w:rsidRPr="00BB11AF">
        <w:t>[53]</w:t>
      </w:r>
    </w:p>
    <w:p w:rsidR="00F02145" w:rsidRPr="00BB11AF" w:rsidRDefault="00F02145" w:rsidP="00F02145">
      <w:pPr>
        <w:spacing w:before="120" w:after="120"/>
        <w:jc w:val="both"/>
      </w:pPr>
      <w:r w:rsidRPr="00BB11AF">
        <w:t>L'IDE et la croissance du PIB ne modifient toutefois pas une con</w:t>
      </w:r>
      <w:r w:rsidRPr="00BB11AF">
        <w:t>s</w:t>
      </w:r>
      <w:r w:rsidRPr="00BB11AF">
        <w:t>tante, avérée depuis l’</w:t>
      </w:r>
      <w:r w:rsidRPr="00BB11AF">
        <w:rPr>
          <w:i/>
        </w:rPr>
        <w:t>infitah</w:t>
      </w:r>
      <w:r w:rsidRPr="00BB11AF">
        <w:t xml:space="preserve"> des années 1970, soit le fait que l'écon</w:t>
      </w:r>
      <w:r w:rsidRPr="00BB11AF">
        <w:t>o</w:t>
      </w:r>
      <w:r w:rsidRPr="00BB11AF">
        <w:t>mie égyptienne est une économie à caractère rentier. Autrefois dom</w:t>
      </w:r>
      <w:r w:rsidRPr="00BB11AF">
        <w:t>i</w:t>
      </w:r>
      <w:r w:rsidRPr="00BB11AF">
        <w:t>nant, le coton a cédé sa place, moins à l'industrie -</w:t>
      </w:r>
      <w:r>
        <w:t xml:space="preserve"> </w:t>
      </w:r>
      <w:r w:rsidRPr="00BB11AF">
        <w:t>comme l'aurait r</w:t>
      </w:r>
      <w:r w:rsidRPr="00BB11AF">
        <w:t>e</w:t>
      </w:r>
      <w:r w:rsidRPr="00BB11AF">
        <w:t>commandé la politique de substitution des importations</w:t>
      </w:r>
      <w:r>
        <w:t xml:space="preserve"> </w:t>
      </w:r>
      <w:r w:rsidRPr="00BB11AF">
        <w:t>- qu'aux re</w:t>
      </w:r>
      <w:r w:rsidRPr="00BB11AF">
        <w:t>n</w:t>
      </w:r>
      <w:r w:rsidRPr="00BB11AF">
        <w:t>tes de situation et au tertiaire. L'économie post-coton dépend de quatre sou</w:t>
      </w:r>
      <w:r w:rsidRPr="00BB11AF">
        <w:t>r</w:t>
      </w:r>
      <w:r w:rsidRPr="00BB11AF">
        <w:t>ces de revenus, volatiles ou occasionnels (</w:t>
      </w:r>
      <w:r w:rsidRPr="00BB11AF">
        <w:rPr>
          <w:i/>
        </w:rPr>
        <w:t>windfall rents</w:t>
      </w:r>
      <w:r w:rsidRPr="00BB11AF">
        <w:t>), générés par un avantage naturel plutôt que par une infrastructure et un appareil productifs : le tourisme (environ 7% du PIB), les hydrocarbures (env</w:t>
      </w:r>
      <w:r w:rsidRPr="00BB11AF">
        <w:t>i</w:t>
      </w:r>
      <w:r w:rsidRPr="00BB11AF">
        <w:t xml:space="preserve">ron 7% du PIB), les fonds remis par les travailleurs égyptiens à </w:t>
      </w:r>
      <w:r w:rsidRPr="00BB11AF">
        <w:lastRenderedPageBreak/>
        <w:t>l'étranger (environ 6% du PIB)</w:t>
      </w:r>
      <w:r>
        <w:t> </w:t>
      </w:r>
      <w:r>
        <w:rPr>
          <w:rStyle w:val="Appelnotedebasdep"/>
        </w:rPr>
        <w:footnoteReference w:id="2"/>
      </w:r>
      <w:r w:rsidRPr="00BB11AF">
        <w:t xml:space="preserve"> et les péages du canal de Suez (env</w:t>
      </w:r>
      <w:r w:rsidRPr="00BB11AF">
        <w:t>i</w:t>
      </w:r>
      <w:r w:rsidRPr="00BB11AF">
        <w:t>ron 4% du PIB). Ajoutons à cela les subventions américaines (env</w:t>
      </w:r>
      <w:r w:rsidRPr="00BB11AF">
        <w:t>i</w:t>
      </w:r>
      <w:r w:rsidRPr="00BB11AF">
        <w:t>ron 1,5% du PIB), dues à des considérations géopolitiques. Ainsi, le quart des ressources du pays provient de services et de rentes qui sont à la fois aléatoires et étroitement liés à la conjoncture. L'Égypte est la de</w:t>
      </w:r>
      <w:r w:rsidRPr="00BB11AF">
        <w:t>s</w:t>
      </w:r>
      <w:r w:rsidRPr="00BB11AF">
        <w:t>tination de 36% des touristes se dirigeant vers l'Afrique du Nord et de 8% des touristes allant du Moyen-Orient (Blominvest Bank 2010 : 20). La moitié des rev</w:t>
      </w:r>
      <w:r w:rsidRPr="00BB11AF">
        <w:t>e</w:t>
      </w:r>
      <w:r w:rsidRPr="00BB11AF">
        <w:t>nus d'exportation émanent du secteur pétrolier et gazier (African Development Bank 2009 :10 ; World Bank 2012 :1). Quant à l'industrie, elle compte pour 19% du PIB et dessert le marché intérieur, ne réalisant à l'étranger que 10% de ses ventes (Booz &amp; Compagny 2009 : 6).</w:t>
      </w:r>
    </w:p>
    <w:p w:rsidR="00F02145" w:rsidRPr="00BB11AF" w:rsidRDefault="00F02145" w:rsidP="00F02145">
      <w:pPr>
        <w:spacing w:before="120" w:after="120"/>
        <w:jc w:val="both"/>
      </w:pPr>
    </w:p>
    <w:p w:rsidR="00F02145" w:rsidRPr="00BB11AF" w:rsidRDefault="00F02145" w:rsidP="00F02145">
      <w:pPr>
        <w:spacing w:before="120" w:after="120"/>
        <w:ind w:firstLine="0"/>
        <w:jc w:val="center"/>
        <w:rPr>
          <w:b/>
          <w:bCs/>
          <w:sz w:val="24"/>
          <w:szCs w:val="24"/>
        </w:rPr>
      </w:pPr>
      <w:r w:rsidRPr="00BB11AF">
        <w:rPr>
          <w:b/>
          <w:bCs/>
          <w:sz w:val="24"/>
          <w:szCs w:val="24"/>
        </w:rPr>
        <w:t>Tableau 4.</w:t>
      </w:r>
      <w:r w:rsidRPr="00BB11AF">
        <w:rPr>
          <w:b/>
          <w:bCs/>
          <w:sz w:val="24"/>
          <w:szCs w:val="24"/>
        </w:rPr>
        <w:br/>
        <w:t>Sources de revenus Milliards de $ US</w:t>
      </w:r>
    </w:p>
    <w:tbl>
      <w:tblPr>
        <w:tblOverlap w:val="never"/>
        <w:tblW w:w="0" w:type="auto"/>
        <w:tblLayout w:type="fixed"/>
        <w:tblCellMar>
          <w:left w:w="10" w:type="dxa"/>
          <w:right w:w="10" w:type="dxa"/>
        </w:tblCellMar>
        <w:tblLook w:val="04A0" w:firstRow="1" w:lastRow="0" w:firstColumn="1" w:lastColumn="0" w:noHBand="0" w:noVBand="1"/>
      </w:tblPr>
      <w:tblGrid>
        <w:gridCol w:w="1630"/>
        <w:gridCol w:w="1338"/>
        <w:gridCol w:w="1654"/>
        <w:gridCol w:w="1958"/>
        <w:gridCol w:w="1350"/>
      </w:tblGrid>
      <w:tr w:rsidR="00F02145" w:rsidRPr="00BB11AF">
        <w:tblPrEx>
          <w:tblCellMar>
            <w:top w:w="0" w:type="dxa"/>
            <w:bottom w:w="0" w:type="dxa"/>
          </w:tblCellMar>
        </w:tblPrEx>
        <w:tc>
          <w:tcPr>
            <w:tcW w:w="1630" w:type="dxa"/>
            <w:tcBorders>
              <w:top w:val="single" w:sz="12" w:space="0" w:color="auto"/>
              <w:bottom w:val="single" w:sz="12" w:space="0" w:color="auto"/>
            </w:tcBorders>
            <w:shd w:val="clear" w:color="auto" w:fill="EAF1DD"/>
            <w:vAlign w:val="center"/>
          </w:tcPr>
          <w:p w:rsidR="00F02145" w:rsidRPr="00BB11AF" w:rsidRDefault="00F02145" w:rsidP="00F02145">
            <w:pPr>
              <w:spacing w:before="120" w:after="120"/>
              <w:ind w:left="86" w:right="130" w:firstLine="0"/>
              <w:jc w:val="both"/>
              <w:rPr>
                <w:sz w:val="24"/>
              </w:rPr>
            </w:pPr>
            <w:r w:rsidRPr="00BB11AF">
              <w:rPr>
                <w:rStyle w:val="Corpsdutexte275ptGras"/>
                <w:b w:val="0"/>
                <w:sz w:val="24"/>
                <w:lang w:val="fr-CA"/>
              </w:rPr>
              <w:t>Année</w:t>
            </w:r>
          </w:p>
        </w:tc>
        <w:tc>
          <w:tcPr>
            <w:tcW w:w="1338" w:type="dxa"/>
            <w:tcBorders>
              <w:top w:val="single" w:sz="12" w:space="0" w:color="auto"/>
              <w:bottom w:val="single" w:sz="12" w:space="0" w:color="auto"/>
            </w:tcBorders>
            <w:shd w:val="clear" w:color="auto" w:fill="EAF1DD"/>
            <w:vAlign w:val="center"/>
          </w:tcPr>
          <w:p w:rsidR="00F02145" w:rsidRPr="00BB11AF" w:rsidRDefault="00F02145" w:rsidP="00F02145">
            <w:pPr>
              <w:spacing w:before="120" w:after="120"/>
              <w:ind w:left="86" w:right="130" w:firstLine="0"/>
              <w:jc w:val="center"/>
              <w:rPr>
                <w:sz w:val="24"/>
              </w:rPr>
            </w:pPr>
            <w:r w:rsidRPr="00BB11AF">
              <w:rPr>
                <w:rStyle w:val="Corpsdutexte275ptGras"/>
                <w:b w:val="0"/>
                <w:sz w:val="24"/>
                <w:lang w:val="fr-CA"/>
              </w:rPr>
              <w:t>To</w:t>
            </w:r>
            <w:r w:rsidRPr="00BB11AF">
              <w:rPr>
                <w:rStyle w:val="Corpsdutexte275ptGras"/>
                <w:b w:val="0"/>
                <w:sz w:val="24"/>
                <w:lang w:val="fr-CA"/>
              </w:rPr>
              <w:t>u</w:t>
            </w:r>
            <w:r w:rsidRPr="00BB11AF">
              <w:rPr>
                <w:rStyle w:val="Corpsdutexte275ptGras"/>
                <w:b w:val="0"/>
                <w:sz w:val="24"/>
                <w:lang w:val="fr-CA"/>
              </w:rPr>
              <w:t>risme</w:t>
            </w:r>
          </w:p>
        </w:tc>
        <w:tc>
          <w:tcPr>
            <w:tcW w:w="1654" w:type="dxa"/>
            <w:tcBorders>
              <w:top w:val="single" w:sz="12" w:space="0" w:color="auto"/>
              <w:bottom w:val="single" w:sz="12" w:space="0" w:color="auto"/>
            </w:tcBorders>
            <w:shd w:val="clear" w:color="auto" w:fill="EAF1DD"/>
            <w:vAlign w:val="center"/>
          </w:tcPr>
          <w:p w:rsidR="00F02145" w:rsidRPr="00BB11AF" w:rsidRDefault="00F02145" w:rsidP="00F02145">
            <w:pPr>
              <w:spacing w:before="120" w:after="120"/>
              <w:ind w:left="86" w:right="130" w:firstLine="0"/>
              <w:jc w:val="center"/>
              <w:rPr>
                <w:sz w:val="24"/>
              </w:rPr>
            </w:pPr>
            <w:r w:rsidRPr="00BB11AF">
              <w:rPr>
                <w:rStyle w:val="Corpsdutexte275ptGras"/>
                <w:b w:val="0"/>
                <w:sz w:val="24"/>
                <w:lang w:val="fr-CA"/>
              </w:rPr>
              <w:t>Export</w:t>
            </w:r>
            <w:r w:rsidRPr="00BB11AF">
              <w:rPr>
                <w:rStyle w:val="Corpsdutexte275ptGras"/>
                <w:b w:val="0"/>
                <w:sz w:val="24"/>
                <w:lang w:val="fr-CA"/>
              </w:rPr>
              <w:t>a</w:t>
            </w:r>
            <w:r w:rsidRPr="00BB11AF">
              <w:rPr>
                <w:rStyle w:val="Corpsdutexte275ptGras"/>
                <w:b w:val="0"/>
                <w:sz w:val="24"/>
                <w:lang w:val="fr-CA"/>
              </w:rPr>
              <w:t>tions</w:t>
            </w:r>
          </w:p>
          <w:p w:rsidR="00F02145" w:rsidRPr="00BB11AF" w:rsidRDefault="00F02145" w:rsidP="00F02145">
            <w:pPr>
              <w:spacing w:before="120" w:after="120"/>
              <w:ind w:left="86" w:right="130" w:firstLine="0"/>
              <w:jc w:val="center"/>
              <w:rPr>
                <w:sz w:val="24"/>
              </w:rPr>
            </w:pPr>
            <w:r w:rsidRPr="00BB11AF">
              <w:rPr>
                <w:rStyle w:val="Corpsdutexte275ptGras"/>
                <w:b w:val="0"/>
                <w:sz w:val="24"/>
                <w:lang w:val="fr-CA"/>
              </w:rPr>
              <w:t>pétroli</w:t>
            </w:r>
            <w:r w:rsidRPr="00BB11AF">
              <w:rPr>
                <w:rStyle w:val="Corpsdutexte275ptGras"/>
                <w:b w:val="0"/>
                <w:sz w:val="24"/>
                <w:lang w:val="fr-CA"/>
              </w:rPr>
              <w:t>è</w:t>
            </w:r>
            <w:r w:rsidRPr="00BB11AF">
              <w:rPr>
                <w:rStyle w:val="Corpsdutexte275ptGras"/>
                <w:b w:val="0"/>
                <w:sz w:val="24"/>
                <w:lang w:val="fr-CA"/>
              </w:rPr>
              <w:t>res</w:t>
            </w:r>
          </w:p>
        </w:tc>
        <w:tc>
          <w:tcPr>
            <w:tcW w:w="1958" w:type="dxa"/>
            <w:tcBorders>
              <w:top w:val="single" w:sz="12" w:space="0" w:color="auto"/>
              <w:bottom w:val="single" w:sz="12" w:space="0" w:color="auto"/>
            </w:tcBorders>
            <w:shd w:val="clear" w:color="auto" w:fill="EAF1DD"/>
            <w:vAlign w:val="bottom"/>
          </w:tcPr>
          <w:p w:rsidR="00F02145" w:rsidRPr="00BB11AF" w:rsidRDefault="00F02145" w:rsidP="00F02145">
            <w:pPr>
              <w:spacing w:before="120" w:after="120"/>
              <w:ind w:left="86" w:right="130" w:firstLine="0"/>
              <w:jc w:val="center"/>
              <w:rPr>
                <w:sz w:val="24"/>
              </w:rPr>
            </w:pPr>
            <w:r w:rsidRPr="00BB11AF">
              <w:rPr>
                <w:rStyle w:val="Corpsdutexte275ptGras"/>
                <w:b w:val="0"/>
                <w:sz w:val="24"/>
                <w:lang w:val="fr-CA"/>
              </w:rPr>
              <w:t>Remises</w:t>
            </w:r>
            <w:r w:rsidRPr="00BB11AF">
              <w:rPr>
                <w:rStyle w:val="Corpsdutexte275ptGras"/>
                <w:b w:val="0"/>
                <w:sz w:val="24"/>
                <w:lang w:val="fr-CA"/>
              </w:rPr>
              <w:br/>
              <w:t>des travai</w:t>
            </w:r>
            <w:r w:rsidRPr="00BB11AF">
              <w:rPr>
                <w:rStyle w:val="Corpsdutexte275ptGras"/>
                <w:b w:val="0"/>
                <w:sz w:val="24"/>
                <w:lang w:val="fr-CA"/>
              </w:rPr>
              <w:t>l</w:t>
            </w:r>
            <w:r w:rsidRPr="00BB11AF">
              <w:rPr>
                <w:rStyle w:val="Corpsdutexte275ptGras"/>
                <w:b w:val="0"/>
                <w:sz w:val="24"/>
                <w:lang w:val="fr-CA"/>
              </w:rPr>
              <w:t>leurs</w:t>
            </w:r>
            <w:r w:rsidRPr="00BB11AF">
              <w:rPr>
                <w:rStyle w:val="Corpsdutexte275ptGras"/>
                <w:b w:val="0"/>
                <w:sz w:val="24"/>
                <w:lang w:val="fr-CA"/>
              </w:rPr>
              <w:br/>
              <w:t>à l'étranger</w:t>
            </w:r>
          </w:p>
        </w:tc>
        <w:tc>
          <w:tcPr>
            <w:tcW w:w="1350" w:type="dxa"/>
            <w:tcBorders>
              <w:top w:val="single" w:sz="12" w:space="0" w:color="auto"/>
              <w:bottom w:val="single" w:sz="12" w:space="0" w:color="auto"/>
            </w:tcBorders>
            <w:shd w:val="clear" w:color="auto" w:fill="EAF1DD"/>
            <w:vAlign w:val="center"/>
          </w:tcPr>
          <w:p w:rsidR="00F02145" w:rsidRPr="00BB11AF" w:rsidRDefault="00F02145" w:rsidP="00F02145">
            <w:pPr>
              <w:spacing w:before="120" w:after="120"/>
              <w:ind w:left="86" w:right="130" w:firstLine="0"/>
              <w:jc w:val="center"/>
              <w:rPr>
                <w:sz w:val="24"/>
              </w:rPr>
            </w:pPr>
            <w:r w:rsidRPr="00BB11AF">
              <w:rPr>
                <w:rStyle w:val="Corpsdutexte275ptGras"/>
                <w:b w:val="0"/>
                <w:sz w:val="24"/>
                <w:lang w:val="fr-CA"/>
              </w:rPr>
              <w:t>C</w:t>
            </w:r>
            <w:r w:rsidRPr="00BB11AF">
              <w:rPr>
                <w:rStyle w:val="Corpsdutexte275ptGras"/>
                <w:b w:val="0"/>
                <w:sz w:val="24"/>
                <w:lang w:val="fr-CA"/>
              </w:rPr>
              <w:t>a</w:t>
            </w:r>
            <w:r w:rsidRPr="00BB11AF">
              <w:rPr>
                <w:rStyle w:val="Corpsdutexte275ptGras"/>
                <w:b w:val="0"/>
                <w:sz w:val="24"/>
                <w:lang w:val="fr-CA"/>
              </w:rPr>
              <w:t>nal</w:t>
            </w:r>
            <w:r w:rsidRPr="00BB11AF">
              <w:rPr>
                <w:rStyle w:val="Corpsdutexte275ptGras"/>
                <w:b w:val="0"/>
                <w:sz w:val="24"/>
                <w:lang w:val="fr-CA"/>
              </w:rPr>
              <w:br/>
              <w:t>de Suez</w:t>
            </w:r>
          </w:p>
        </w:tc>
      </w:tr>
      <w:tr w:rsidR="00F02145" w:rsidRPr="00BB11AF">
        <w:tblPrEx>
          <w:tblCellMar>
            <w:top w:w="0" w:type="dxa"/>
            <w:bottom w:w="0" w:type="dxa"/>
          </w:tblCellMar>
        </w:tblPrEx>
        <w:tc>
          <w:tcPr>
            <w:tcW w:w="1630" w:type="dxa"/>
            <w:tcBorders>
              <w:top w:val="single" w:sz="12" w:space="0" w:color="auto"/>
            </w:tcBorders>
            <w:shd w:val="clear" w:color="auto" w:fill="FFFFFF"/>
            <w:vAlign w:val="bottom"/>
          </w:tcPr>
          <w:p w:rsidR="00F02145" w:rsidRPr="00BB11AF" w:rsidRDefault="00F02145" w:rsidP="00F02145">
            <w:pPr>
              <w:spacing w:before="120"/>
              <w:ind w:left="86" w:right="130" w:firstLine="0"/>
              <w:jc w:val="both"/>
              <w:rPr>
                <w:sz w:val="24"/>
              </w:rPr>
            </w:pPr>
            <w:r w:rsidRPr="00BB11AF">
              <w:rPr>
                <w:rStyle w:val="Corpsdutexte275ptGras"/>
                <w:b w:val="0"/>
                <w:sz w:val="24"/>
                <w:lang w:val="fr-CA"/>
              </w:rPr>
              <w:t>1998-1999</w:t>
            </w:r>
          </w:p>
        </w:tc>
        <w:tc>
          <w:tcPr>
            <w:tcW w:w="1338" w:type="dxa"/>
            <w:tcBorders>
              <w:top w:val="single" w:sz="12" w:space="0" w:color="auto"/>
            </w:tcBorders>
            <w:shd w:val="clear" w:color="auto" w:fill="FFFFFF"/>
            <w:vAlign w:val="bottom"/>
          </w:tcPr>
          <w:p w:rsidR="00F02145" w:rsidRPr="00BB11AF" w:rsidRDefault="00F02145" w:rsidP="00F02145">
            <w:pPr>
              <w:spacing w:before="120"/>
              <w:ind w:left="86" w:right="130" w:firstLine="0"/>
              <w:jc w:val="center"/>
              <w:rPr>
                <w:sz w:val="24"/>
              </w:rPr>
            </w:pPr>
            <w:r w:rsidRPr="00BB11AF">
              <w:rPr>
                <w:sz w:val="24"/>
              </w:rPr>
              <w:t>3,2</w:t>
            </w:r>
          </w:p>
        </w:tc>
        <w:tc>
          <w:tcPr>
            <w:tcW w:w="1654" w:type="dxa"/>
            <w:tcBorders>
              <w:top w:val="single" w:sz="12" w:space="0" w:color="auto"/>
            </w:tcBorders>
            <w:shd w:val="clear" w:color="auto" w:fill="FFFFFF"/>
            <w:vAlign w:val="bottom"/>
          </w:tcPr>
          <w:p w:rsidR="00F02145" w:rsidRPr="00BB11AF" w:rsidRDefault="00F02145" w:rsidP="00F02145">
            <w:pPr>
              <w:spacing w:before="120"/>
              <w:ind w:left="86" w:right="130" w:firstLine="0"/>
              <w:jc w:val="center"/>
              <w:rPr>
                <w:sz w:val="24"/>
              </w:rPr>
            </w:pPr>
            <w:r w:rsidRPr="00BB11AF">
              <w:rPr>
                <w:rStyle w:val="Corpsdutexte275ptGras"/>
                <w:b w:val="0"/>
                <w:sz w:val="24"/>
                <w:lang w:val="fr-CA"/>
              </w:rPr>
              <w:t>1,0</w:t>
            </w:r>
          </w:p>
        </w:tc>
        <w:tc>
          <w:tcPr>
            <w:tcW w:w="1958" w:type="dxa"/>
            <w:tcBorders>
              <w:top w:val="single" w:sz="12" w:space="0" w:color="auto"/>
            </w:tcBorders>
            <w:shd w:val="clear" w:color="auto" w:fill="FFFFFF"/>
            <w:vAlign w:val="bottom"/>
          </w:tcPr>
          <w:p w:rsidR="00F02145" w:rsidRPr="00BB11AF" w:rsidRDefault="00F02145" w:rsidP="00F02145">
            <w:pPr>
              <w:spacing w:before="120"/>
              <w:ind w:left="86" w:right="130" w:firstLine="0"/>
              <w:jc w:val="center"/>
              <w:rPr>
                <w:sz w:val="24"/>
              </w:rPr>
            </w:pPr>
            <w:r w:rsidRPr="00BB11AF">
              <w:rPr>
                <w:sz w:val="24"/>
              </w:rPr>
              <w:t>4,6</w:t>
            </w:r>
          </w:p>
        </w:tc>
        <w:tc>
          <w:tcPr>
            <w:tcW w:w="1350" w:type="dxa"/>
            <w:tcBorders>
              <w:top w:val="single" w:sz="12" w:space="0" w:color="auto"/>
            </w:tcBorders>
            <w:shd w:val="clear" w:color="auto" w:fill="FFFFFF"/>
            <w:vAlign w:val="bottom"/>
          </w:tcPr>
          <w:p w:rsidR="00F02145" w:rsidRPr="00BB11AF" w:rsidRDefault="00F02145" w:rsidP="00F02145">
            <w:pPr>
              <w:spacing w:before="120"/>
              <w:ind w:left="86" w:right="130" w:firstLine="0"/>
              <w:jc w:val="center"/>
              <w:rPr>
                <w:sz w:val="24"/>
              </w:rPr>
            </w:pPr>
            <w:r w:rsidRPr="00BB11AF">
              <w:rPr>
                <w:rStyle w:val="Corpsdutexte275ptGras"/>
                <w:b w:val="0"/>
                <w:sz w:val="24"/>
                <w:lang w:val="fr-CA"/>
              </w:rPr>
              <w:t>1,8</w:t>
            </w:r>
          </w:p>
        </w:tc>
      </w:tr>
      <w:tr w:rsidR="00F02145" w:rsidRPr="00BB11AF">
        <w:tblPrEx>
          <w:tblCellMar>
            <w:top w:w="0" w:type="dxa"/>
            <w:bottom w:w="0" w:type="dxa"/>
          </w:tblCellMar>
        </w:tblPrEx>
        <w:tc>
          <w:tcPr>
            <w:tcW w:w="1630" w:type="dxa"/>
            <w:shd w:val="clear" w:color="auto" w:fill="FFFFFF"/>
            <w:vAlign w:val="bottom"/>
          </w:tcPr>
          <w:p w:rsidR="00F02145" w:rsidRPr="00BB11AF" w:rsidRDefault="00F02145" w:rsidP="00F02145">
            <w:pPr>
              <w:ind w:left="90" w:right="125" w:firstLine="0"/>
              <w:jc w:val="both"/>
              <w:rPr>
                <w:sz w:val="24"/>
              </w:rPr>
            </w:pPr>
            <w:r w:rsidRPr="00BB11AF">
              <w:rPr>
                <w:sz w:val="24"/>
              </w:rPr>
              <w:t>1999-2000</w:t>
            </w:r>
          </w:p>
        </w:tc>
        <w:tc>
          <w:tcPr>
            <w:tcW w:w="1338" w:type="dxa"/>
            <w:shd w:val="clear" w:color="auto" w:fill="FFFFFF"/>
            <w:vAlign w:val="bottom"/>
          </w:tcPr>
          <w:p w:rsidR="00F02145" w:rsidRPr="00BB11AF" w:rsidRDefault="00F02145" w:rsidP="00F02145">
            <w:pPr>
              <w:ind w:left="90" w:right="125" w:firstLine="0"/>
              <w:jc w:val="center"/>
              <w:rPr>
                <w:sz w:val="24"/>
              </w:rPr>
            </w:pPr>
            <w:r w:rsidRPr="00BB11AF">
              <w:rPr>
                <w:rStyle w:val="Corpsdutexte27ptGras"/>
                <w:rFonts w:ascii="Times New Roman" w:hAnsi="Times New Roman"/>
                <w:b w:val="0"/>
                <w:sz w:val="24"/>
                <w:lang w:val="fr-CA"/>
              </w:rPr>
              <w:t>3,2</w:t>
            </w:r>
          </w:p>
        </w:tc>
        <w:tc>
          <w:tcPr>
            <w:tcW w:w="1654" w:type="dxa"/>
            <w:shd w:val="clear" w:color="auto" w:fill="FFFFFF"/>
            <w:vAlign w:val="bottom"/>
          </w:tcPr>
          <w:p w:rsidR="00F02145" w:rsidRPr="00BB11AF" w:rsidRDefault="00F02145" w:rsidP="00F02145">
            <w:pPr>
              <w:ind w:left="90" w:right="125" w:firstLine="0"/>
              <w:jc w:val="center"/>
              <w:rPr>
                <w:sz w:val="24"/>
              </w:rPr>
            </w:pPr>
            <w:r w:rsidRPr="00BB11AF">
              <w:rPr>
                <w:sz w:val="24"/>
              </w:rPr>
              <w:t>2,3</w:t>
            </w:r>
          </w:p>
        </w:tc>
        <w:tc>
          <w:tcPr>
            <w:tcW w:w="1958" w:type="dxa"/>
            <w:shd w:val="clear" w:color="auto" w:fill="FFFFFF"/>
            <w:vAlign w:val="bottom"/>
          </w:tcPr>
          <w:p w:rsidR="00F02145" w:rsidRPr="00BB11AF" w:rsidRDefault="00F02145" w:rsidP="00F02145">
            <w:pPr>
              <w:ind w:left="90" w:right="125" w:firstLine="0"/>
              <w:jc w:val="center"/>
              <w:rPr>
                <w:sz w:val="24"/>
              </w:rPr>
            </w:pPr>
            <w:r w:rsidRPr="00BB11AF">
              <w:rPr>
                <w:rStyle w:val="Corpsdutexte27ptGras"/>
                <w:rFonts w:ascii="Times New Roman" w:hAnsi="Times New Roman"/>
                <w:b w:val="0"/>
                <w:sz w:val="24"/>
                <w:lang w:val="fr-CA"/>
              </w:rPr>
              <w:t>4,7</w:t>
            </w:r>
          </w:p>
        </w:tc>
        <w:tc>
          <w:tcPr>
            <w:tcW w:w="1350" w:type="dxa"/>
            <w:shd w:val="clear" w:color="auto" w:fill="FFFFFF"/>
            <w:vAlign w:val="bottom"/>
          </w:tcPr>
          <w:p w:rsidR="00F02145" w:rsidRPr="00BB11AF" w:rsidRDefault="00F02145" w:rsidP="00F02145">
            <w:pPr>
              <w:ind w:left="90" w:right="125" w:firstLine="0"/>
              <w:jc w:val="center"/>
              <w:rPr>
                <w:sz w:val="24"/>
              </w:rPr>
            </w:pPr>
            <w:r w:rsidRPr="00BB11AF">
              <w:rPr>
                <w:rStyle w:val="Corpsdutexte275ptGras"/>
                <w:b w:val="0"/>
                <w:sz w:val="24"/>
                <w:lang w:val="fr-CA"/>
              </w:rPr>
              <w:t>1,8</w:t>
            </w:r>
          </w:p>
        </w:tc>
      </w:tr>
      <w:tr w:rsidR="00F02145" w:rsidRPr="00BB11AF">
        <w:tblPrEx>
          <w:tblCellMar>
            <w:top w:w="0" w:type="dxa"/>
            <w:bottom w:w="0" w:type="dxa"/>
          </w:tblCellMar>
        </w:tblPrEx>
        <w:tc>
          <w:tcPr>
            <w:tcW w:w="1630" w:type="dxa"/>
            <w:shd w:val="clear" w:color="auto" w:fill="FFFFFF"/>
            <w:vAlign w:val="bottom"/>
          </w:tcPr>
          <w:p w:rsidR="00F02145" w:rsidRPr="00BB11AF" w:rsidRDefault="00F02145" w:rsidP="00F02145">
            <w:pPr>
              <w:ind w:left="90" w:right="125" w:firstLine="0"/>
              <w:jc w:val="both"/>
              <w:rPr>
                <w:sz w:val="24"/>
              </w:rPr>
            </w:pPr>
            <w:r w:rsidRPr="00BB11AF">
              <w:rPr>
                <w:rStyle w:val="Corpsdutexte275ptGras"/>
                <w:b w:val="0"/>
                <w:sz w:val="24"/>
                <w:lang w:val="fr-CA"/>
              </w:rPr>
              <w:t>2000-2001</w:t>
            </w:r>
          </w:p>
        </w:tc>
        <w:tc>
          <w:tcPr>
            <w:tcW w:w="1338" w:type="dxa"/>
            <w:shd w:val="clear" w:color="auto" w:fill="FFFFFF"/>
            <w:vAlign w:val="bottom"/>
          </w:tcPr>
          <w:p w:rsidR="00F02145" w:rsidRPr="00BB11AF" w:rsidRDefault="00F02145" w:rsidP="00F02145">
            <w:pPr>
              <w:ind w:left="90" w:right="125" w:firstLine="0"/>
              <w:jc w:val="center"/>
              <w:rPr>
                <w:sz w:val="24"/>
              </w:rPr>
            </w:pPr>
            <w:r w:rsidRPr="00BB11AF">
              <w:rPr>
                <w:sz w:val="24"/>
              </w:rPr>
              <w:t>4,3</w:t>
            </w:r>
          </w:p>
        </w:tc>
        <w:tc>
          <w:tcPr>
            <w:tcW w:w="1654" w:type="dxa"/>
            <w:shd w:val="clear" w:color="auto" w:fill="FFFFFF"/>
            <w:vAlign w:val="bottom"/>
          </w:tcPr>
          <w:p w:rsidR="00F02145" w:rsidRPr="00BB11AF" w:rsidRDefault="00F02145" w:rsidP="00F02145">
            <w:pPr>
              <w:ind w:left="90" w:right="125" w:firstLine="0"/>
              <w:jc w:val="center"/>
              <w:rPr>
                <w:sz w:val="24"/>
              </w:rPr>
            </w:pPr>
            <w:r w:rsidRPr="00BB11AF">
              <w:rPr>
                <w:rStyle w:val="Corpsdutexte275ptGras"/>
                <w:b w:val="0"/>
                <w:sz w:val="24"/>
                <w:lang w:val="fr-CA"/>
              </w:rPr>
              <w:t>2,6</w:t>
            </w:r>
          </w:p>
        </w:tc>
        <w:tc>
          <w:tcPr>
            <w:tcW w:w="1958" w:type="dxa"/>
            <w:shd w:val="clear" w:color="auto" w:fill="FFFFFF"/>
            <w:vAlign w:val="bottom"/>
          </w:tcPr>
          <w:p w:rsidR="00F02145" w:rsidRPr="00BB11AF" w:rsidRDefault="00F02145" w:rsidP="00F02145">
            <w:pPr>
              <w:ind w:left="90" w:right="125" w:firstLine="0"/>
              <w:jc w:val="center"/>
              <w:rPr>
                <w:sz w:val="24"/>
              </w:rPr>
            </w:pPr>
            <w:r w:rsidRPr="00BB11AF">
              <w:rPr>
                <w:sz w:val="24"/>
              </w:rPr>
              <w:t>2,7</w:t>
            </w:r>
          </w:p>
        </w:tc>
        <w:tc>
          <w:tcPr>
            <w:tcW w:w="1350" w:type="dxa"/>
            <w:shd w:val="clear" w:color="auto" w:fill="FFFFFF"/>
            <w:vAlign w:val="bottom"/>
          </w:tcPr>
          <w:p w:rsidR="00F02145" w:rsidRPr="00BB11AF" w:rsidRDefault="00F02145" w:rsidP="00F02145">
            <w:pPr>
              <w:ind w:left="90" w:right="125" w:firstLine="0"/>
              <w:jc w:val="center"/>
              <w:rPr>
                <w:sz w:val="24"/>
              </w:rPr>
            </w:pPr>
            <w:r w:rsidRPr="00BB11AF">
              <w:rPr>
                <w:rStyle w:val="Corpsdutexte275ptGras"/>
                <w:b w:val="0"/>
                <w:sz w:val="24"/>
                <w:lang w:val="fr-CA"/>
              </w:rPr>
              <w:t>1,8</w:t>
            </w:r>
          </w:p>
        </w:tc>
      </w:tr>
      <w:tr w:rsidR="00F02145" w:rsidRPr="00BB11AF">
        <w:tblPrEx>
          <w:tblCellMar>
            <w:top w:w="0" w:type="dxa"/>
            <w:bottom w:w="0" w:type="dxa"/>
          </w:tblCellMar>
        </w:tblPrEx>
        <w:tc>
          <w:tcPr>
            <w:tcW w:w="1630" w:type="dxa"/>
            <w:shd w:val="clear" w:color="auto" w:fill="FFFFFF"/>
            <w:vAlign w:val="bottom"/>
          </w:tcPr>
          <w:p w:rsidR="00F02145" w:rsidRPr="00BB11AF" w:rsidRDefault="00F02145" w:rsidP="00F02145">
            <w:pPr>
              <w:ind w:left="90" w:right="125" w:firstLine="0"/>
              <w:jc w:val="both"/>
              <w:rPr>
                <w:sz w:val="24"/>
              </w:rPr>
            </w:pPr>
            <w:r w:rsidRPr="00BB11AF">
              <w:rPr>
                <w:rStyle w:val="Corpsdutexte275ptGras"/>
                <w:b w:val="0"/>
                <w:sz w:val="24"/>
                <w:lang w:val="fr-CA"/>
              </w:rPr>
              <w:t>2002</w:t>
            </w:r>
          </w:p>
        </w:tc>
        <w:tc>
          <w:tcPr>
            <w:tcW w:w="1338" w:type="dxa"/>
            <w:shd w:val="clear" w:color="auto" w:fill="FFFFFF"/>
            <w:vAlign w:val="bottom"/>
          </w:tcPr>
          <w:p w:rsidR="00F02145" w:rsidRPr="00BB11AF" w:rsidRDefault="00F02145" w:rsidP="00F02145">
            <w:pPr>
              <w:ind w:left="90" w:right="125" w:firstLine="0"/>
              <w:jc w:val="center"/>
              <w:rPr>
                <w:sz w:val="24"/>
              </w:rPr>
            </w:pPr>
            <w:r w:rsidRPr="00BB11AF">
              <w:rPr>
                <w:rStyle w:val="Corpsdutexte27ptGras"/>
                <w:rFonts w:ascii="Times New Roman" w:hAnsi="Times New Roman"/>
                <w:b w:val="0"/>
                <w:sz w:val="24"/>
                <w:lang w:val="fr-CA"/>
              </w:rPr>
              <w:t>3,4</w:t>
            </w:r>
          </w:p>
        </w:tc>
        <w:tc>
          <w:tcPr>
            <w:tcW w:w="1654" w:type="dxa"/>
            <w:shd w:val="clear" w:color="auto" w:fill="FFFFFF"/>
            <w:vAlign w:val="bottom"/>
          </w:tcPr>
          <w:p w:rsidR="00F02145" w:rsidRPr="00BB11AF" w:rsidRDefault="00F02145" w:rsidP="00F02145">
            <w:pPr>
              <w:ind w:left="90" w:right="125" w:firstLine="0"/>
              <w:jc w:val="center"/>
              <w:rPr>
                <w:sz w:val="24"/>
              </w:rPr>
            </w:pPr>
            <w:r w:rsidRPr="00BB11AF">
              <w:rPr>
                <w:sz w:val="24"/>
              </w:rPr>
              <w:t>2,4</w:t>
            </w:r>
          </w:p>
        </w:tc>
        <w:tc>
          <w:tcPr>
            <w:tcW w:w="1958" w:type="dxa"/>
            <w:shd w:val="clear" w:color="auto" w:fill="FFFFFF"/>
            <w:vAlign w:val="bottom"/>
          </w:tcPr>
          <w:p w:rsidR="00F02145" w:rsidRPr="00BB11AF" w:rsidRDefault="00F02145" w:rsidP="00F02145">
            <w:pPr>
              <w:ind w:left="90" w:right="125" w:firstLine="0"/>
              <w:jc w:val="center"/>
              <w:rPr>
                <w:sz w:val="24"/>
              </w:rPr>
            </w:pPr>
            <w:r w:rsidRPr="00BB11AF">
              <w:rPr>
                <w:rStyle w:val="Corpsdutexte27ptGras"/>
                <w:rFonts w:ascii="Times New Roman" w:hAnsi="Times New Roman"/>
                <w:b w:val="0"/>
                <w:sz w:val="24"/>
                <w:lang w:val="fr-CA"/>
              </w:rPr>
              <w:t>3,0</w:t>
            </w:r>
          </w:p>
        </w:tc>
        <w:tc>
          <w:tcPr>
            <w:tcW w:w="1350" w:type="dxa"/>
            <w:shd w:val="clear" w:color="auto" w:fill="FFFFFF"/>
            <w:vAlign w:val="bottom"/>
          </w:tcPr>
          <w:p w:rsidR="00F02145" w:rsidRPr="00BB11AF" w:rsidRDefault="00F02145" w:rsidP="00F02145">
            <w:pPr>
              <w:ind w:left="90" w:right="125" w:firstLine="0"/>
              <w:jc w:val="center"/>
              <w:rPr>
                <w:sz w:val="24"/>
              </w:rPr>
            </w:pPr>
            <w:r w:rsidRPr="00BB11AF">
              <w:rPr>
                <w:rStyle w:val="Corpsdutexte275ptGras"/>
                <w:b w:val="0"/>
                <w:sz w:val="24"/>
                <w:lang w:val="fr-CA"/>
              </w:rPr>
              <w:t>1,8</w:t>
            </w:r>
          </w:p>
        </w:tc>
      </w:tr>
      <w:tr w:rsidR="00F02145" w:rsidRPr="00BB11AF">
        <w:tblPrEx>
          <w:tblCellMar>
            <w:top w:w="0" w:type="dxa"/>
            <w:bottom w:w="0" w:type="dxa"/>
          </w:tblCellMar>
        </w:tblPrEx>
        <w:tc>
          <w:tcPr>
            <w:tcW w:w="1630" w:type="dxa"/>
            <w:shd w:val="clear" w:color="auto" w:fill="FFFFFF"/>
            <w:vAlign w:val="bottom"/>
          </w:tcPr>
          <w:p w:rsidR="00F02145" w:rsidRPr="00BB11AF" w:rsidRDefault="00F02145" w:rsidP="00F02145">
            <w:pPr>
              <w:ind w:left="90" w:right="125" w:firstLine="0"/>
              <w:jc w:val="both"/>
              <w:rPr>
                <w:sz w:val="24"/>
              </w:rPr>
            </w:pPr>
            <w:r w:rsidRPr="00BB11AF">
              <w:rPr>
                <w:rStyle w:val="Corpsdutexte275ptGras"/>
                <w:b w:val="0"/>
                <w:sz w:val="24"/>
                <w:lang w:val="fr-CA"/>
              </w:rPr>
              <w:t>2003</w:t>
            </w:r>
          </w:p>
        </w:tc>
        <w:tc>
          <w:tcPr>
            <w:tcW w:w="1338" w:type="dxa"/>
            <w:shd w:val="clear" w:color="auto" w:fill="FFFFFF"/>
            <w:vAlign w:val="bottom"/>
          </w:tcPr>
          <w:p w:rsidR="00F02145" w:rsidRPr="00BB11AF" w:rsidRDefault="00F02145" w:rsidP="00F02145">
            <w:pPr>
              <w:ind w:left="90" w:right="125" w:firstLine="0"/>
              <w:jc w:val="center"/>
              <w:rPr>
                <w:sz w:val="24"/>
              </w:rPr>
            </w:pPr>
            <w:r w:rsidRPr="00BB11AF">
              <w:rPr>
                <w:sz w:val="24"/>
              </w:rPr>
              <w:t>3,8</w:t>
            </w:r>
          </w:p>
        </w:tc>
        <w:tc>
          <w:tcPr>
            <w:tcW w:w="1654" w:type="dxa"/>
            <w:shd w:val="clear" w:color="auto" w:fill="FFFFFF"/>
            <w:vAlign w:val="bottom"/>
          </w:tcPr>
          <w:p w:rsidR="00F02145" w:rsidRPr="00BB11AF" w:rsidRDefault="00F02145" w:rsidP="00F02145">
            <w:pPr>
              <w:ind w:left="90" w:right="125" w:firstLine="0"/>
              <w:jc w:val="center"/>
              <w:rPr>
                <w:sz w:val="24"/>
              </w:rPr>
            </w:pPr>
            <w:r w:rsidRPr="00BB11AF">
              <w:rPr>
                <w:sz w:val="24"/>
              </w:rPr>
              <w:t>3,2</w:t>
            </w:r>
          </w:p>
        </w:tc>
        <w:tc>
          <w:tcPr>
            <w:tcW w:w="1958" w:type="dxa"/>
            <w:shd w:val="clear" w:color="auto" w:fill="FFFFFF"/>
            <w:vAlign w:val="bottom"/>
          </w:tcPr>
          <w:p w:rsidR="00F02145" w:rsidRPr="00BB11AF" w:rsidRDefault="00F02145" w:rsidP="00F02145">
            <w:pPr>
              <w:ind w:left="90" w:right="125" w:firstLine="0"/>
              <w:jc w:val="center"/>
              <w:rPr>
                <w:sz w:val="24"/>
              </w:rPr>
            </w:pPr>
            <w:r w:rsidRPr="00BB11AF">
              <w:rPr>
                <w:sz w:val="24"/>
              </w:rPr>
              <w:t>3</w:t>
            </w:r>
            <w:r w:rsidRPr="00BB11AF">
              <w:rPr>
                <w:rStyle w:val="Corpsdutexte275ptGras"/>
                <w:b w:val="0"/>
                <w:sz w:val="24"/>
                <w:lang w:val="fr-CA"/>
              </w:rPr>
              <w:t>,o</w:t>
            </w:r>
          </w:p>
        </w:tc>
        <w:tc>
          <w:tcPr>
            <w:tcW w:w="1350" w:type="dxa"/>
            <w:shd w:val="clear" w:color="auto" w:fill="FFFFFF"/>
            <w:vAlign w:val="bottom"/>
          </w:tcPr>
          <w:p w:rsidR="00F02145" w:rsidRPr="00BB11AF" w:rsidRDefault="00F02145" w:rsidP="00F02145">
            <w:pPr>
              <w:ind w:left="90" w:right="125" w:firstLine="0"/>
              <w:jc w:val="center"/>
              <w:rPr>
                <w:sz w:val="24"/>
              </w:rPr>
            </w:pPr>
            <w:r w:rsidRPr="00BB11AF">
              <w:rPr>
                <w:rStyle w:val="Corpsdutexte275ptGras"/>
                <w:b w:val="0"/>
                <w:sz w:val="24"/>
                <w:lang w:val="fr-CA"/>
              </w:rPr>
              <w:t>2,2</w:t>
            </w:r>
          </w:p>
        </w:tc>
      </w:tr>
      <w:tr w:rsidR="00F02145" w:rsidRPr="00BB11AF">
        <w:tblPrEx>
          <w:tblCellMar>
            <w:top w:w="0" w:type="dxa"/>
            <w:bottom w:w="0" w:type="dxa"/>
          </w:tblCellMar>
        </w:tblPrEx>
        <w:tc>
          <w:tcPr>
            <w:tcW w:w="1630" w:type="dxa"/>
            <w:shd w:val="clear" w:color="auto" w:fill="FFFFFF"/>
            <w:vAlign w:val="bottom"/>
          </w:tcPr>
          <w:p w:rsidR="00F02145" w:rsidRPr="00BB11AF" w:rsidRDefault="00F02145" w:rsidP="00F02145">
            <w:pPr>
              <w:ind w:left="90" w:right="125" w:firstLine="0"/>
              <w:jc w:val="both"/>
              <w:rPr>
                <w:sz w:val="24"/>
              </w:rPr>
            </w:pPr>
            <w:r w:rsidRPr="00BB11AF">
              <w:rPr>
                <w:rStyle w:val="Corpsdutexte275ptGras"/>
                <w:b w:val="0"/>
                <w:sz w:val="24"/>
                <w:lang w:val="fr-CA"/>
              </w:rPr>
              <w:t>2004</w:t>
            </w:r>
          </w:p>
        </w:tc>
        <w:tc>
          <w:tcPr>
            <w:tcW w:w="1338" w:type="dxa"/>
            <w:shd w:val="clear" w:color="auto" w:fill="FFFFFF"/>
            <w:vAlign w:val="bottom"/>
          </w:tcPr>
          <w:p w:rsidR="00F02145" w:rsidRPr="00BB11AF" w:rsidRDefault="00F02145" w:rsidP="00F02145">
            <w:pPr>
              <w:ind w:left="90" w:right="125" w:firstLine="0"/>
              <w:jc w:val="center"/>
              <w:rPr>
                <w:sz w:val="24"/>
              </w:rPr>
            </w:pPr>
            <w:r w:rsidRPr="00BB11AF">
              <w:rPr>
                <w:rStyle w:val="Corpsdutexte27ptGras"/>
                <w:rFonts w:ascii="Times New Roman" w:hAnsi="Times New Roman"/>
                <w:b w:val="0"/>
                <w:sz w:val="24"/>
                <w:lang w:val="fr-CA"/>
              </w:rPr>
              <w:t>5,5</w:t>
            </w:r>
          </w:p>
        </w:tc>
        <w:tc>
          <w:tcPr>
            <w:tcW w:w="1654" w:type="dxa"/>
            <w:shd w:val="clear" w:color="auto" w:fill="FFFFFF"/>
            <w:vAlign w:val="bottom"/>
          </w:tcPr>
          <w:p w:rsidR="00F02145" w:rsidRPr="00BB11AF" w:rsidRDefault="00F02145" w:rsidP="00F02145">
            <w:pPr>
              <w:ind w:left="90" w:right="125" w:firstLine="0"/>
              <w:jc w:val="center"/>
              <w:rPr>
                <w:sz w:val="24"/>
              </w:rPr>
            </w:pPr>
            <w:r w:rsidRPr="00BB11AF">
              <w:rPr>
                <w:rStyle w:val="Corpsdutexte27ptGras"/>
                <w:rFonts w:ascii="Times New Roman" w:hAnsi="Times New Roman"/>
                <w:b w:val="0"/>
                <w:sz w:val="24"/>
                <w:lang w:val="fr-CA"/>
              </w:rPr>
              <w:t>4,°</w:t>
            </w:r>
          </w:p>
        </w:tc>
        <w:tc>
          <w:tcPr>
            <w:tcW w:w="1958" w:type="dxa"/>
            <w:shd w:val="clear" w:color="auto" w:fill="FFFFFF"/>
            <w:vAlign w:val="bottom"/>
          </w:tcPr>
          <w:p w:rsidR="00F02145" w:rsidRPr="00BB11AF" w:rsidRDefault="00F02145" w:rsidP="00F02145">
            <w:pPr>
              <w:ind w:left="90" w:right="125" w:firstLine="0"/>
              <w:jc w:val="center"/>
              <w:rPr>
                <w:sz w:val="24"/>
              </w:rPr>
            </w:pPr>
            <w:r w:rsidRPr="00BB11AF">
              <w:rPr>
                <w:rStyle w:val="Corpsdutexte27ptGras"/>
                <w:rFonts w:ascii="Times New Roman" w:hAnsi="Times New Roman"/>
                <w:b w:val="0"/>
                <w:sz w:val="24"/>
                <w:lang w:val="fr-CA"/>
              </w:rPr>
              <w:t>3,o</w:t>
            </w:r>
          </w:p>
        </w:tc>
        <w:tc>
          <w:tcPr>
            <w:tcW w:w="1350" w:type="dxa"/>
            <w:shd w:val="clear" w:color="auto" w:fill="FFFFFF"/>
            <w:vAlign w:val="bottom"/>
          </w:tcPr>
          <w:p w:rsidR="00F02145" w:rsidRPr="00BB11AF" w:rsidRDefault="00F02145" w:rsidP="00F02145">
            <w:pPr>
              <w:ind w:left="90" w:right="125" w:firstLine="0"/>
              <w:jc w:val="center"/>
              <w:rPr>
                <w:sz w:val="24"/>
              </w:rPr>
            </w:pPr>
            <w:r w:rsidRPr="00BB11AF">
              <w:rPr>
                <w:sz w:val="24"/>
              </w:rPr>
              <w:t>2,8</w:t>
            </w:r>
          </w:p>
        </w:tc>
      </w:tr>
      <w:tr w:rsidR="00F02145" w:rsidRPr="00BB11AF">
        <w:tblPrEx>
          <w:tblCellMar>
            <w:top w:w="0" w:type="dxa"/>
            <w:bottom w:w="0" w:type="dxa"/>
          </w:tblCellMar>
        </w:tblPrEx>
        <w:tc>
          <w:tcPr>
            <w:tcW w:w="1630" w:type="dxa"/>
            <w:shd w:val="clear" w:color="auto" w:fill="FFFFFF"/>
            <w:vAlign w:val="bottom"/>
          </w:tcPr>
          <w:p w:rsidR="00F02145" w:rsidRPr="00BB11AF" w:rsidRDefault="00F02145" w:rsidP="00F02145">
            <w:pPr>
              <w:ind w:left="90" w:right="125" w:firstLine="0"/>
              <w:jc w:val="both"/>
              <w:rPr>
                <w:sz w:val="24"/>
              </w:rPr>
            </w:pPr>
            <w:r w:rsidRPr="00BB11AF">
              <w:rPr>
                <w:rStyle w:val="Corpsdutexte275ptGras"/>
                <w:b w:val="0"/>
                <w:sz w:val="24"/>
                <w:lang w:val="fr-CA"/>
              </w:rPr>
              <w:t>2005</w:t>
            </w:r>
          </w:p>
        </w:tc>
        <w:tc>
          <w:tcPr>
            <w:tcW w:w="1338" w:type="dxa"/>
            <w:shd w:val="clear" w:color="auto" w:fill="FFFFFF"/>
            <w:vAlign w:val="bottom"/>
          </w:tcPr>
          <w:p w:rsidR="00F02145" w:rsidRPr="00BB11AF" w:rsidRDefault="00F02145" w:rsidP="00F02145">
            <w:pPr>
              <w:ind w:left="90" w:right="125" w:firstLine="0"/>
              <w:jc w:val="center"/>
              <w:rPr>
                <w:sz w:val="24"/>
              </w:rPr>
            </w:pPr>
            <w:r w:rsidRPr="00BB11AF">
              <w:rPr>
                <w:sz w:val="24"/>
              </w:rPr>
              <w:t>6,4</w:t>
            </w:r>
          </w:p>
        </w:tc>
        <w:tc>
          <w:tcPr>
            <w:tcW w:w="1654" w:type="dxa"/>
            <w:shd w:val="clear" w:color="auto" w:fill="FFFFFF"/>
            <w:vAlign w:val="bottom"/>
          </w:tcPr>
          <w:p w:rsidR="00F02145" w:rsidRPr="00BB11AF" w:rsidRDefault="00F02145" w:rsidP="00F02145">
            <w:pPr>
              <w:ind w:left="90" w:right="125" w:firstLine="0"/>
              <w:jc w:val="center"/>
              <w:rPr>
                <w:sz w:val="24"/>
              </w:rPr>
            </w:pPr>
            <w:r w:rsidRPr="00BB11AF">
              <w:rPr>
                <w:sz w:val="24"/>
              </w:rPr>
              <w:t>5,3</w:t>
            </w:r>
          </w:p>
        </w:tc>
        <w:tc>
          <w:tcPr>
            <w:tcW w:w="1958" w:type="dxa"/>
            <w:shd w:val="clear" w:color="auto" w:fill="FFFFFF"/>
            <w:vAlign w:val="bottom"/>
          </w:tcPr>
          <w:p w:rsidR="00F02145" w:rsidRPr="00BB11AF" w:rsidRDefault="00F02145" w:rsidP="00F02145">
            <w:pPr>
              <w:ind w:left="90" w:right="125" w:firstLine="0"/>
              <w:jc w:val="center"/>
              <w:rPr>
                <w:sz w:val="24"/>
              </w:rPr>
            </w:pPr>
            <w:r w:rsidRPr="00BB11AF">
              <w:rPr>
                <w:sz w:val="24"/>
              </w:rPr>
              <w:t>4,3</w:t>
            </w:r>
          </w:p>
        </w:tc>
        <w:tc>
          <w:tcPr>
            <w:tcW w:w="1350" w:type="dxa"/>
            <w:shd w:val="clear" w:color="auto" w:fill="FFFFFF"/>
            <w:vAlign w:val="bottom"/>
          </w:tcPr>
          <w:p w:rsidR="00F02145" w:rsidRPr="00BB11AF" w:rsidRDefault="00F02145" w:rsidP="00F02145">
            <w:pPr>
              <w:ind w:left="90" w:right="125" w:firstLine="0"/>
              <w:jc w:val="center"/>
              <w:rPr>
                <w:sz w:val="24"/>
              </w:rPr>
            </w:pPr>
            <w:r w:rsidRPr="00BB11AF">
              <w:rPr>
                <w:sz w:val="24"/>
              </w:rPr>
              <w:t>3,4</w:t>
            </w:r>
          </w:p>
        </w:tc>
      </w:tr>
      <w:tr w:rsidR="00F02145" w:rsidRPr="00BB11AF">
        <w:tblPrEx>
          <w:tblCellMar>
            <w:top w:w="0" w:type="dxa"/>
            <w:bottom w:w="0" w:type="dxa"/>
          </w:tblCellMar>
        </w:tblPrEx>
        <w:tc>
          <w:tcPr>
            <w:tcW w:w="1630" w:type="dxa"/>
            <w:shd w:val="clear" w:color="auto" w:fill="FFFFFF"/>
            <w:vAlign w:val="bottom"/>
          </w:tcPr>
          <w:p w:rsidR="00F02145" w:rsidRPr="00BB11AF" w:rsidRDefault="00F02145" w:rsidP="00F02145">
            <w:pPr>
              <w:ind w:left="90" w:right="125" w:firstLine="0"/>
              <w:jc w:val="both"/>
              <w:rPr>
                <w:sz w:val="24"/>
              </w:rPr>
            </w:pPr>
            <w:r w:rsidRPr="00BB11AF">
              <w:rPr>
                <w:rStyle w:val="Corpsdutexte275ptGras"/>
                <w:b w:val="0"/>
                <w:sz w:val="24"/>
                <w:lang w:val="fr-CA"/>
              </w:rPr>
              <w:t>2006</w:t>
            </w:r>
          </w:p>
        </w:tc>
        <w:tc>
          <w:tcPr>
            <w:tcW w:w="1338" w:type="dxa"/>
            <w:shd w:val="clear" w:color="auto" w:fill="FFFFFF"/>
            <w:vAlign w:val="bottom"/>
          </w:tcPr>
          <w:p w:rsidR="00F02145" w:rsidRPr="00BB11AF" w:rsidRDefault="00F02145" w:rsidP="00F02145">
            <w:pPr>
              <w:ind w:left="90" w:right="125" w:firstLine="0"/>
              <w:jc w:val="center"/>
              <w:rPr>
                <w:sz w:val="24"/>
              </w:rPr>
            </w:pPr>
            <w:r w:rsidRPr="00BB11AF">
              <w:rPr>
                <w:rStyle w:val="Corpsdutexte27ptGras"/>
                <w:rFonts w:ascii="Times New Roman" w:hAnsi="Times New Roman"/>
                <w:b w:val="0"/>
                <w:sz w:val="24"/>
                <w:lang w:val="fr-CA"/>
              </w:rPr>
              <w:t>7,2</w:t>
            </w:r>
          </w:p>
        </w:tc>
        <w:tc>
          <w:tcPr>
            <w:tcW w:w="1654" w:type="dxa"/>
            <w:shd w:val="clear" w:color="auto" w:fill="FFFFFF"/>
            <w:vAlign w:val="bottom"/>
          </w:tcPr>
          <w:p w:rsidR="00F02145" w:rsidRPr="00BB11AF" w:rsidRDefault="00F02145" w:rsidP="00F02145">
            <w:pPr>
              <w:ind w:left="90" w:right="125" w:firstLine="0"/>
              <w:jc w:val="center"/>
              <w:rPr>
                <w:sz w:val="24"/>
              </w:rPr>
            </w:pPr>
            <w:r w:rsidRPr="00BB11AF">
              <w:rPr>
                <w:rStyle w:val="Corpsdutexte27ptGras"/>
                <w:rFonts w:ascii="Times New Roman" w:hAnsi="Times New Roman"/>
                <w:b w:val="0"/>
                <w:sz w:val="24"/>
                <w:lang w:val="fr-CA"/>
              </w:rPr>
              <w:t>7,5</w:t>
            </w:r>
          </w:p>
        </w:tc>
        <w:tc>
          <w:tcPr>
            <w:tcW w:w="1958" w:type="dxa"/>
            <w:shd w:val="clear" w:color="auto" w:fill="FFFFFF"/>
            <w:vAlign w:val="bottom"/>
          </w:tcPr>
          <w:p w:rsidR="00F02145" w:rsidRPr="00BB11AF" w:rsidRDefault="00F02145" w:rsidP="00F02145">
            <w:pPr>
              <w:ind w:left="90" w:right="125" w:firstLine="0"/>
              <w:jc w:val="center"/>
              <w:rPr>
                <w:sz w:val="24"/>
              </w:rPr>
            </w:pPr>
            <w:r w:rsidRPr="00BB11AF">
              <w:rPr>
                <w:rStyle w:val="Corpsdutexte27ptGras"/>
                <w:rFonts w:ascii="Times New Roman" w:hAnsi="Times New Roman"/>
                <w:b w:val="0"/>
                <w:sz w:val="24"/>
                <w:lang w:val="fr-CA"/>
              </w:rPr>
              <w:t>5,6</w:t>
            </w:r>
          </w:p>
        </w:tc>
        <w:tc>
          <w:tcPr>
            <w:tcW w:w="1350" w:type="dxa"/>
            <w:shd w:val="clear" w:color="auto" w:fill="FFFFFF"/>
            <w:vAlign w:val="bottom"/>
          </w:tcPr>
          <w:p w:rsidR="00F02145" w:rsidRPr="00BB11AF" w:rsidRDefault="00F02145" w:rsidP="00F02145">
            <w:pPr>
              <w:ind w:left="90" w:right="125" w:firstLine="0"/>
              <w:jc w:val="center"/>
              <w:rPr>
                <w:sz w:val="24"/>
              </w:rPr>
            </w:pPr>
            <w:r w:rsidRPr="00BB11AF">
              <w:rPr>
                <w:rStyle w:val="Corpsdutexte27ptGras"/>
                <w:rFonts w:ascii="Times New Roman" w:hAnsi="Times New Roman"/>
                <w:b w:val="0"/>
                <w:sz w:val="24"/>
                <w:lang w:val="fr-CA"/>
              </w:rPr>
              <w:t>3,6</w:t>
            </w:r>
          </w:p>
        </w:tc>
      </w:tr>
      <w:tr w:rsidR="00F02145" w:rsidRPr="00BB11AF">
        <w:tblPrEx>
          <w:tblCellMar>
            <w:top w:w="0" w:type="dxa"/>
            <w:bottom w:w="0" w:type="dxa"/>
          </w:tblCellMar>
        </w:tblPrEx>
        <w:tc>
          <w:tcPr>
            <w:tcW w:w="1630" w:type="dxa"/>
            <w:shd w:val="clear" w:color="auto" w:fill="FFFFFF"/>
            <w:vAlign w:val="bottom"/>
          </w:tcPr>
          <w:p w:rsidR="00F02145" w:rsidRPr="00BB11AF" w:rsidRDefault="00F02145" w:rsidP="00F02145">
            <w:pPr>
              <w:ind w:left="86" w:right="130" w:firstLine="0"/>
              <w:jc w:val="both"/>
              <w:rPr>
                <w:sz w:val="24"/>
              </w:rPr>
            </w:pPr>
            <w:r w:rsidRPr="00BB11AF">
              <w:rPr>
                <w:rStyle w:val="Corpsdutexte275ptGras"/>
                <w:b w:val="0"/>
                <w:sz w:val="24"/>
                <w:lang w:val="fr-CA"/>
              </w:rPr>
              <w:t>2007</w:t>
            </w:r>
          </w:p>
        </w:tc>
        <w:tc>
          <w:tcPr>
            <w:tcW w:w="1338" w:type="dxa"/>
            <w:shd w:val="clear" w:color="auto" w:fill="FFFFFF"/>
            <w:vAlign w:val="bottom"/>
          </w:tcPr>
          <w:p w:rsidR="00F02145" w:rsidRPr="00BB11AF" w:rsidRDefault="00F02145" w:rsidP="00F02145">
            <w:pPr>
              <w:ind w:left="86" w:right="130" w:firstLine="0"/>
              <w:jc w:val="center"/>
              <w:rPr>
                <w:sz w:val="24"/>
              </w:rPr>
            </w:pPr>
            <w:r w:rsidRPr="00BB11AF">
              <w:rPr>
                <w:rStyle w:val="Corpsdutexte275ptGras"/>
                <w:b w:val="0"/>
                <w:sz w:val="24"/>
                <w:lang w:val="fr-CA"/>
              </w:rPr>
              <w:t>8,2</w:t>
            </w:r>
          </w:p>
        </w:tc>
        <w:tc>
          <w:tcPr>
            <w:tcW w:w="1654" w:type="dxa"/>
            <w:shd w:val="clear" w:color="auto" w:fill="FFFFFF"/>
            <w:vAlign w:val="bottom"/>
          </w:tcPr>
          <w:p w:rsidR="00F02145" w:rsidRPr="00BB11AF" w:rsidRDefault="00F02145" w:rsidP="00F02145">
            <w:pPr>
              <w:ind w:left="86" w:right="130" w:firstLine="0"/>
              <w:jc w:val="center"/>
              <w:rPr>
                <w:sz w:val="24"/>
              </w:rPr>
            </w:pPr>
            <w:r w:rsidRPr="00BB11AF">
              <w:rPr>
                <w:rStyle w:val="Corpsdutexte275ptGras"/>
                <w:b w:val="0"/>
                <w:sz w:val="24"/>
                <w:lang w:val="fr-CA"/>
              </w:rPr>
              <w:t>10,2</w:t>
            </w:r>
          </w:p>
        </w:tc>
        <w:tc>
          <w:tcPr>
            <w:tcW w:w="1958" w:type="dxa"/>
            <w:shd w:val="clear" w:color="auto" w:fill="FFFFFF"/>
            <w:vAlign w:val="bottom"/>
          </w:tcPr>
          <w:p w:rsidR="00F02145" w:rsidRPr="00BB11AF" w:rsidRDefault="00F02145" w:rsidP="00F02145">
            <w:pPr>
              <w:ind w:left="86" w:right="130" w:firstLine="0"/>
              <w:jc w:val="center"/>
              <w:rPr>
                <w:sz w:val="24"/>
              </w:rPr>
            </w:pPr>
            <w:r w:rsidRPr="00BB11AF">
              <w:rPr>
                <w:sz w:val="24"/>
              </w:rPr>
              <w:t>6,3</w:t>
            </w:r>
          </w:p>
        </w:tc>
        <w:tc>
          <w:tcPr>
            <w:tcW w:w="1350" w:type="dxa"/>
            <w:shd w:val="clear" w:color="auto" w:fill="FFFFFF"/>
            <w:vAlign w:val="bottom"/>
          </w:tcPr>
          <w:p w:rsidR="00F02145" w:rsidRPr="00BB11AF" w:rsidRDefault="00F02145" w:rsidP="00F02145">
            <w:pPr>
              <w:ind w:left="86" w:right="130" w:firstLine="0"/>
              <w:jc w:val="center"/>
              <w:rPr>
                <w:sz w:val="24"/>
              </w:rPr>
            </w:pPr>
            <w:r w:rsidRPr="00BB11AF">
              <w:rPr>
                <w:sz w:val="24"/>
              </w:rPr>
              <w:t>4,2</w:t>
            </w:r>
          </w:p>
        </w:tc>
      </w:tr>
      <w:tr w:rsidR="00F02145" w:rsidRPr="00BB11AF">
        <w:tblPrEx>
          <w:tblCellMar>
            <w:top w:w="0" w:type="dxa"/>
            <w:bottom w:w="0" w:type="dxa"/>
          </w:tblCellMar>
        </w:tblPrEx>
        <w:tc>
          <w:tcPr>
            <w:tcW w:w="1630" w:type="dxa"/>
            <w:tcBorders>
              <w:bottom w:val="single" w:sz="12" w:space="0" w:color="auto"/>
            </w:tcBorders>
            <w:shd w:val="clear" w:color="auto" w:fill="FFFFFF"/>
            <w:vAlign w:val="bottom"/>
          </w:tcPr>
          <w:p w:rsidR="00F02145" w:rsidRPr="00BB11AF" w:rsidRDefault="00F02145" w:rsidP="00F02145">
            <w:pPr>
              <w:spacing w:after="120"/>
              <w:ind w:left="86" w:right="130" w:firstLine="0"/>
              <w:jc w:val="both"/>
              <w:rPr>
                <w:sz w:val="24"/>
              </w:rPr>
            </w:pPr>
            <w:r w:rsidRPr="00BB11AF">
              <w:rPr>
                <w:rStyle w:val="Corpsdutexte275ptGras"/>
                <w:b w:val="0"/>
                <w:sz w:val="24"/>
                <w:lang w:val="fr-CA"/>
              </w:rPr>
              <w:t>2008</w:t>
            </w:r>
          </w:p>
        </w:tc>
        <w:tc>
          <w:tcPr>
            <w:tcW w:w="1338" w:type="dxa"/>
            <w:tcBorders>
              <w:bottom w:val="single" w:sz="12" w:space="0" w:color="auto"/>
            </w:tcBorders>
            <w:shd w:val="clear" w:color="auto" w:fill="FFFFFF"/>
            <w:vAlign w:val="bottom"/>
          </w:tcPr>
          <w:p w:rsidR="00F02145" w:rsidRPr="00BB11AF" w:rsidRDefault="00F02145" w:rsidP="00F02145">
            <w:pPr>
              <w:spacing w:after="120"/>
              <w:ind w:left="86" w:right="130" w:firstLine="0"/>
              <w:jc w:val="center"/>
              <w:rPr>
                <w:sz w:val="24"/>
              </w:rPr>
            </w:pPr>
            <w:r w:rsidRPr="00BB11AF">
              <w:rPr>
                <w:rStyle w:val="Corpsdutexte275ptGras"/>
                <w:b w:val="0"/>
                <w:sz w:val="24"/>
                <w:lang w:val="fr-CA"/>
              </w:rPr>
              <w:t>10,8</w:t>
            </w:r>
          </w:p>
        </w:tc>
        <w:tc>
          <w:tcPr>
            <w:tcW w:w="1654" w:type="dxa"/>
            <w:tcBorders>
              <w:bottom w:val="single" w:sz="12" w:space="0" w:color="auto"/>
            </w:tcBorders>
            <w:shd w:val="clear" w:color="auto" w:fill="FFFFFF"/>
            <w:vAlign w:val="bottom"/>
          </w:tcPr>
          <w:p w:rsidR="00F02145" w:rsidRPr="00BB11AF" w:rsidRDefault="00F02145" w:rsidP="00F02145">
            <w:pPr>
              <w:spacing w:after="120"/>
              <w:ind w:left="86" w:right="130" w:firstLine="0"/>
              <w:jc w:val="center"/>
              <w:rPr>
                <w:sz w:val="24"/>
              </w:rPr>
            </w:pPr>
            <w:r w:rsidRPr="00BB11AF">
              <w:rPr>
                <w:rStyle w:val="Corpsdutexte275ptGras"/>
                <w:b w:val="0"/>
                <w:sz w:val="24"/>
                <w:lang w:val="fr-CA"/>
              </w:rPr>
              <w:t>10,1</w:t>
            </w:r>
          </w:p>
        </w:tc>
        <w:tc>
          <w:tcPr>
            <w:tcW w:w="1958" w:type="dxa"/>
            <w:tcBorders>
              <w:bottom w:val="single" w:sz="12" w:space="0" w:color="auto"/>
            </w:tcBorders>
            <w:shd w:val="clear" w:color="auto" w:fill="FFFFFF"/>
            <w:vAlign w:val="bottom"/>
          </w:tcPr>
          <w:p w:rsidR="00F02145" w:rsidRPr="00BB11AF" w:rsidRDefault="00F02145" w:rsidP="00F02145">
            <w:pPr>
              <w:spacing w:after="120"/>
              <w:ind w:left="86" w:right="130" w:firstLine="0"/>
              <w:jc w:val="center"/>
              <w:rPr>
                <w:sz w:val="24"/>
              </w:rPr>
            </w:pPr>
            <w:r w:rsidRPr="00BB11AF">
              <w:rPr>
                <w:rStyle w:val="Corpsdutexte27ptGras"/>
                <w:rFonts w:ascii="Times New Roman" w:hAnsi="Times New Roman"/>
                <w:b w:val="0"/>
                <w:sz w:val="24"/>
                <w:lang w:val="fr-CA"/>
              </w:rPr>
              <w:t>8,6</w:t>
            </w:r>
          </w:p>
        </w:tc>
        <w:tc>
          <w:tcPr>
            <w:tcW w:w="1350" w:type="dxa"/>
            <w:tcBorders>
              <w:bottom w:val="single" w:sz="12" w:space="0" w:color="auto"/>
            </w:tcBorders>
            <w:shd w:val="clear" w:color="auto" w:fill="FFFFFF"/>
            <w:vAlign w:val="bottom"/>
          </w:tcPr>
          <w:p w:rsidR="00F02145" w:rsidRPr="00BB11AF" w:rsidRDefault="00F02145" w:rsidP="00F02145">
            <w:pPr>
              <w:spacing w:after="120"/>
              <w:ind w:left="86" w:right="130" w:firstLine="0"/>
              <w:jc w:val="center"/>
              <w:rPr>
                <w:sz w:val="24"/>
              </w:rPr>
            </w:pPr>
            <w:r w:rsidRPr="00BB11AF">
              <w:rPr>
                <w:rStyle w:val="Corpsdutexte27ptGras"/>
                <w:rFonts w:ascii="Times New Roman" w:hAnsi="Times New Roman"/>
                <w:b w:val="0"/>
                <w:sz w:val="24"/>
                <w:lang w:val="fr-CA"/>
              </w:rPr>
              <w:t>5,2</w:t>
            </w:r>
          </w:p>
        </w:tc>
      </w:tr>
    </w:tbl>
    <w:p w:rsidR="00F02145" w:rsidRPr="00BB11AF" w:rsidRDefault="00F02145" w:rsidP="00F02145">
      <w:pPr>
        <w:spacing w:before="120" w:after="120"/>
        <w:jc w:val="both"/>
        <w:rPr>
          <w:sz w:val="24"/>
        </w:rPr>
      </w:pPr>
      <w:r w:rsidRPr="00BB11AF">
        <w:rPr>
          <w:sz w:val="24"/>
        </w:rPr>
        <w:t xml:space="preserve">Source : Rady </w:t>
      </w:r>
      <w:r w:rsidRPr="00BB11AF">
        <w:rPr>
          <w:rStyle w:val="LgendedutableauTimesNewRomanGras"/>
          <w:rFonts w:eastAsia="Arial"/>
          <w:b w:val="0"/>
          <w:sz w:val="24"/>
          <w:lang w:val="fr-CA"/>
        </w:rPr>
        <w:t>2010</w:t>
      </w:r>
      <w:r w:rsidRPr="00BB11AF">
        <w:rPr>
          <w:sz w:val="24"/>
        </w:rPr>
        <w:t> :</w:t>
      </w:r>
      <w:r w:rsidRPr="00BB11AF">
        <w:rPr>
          <w:rStyle w:val="LgendedutableauTimesNewRomanGras"/>
          <w:rFonts w:eastAsia="Arial"/>
          <w:b w:val="0"/>
          <w:sz w:val="24"/>
          <w:lang w:val="fr-CA"/>
        </w:rPr>
        <w:t>121</w:t>
      </w:r>
      <w:r w:rsidRPr="00BB11AF">
        <w:rPr>
          <w:sz w:val="24"/>
        </w:rPr>
        <w:t>,</w:t>
      </w:r>
      <w:r w:rsidRPr="00BB11AF">
        <w:rPr>
          <w:rStyle w:val="LgendedutableauTimesNewRomanGras"/>
          <w:rFonts w:eastAsia="Arial"/>
          <w:b w:val="0"/>
          <w:sz w:val="24"/>
          <w:lang w:val="fr-CA"/>
        </w:rPr>
        <w:t>127</w:t>
      </w:r>
      <w:r w:rsidRPr="00BB11AF">
        <w:rPr>
          <w:sz w:val="24"/>
        </w:rPr>
        <w:t>.</w:t>
      </w:r>
    </w:p>
    <w:p w:rsidR="00F02145" w:rsidRDefault="00F02145" w:rsidP="00F02145">
      <w:pPr>
        <w:spacing w:before="120" w:after="120"/>
        <w:jc w:val="both"/>
        <w:rPr>
          <w:szCs w:val="2"/>
        </w:rPr>
      </w:pPr>
    </w:p>
    <w:p w:rsidR="00F02145" w:rsidRPr="00BB11AF" w:rsidRDefault="00F02145" w:rsidP="00F02145">
      <w:pPr>
        <w:spacing w:before="120" w:after="120"/>
        <w:jc w:val="both"/>
      </w:pPr>
      <w:r w:rsidRPr="00BB11AF">
        <w:t>Il faut aussi noter que la fiabilité des statistiques officielles peut être mise en doute, si bien que, même les résultats globaux soulèvent le scepticisme (Gana-Oueslati et Moisseron 2010 : 28-32 ; Al-</w:t>
      </w:r>
      <w:r w:rsidRPr="00BB11AF">
        <w:lastRenderedPageBreak/>
        <w:t>Shawarby 2008). Malheureusement, l'observateur n'en a point d'autres et doit se résigner à les employer, tout en faisant preuve de prudence envers les chimères de l'exactitude scientif</w:t>
      </w:r>
      <w:r w:rsidRPr="00BB11AF">
        <w:t>i</w:t>
      </w:r>
      <w:r w:rsidRPr="00BB11AF">
        <w:t>que. Même sans cette mise en [53] garde, les données officielles indiquant de belles performa</w:t>
      </w:r>
      <w:r w:rsidRPr="00BB11AF">
        <w:t>n</w:t>
      </w:r>
      <w:r w:rsidRPr="00BB11AF">
        <w:t>ces sur un plan global sont relativisées par des zones d'ombre et des réal</w:t>
      </w:r>
      <w:r w:rsidRPr="00BB11AF">
        <w:t>i</w:t>
      </w:r>
      <w:r w:rsidRPr="00BB11AF">
        <w:t>tés moins reluisantes.</w:t>
      </w:r>
    </w:p>
    <w:p w:rsidR="00F02145" w:rsidRPr="00BB11AF" w:rsidRDefault="00F02145" w:rsidP="00F02145">
      <w:pPr>
        <w:spacing w:before="120" w:after="120"/>
        <w:jc w:val="both"/>
      </w:pPr>
      <w:r w:rsidRPr="00BB11AF">
        <w:t>L'une des caractéristiques des économies rentières est le sacrifice de l'agriculture, même lorsque celle-ci est productive</w:t>
      </w:r>
      <w:r>
        <w:t> </w:t>
      </w:r>
      <w:r>
        <w:rPr>
          <w:rStyle w:val="Appelnotedebasdep"/>
        </w:rPr>
        <w:footnoteReference w:id="3"/>
      </w:r>
      <w:r w:rsidRPr="00BB11AF">
        <w:t>. Sur le ma</w:t>
      </w:r>
      <w:r w:rsidRPr="00BB11AF">
        <w:t>r</w:t>
      </w:r>
      <w:r w:rsidRPr="00BB11AF">
        <w:t>ché mondial, le secteur alimentaire a connu un boul</w:t>
      </w:r>
      <w:r w:rsidRPr="00BB11AF">
        <w:t>e</w:t>
      </w:r>
      <w:r w:rsidRPr="00BB11AF">
        <w:t>versement majeur depuis 1945 (Kenawy 2010 :56). Avant la Seconde Guerre mondiale, c'est le monde colonial qui nourri</w:t>
      </w:r>
      <w:r w:rsidRPr="00BB11AF">
        <w:t>s</w:t>
      </w:r>
      <w:r w:rsidRPr="00BB11AF">
        <w:t>sait les métropoles. Après 1945, l'agrobusiness du Nord-aidé par un puissant dispositif protectionniste et des subventions des États-augmente sa productivité et déverse sur les marchés extérieurs des quantités impressionnantes de produits agricoles à des prix (artificiellement) bas. L'agriculture du Sud est, par conséquent, mise à mal. Le produit importé est moins cher que le pr</w:t>
      </w:r>
      <w:r w:rsidRPr="00BB11AF">
        <w:t>o</w:t>
      </w:r>
      <w:r w:rsidRPr="00BB11AF">
        <w:t>duit local et les frontières des pays du Sud ont été ouvertes selon les prescriptions libre-échangistes qui vont à l'encontre des projets de d</w:t>
      </w:r>
      <w:r w:rsidRPr="00BB11AF">
        <w:t>é</w:t>
      </w:r>
      <w:r w:rsidRPr="00BB11AF">
        <w:t>veloppement autocentré et non dépendant du marché mondial. L'orientation du commerce international est inversée, si bien que, d</w:t>
      </w:r>
      <w:r w:rsidRPr="00BB11AF">
        <w:t>e</w:t>
      </w:r>
      <w:r w:rsidRPr="00BB11AF">
        <w:t>puis près d'un demi-siècle, le Nord industriel est un exportateur net de produits alimentaires vers le Sud agricole.</w:t>
      </w:r>
    </w:p>
    <w:p w:rsidR="00F02145" w:rsidRPr="00BB11AF" w:rsidRDefault="00F02145" w:rsidP="00F02145">
      <w:pPr>
        <w:spacing w:before="120" w:after="120"/>
        <w:jc w:val="both"/>
      </w:pPr>
      <w:r w:rsidRPr="00BB11AF">
        <w:t>Disposant de terres fertilisées par le Nil, grenier du monde ancien, l'Égypte est en mesure d'assurer ses besoins alimentaires jusqu'aux années 1960. Elle délaisse son agriculture lorsqu'elle s'engage dans l'</w:t>
      </w:r>
      <w:r w:rsidRPr="00BB11AF">
        <w:rPr>
          <w:i/>
        </w:rPr>
        <w:t>infitah</w:t>
      </w:r>
      <w:r w:rsidRPr="00BB11AF">
        <w:t xml:space="preserve"> et l'intégration dans le marché mondial à partir des années 1970. Incapable désormais de nourrir sa pop</w:t>
      </w:r>
      <w:r w:rsidRPr="00BB11AF">
        <w:t>u</w:t>
      </w:r>
      <w:r w:rsidRPr="00BB11AF">
        <w:t>lation, l'Égypte devient importatrice de produits agricoles, en particulier du blé américain. Les deux tiers de son alimentation sont achetés à l'étranger (Marei 2009 :84). Elle est un import</w:t>
      </w:r>
      <w:r w:rsidRPr="00BB11AF">
        <w:t>a</w:t>
      </w:r>
      <w:r w:rsidRPr="00BB11AF">
        <w:t>teur net de produits alimentaires et l'un des plus demandeurs au monde. Elle se classe deuxième importateur mondial de céréales, quatrième d'huiles végétales et cinquième de maïs (Aboul</w:t>
      </w:r>
      <w:r w:rsidRPr="00BB11AF">
        <w:t>e</w:t>
      </w:r>
      <w:r w:rsidRPr="00BB11AF">
        <w:t>nein et al. 2010 : 4). Cette dépendance alimentaire n'est pas amortie par une capacité d'exportation de produits finis à valeur ajoutée et sa contrepartie consiste en des revenus rentiers sujets aux fluctuations et à l'instabilité.</w:t>
      </w:r>
    </w:p>
    <w:p w:rsidR="00F02145" w:rsidRPr="00BB11AF" w:rsidRDefault="00F02145" w:rsidP="00F02145">
      <w:pPr>
        <w:spacing w:before="120" w:after="120"/>
        <w:jc w:val="both"/>
      </w:pPr>
      <w:r w:rsidRPr="00BB11AF">
        <w:lastRenderedPageBreak/>
        <w:t>Si la montée des cours des matières premières après 2002 a été b</w:t>
      </w:r>
      <w:r w:rsidRPr="00BB11AF">
        <w:t>é</w:t>
      </w:r>
      <w:r w:rsidRPr="00BB11AF">
        <w:t>néfique à l'Égypte en ce qu'elle est exportatrice d'hydr</w:t>
      </w:r>
      <w:r w:rsidRPr="00BB11AF">
        <w:t>o</w:t>
      </w:r>
      <w:r w:rsidRPr="00BB11AF">
        <w:t>carbures, elle l'a néanmoins pénalisée sur le plan alimentaire, là où elle est un gros importateur. Flottante depuis 2003, la livre égyptienne se dévalorise, majorant encore plus le coût des i</w:t>
      </w:r>
      <w:r w:rsidRPr="00BB11AF">
        <w:t>m</w:t>
      </w:r>
      <w:r w:rsidRPr="00BB11AF">
        <w:t>portations. De 2,4% en 2001-2002, le taux de l'inflation se situe à 4,2% en 2006, 11% en 2007, à 14,4% pendant le premier trimestre de 2008, à 22% en juillet 2008 et à 25,6% en août 2008 (Helmy 2008 : 12 ; Rady 2010 :126 ; Radwan 2009 : 8). Le coût de la vie est un baromètre critique dans une société où les trois quarts de la population doivent consacrer la moitié de leurs rev</w:t>
      </w:r>
      <w:r w:rsidRPr="00BB11AF">
        <w:t>e</w:t>
      </w:r>
      <w:r w:rsidRPr="00BB11AF">
        <w:t>nus à combler leurs besoins alimentaires, et où 40% de celle-ci n'a pas un revenu quotidien de 2$ par jour, soit le seuil de pauvreté établi par l'ONU (Maher 2011 : 36 ; Korotayev et Zi</w:t>
      </w:r>
      <w:r w:rsidRPr="00BB11AF">
        <w:t>n</w:t>
      </w:r>
      <w:r w:rsidRPr="00BB11AF">
        <w:t xml:space="preserve">kina 2011 :147). Entre 2004 et 2008, au-delà </w:t>
      </w:r>
      <w:r>
        <w:t xml:space="preserve"> </w:t>
      </w:r>
      <w:r w:rsidRPr="00BB11AF">
        <w:t>[54] de 1,7 million de travailleurs participent à plus de 1900 grèves et mouvements de protestation (Solidarity Center 2010 : 14).</w:t>
      </w:r>
    </w:p>
    <w:p w:rsidR="00F02145" w:rsidRPr="00BB11AF" w:rsidRDefault="00F02145" w:rsidP="00F02145">
      <w:pPr>
        <w:spacing w:before="120" w:after="120"/>
        <w:jc w:val="both"/>
      </w:pPr>
      <w:r w:rsidRPr="00BB11AF">
        <w:t>En 2007-2008, les prix des produits comestibles, énergét</w:t>
      </w:r>
      <w:r w:rsidRPr="00BB11AF">
        <w:t>i</w:t>
      </w:r>
      <w:r w:rsidRPr="00BB11AF">
        <w:t>ques et de première nécessité montent en flèche. Menacés dans leurs moyens d'existence, les 25 000 ouvriers de la Misr Spi</w:t>
      </w:r>
      <w:r w:rsidRPr="00BB11AF">
        <w:t>n</w:t>
      </w:r>
      <w:r w:rsidRPr="00BB11AF">
        <w:t>ning and Weaving Co. -la plus grande entreprise industrielle du pays, située à Mahalla-al-Kubra, ville du textile- déclenchent une grève en décembre 2006 et une autre, en septembre 2007, à laquelle se joignent les travailleurs d'autres industries. Le 6 avril 2008, un grand mouvement de contest</w:t>
      </w:r>
      <w:r w:rsidRPr="00BB11AF">
        <w:t>a</w:t>
      </w:r>
      <w:r w:rsidRPr="00BB11AF">
        <w:t>tion ouvrière se répand dans la société, attirant l'appui d'une jeunesse de plus en plus férue de réseaux sociaux. L'expérience sera célébrée et l'entra</w:t>
      </w:r>
      <w:r w:rsidRPr="00BB11AF">
        <w:t>î</w:t>
      </w:r>
      <w:r w:rsidRPr="00BB11AF">
        <w:t>nement mis à contribution lors du soulèvement de janvier 2011. Dans les grandes villes, des émeutes « pour le pain » éclatent en avril 2008. Aux grèves et aux émeutes, les autorités y répondent par une hausse des subventions et des salaires, financée par des majorations sur les taxes à la consommation.</w:t>
      </w:r>
    </w:p>
    <w:p w:rsidR="00F02145" w:rsidRPr="00BB11AF" w:rsidRDefault="00F02145" w:rsidP="00F02145">
      <w:pPr>
        <w:spacing w:before="120" w:after="120"/>
        <w:jc w:val="both"/>
      </w:pPr>
      <w:r w:rsidRPr="00BB11AF">
        <w:t>Par ailleurs, l'ouverture et l'intégration au marché mondial ne r</w:t>
      </w:r>
      <w:r w:rsidRPr="00BB11AF">
        <w:t>é</w:t>
      </w:r>
      <w:r w:rsidRPr="00BB11AF">
        <w:t>duisent pas le chômage. L'une des caractéristiques du monde du tr</w:t>
      </w:r>
      <w:r w:rsidRPr="00BB11AF">
        <w:t>a</w:t>
      </w:r>
      <w:r w:rsidRPr="00BB11AF">
        <w:t>vail égyptien est le différentiel entre le chômage masculin et le ch</w:t>
      </w:r>
      <w:r w:rsidRPr="00BB11AF">
        <w:t>ô</w:t>
      </w:r>
      <w:r w:rsidRPr="00BB11AF">
        <w:t>mage féminin, ce dernier étant beaucoup plus élevé. Pour la période de 1980 à 2009, la moyenne annuelle du premier est de 5,8%, alors que celle du second est de 20,1%. Les fe</w:t>
      </w:r>
      <w:r w:rsidRPr="00BB11AF">
        <w:t>m</w:t>
      </w:r>
      <w:r w:rsidRPr="00BB11AF">
        <w:t>mes ne constituent que 22% de la main-d'œuvre (African Dev</w:t>
      </w:r>
      <w:r w:rsidRPr="00BB11AF">
        <w:t>e</w:t>
      </w:r>
      <w:r w:rsidRPr="00BB11AF">
        <w:t>lopment Bank 2009a : 3). À tous ces chiffres officiels sur le chômage complet et déclaré doivent être ajo</w:t>
      </w:r>
      <w:r w:rsidRPr="00BB11AF">
        <w:t>u</w:t>
      </w:r>
      <w:r w:rsidRPr="00BB11AF">
        <w:lastRenderedPageBreak/>
        <w:t>tés le sous-emploi, l'activité précaire, le travail informel, le labeur non salarié dans le cadre familial ou le voisinage, etc.</w:t>
      </w:r>
    </w:p>
    <w:p w:rsidR="00F02145" w:rsidRPr="00BB11AF" w:rsidRDefault="00F02145" w:rsidP="00F02145">
      <w:pPr>
        <w:spacing w:before="120" w:after="120"/>
        <w:jc w:val="both"/>
      </w:pPr>
      <w:r w:rsidRPr="00BB11AF">
        <w:t>[55]</w:t>
      </w:r>
    </w:p>
    <w:p w:rsidR="00F02145" w:rsidRPr="00BB11AF" w:rsidRDefault="00F02145" w:rsidP="00F02145">
      <w:pPr>
        <w:spacing w:before="120" w:after="120"/>
        <w:jc w:val="both"/>
      </w:pPr>
    </w:p>
    <w:p w:rsidR="00F02145" w:rsidRPr="00BB11AF" w:rsidRDefault="00F02145" w:rsidP="00F02145">
      <w:pPr>
        <w:spacing w:before="120" w:after="120"/>
        <w:ind w:firstLine="0"/>
        <w:jc w:val="center"/>
        <w:rPr>
          <w:b/>
          <w:bCs/>
          <w:sz w:val="24"/>
          <w:szCs w:val="24"/>
        </w:rPr>
      </w:pPr>
      <w:r w:rsidRPr="00BB11AF">
        <w:rPr>
          <w:b/>
          <w:bCs/>
          <w:sz w:val="24"/>
          <w:szCs w:val="24"/>
        </w:rPr>
        <w:t>Tableau 5.</w:t>
      </w:r>
      <w:r w:rsidRPr="00BB11AF">
        <w:rPr>
          <w:b/>
          <w:bCs/>
          <w:sz w:val="24"/>
          <w:szCs w:val="24"/>
        </w:rPr>
        <w:br/>
        <w:t xml:space="preserve">Taux de chômage selon le sexe </w:t>
      </w:r>
      <w:r w:rsidRPr="00BB11AF">
        <w:rPr>
          <w:rStyle w:val="Lgendedutableau245ptNonGrasItalique"/>
          <w:rFonts w:ascii="Times New Roman" w:hAnsi="Times New Roman"/>
          <w:b/>
          <w:bCs/>
          <w:i w:val="0"/>
          <w:sz w:val="24"/>
          <w:szCs w:val="24"/>
          <w:lang w:val="fr-CA"/>
        </w:rPr>
        <w:t>(%)</w:t>
      </w:r>
    </w:p>
    <w:tbl>
      <w:tblPr>
        <w:tblOverlap w:val="never"/>
        <w:tblW w:w="0" w:type="auto"/>
        <w:tblInd w:w="1360" w:type="dxa"/>
        <w:tblLayout w:type="fixed"/>
        <w:tblCellMar>
          <w:left w:w="10" w:type="dxa"/>
          <w:right w:w="10" w:type="dxa"/>
        </w:tblCellMar>
        <w:tblLook w:val="04A0" w:firstRow="1" w:lastRow="0" w:firstColumn="1" w:lastColumn="0" w:noHBand="0" w:noVBand="1"/>
      </w:tblPr>
      <w:tblGrid>
        <w:gridCol w:w="1800"/>
        <w:gridCol w:w="1710"/>
        <w:gridCol w:w="1890"/>
      </w:tblGrid>
      <w:tr w:rsidR="00F02145" w:rsidRPr="00BB11AF">
        <w:tblPrEx>
          <w:tblCellMar>
            <w:top w:w="0" w:type="dxa"/>
            <w:bottom w:w="0" w:type="dxa"/>
          </w:tblCellMar>
        </w:tblPrEx>
        <w:tc>
          <w:tcPr>
            <w:tcW w:w="1800" w:type="dxa"/>
            <w:tcBorders>
              <w:top w:val="single" w:sz="12" w:space="0" w:color="auto"/>
              <w:bottom w:val="single" w:sz="12" w:space="0" w:color="auto"/>
            </w:tcBorders>
            <w:shd w:val="clear" w:color="auto" w:fill="EAF1DD"/>
          </w:tcPr>
          <w:p w:rsidR="00F02145" w:rsidRPr="00BB11AF" w:rsidRDefault="00F02145" w:rsidP="00F02145">
            <w:pPr>
              <w:spacing w:before="120" w:after="120"/>
              <w:ind w:left="101" w:right="101" w:firstLine="0"/>
              <w:jc w:val="both"/>
              <w:rPr>
                <w:sz w:val="24"/>
              </w:rPr>
            </w:pPr>
            <w:r w:rsidRPr="00BB11AF">
              <w:rPr>
                <w:rStyle w:val="Corpsdutexte275ptGras"/>
                <w:b w:val="0"/>
                <w:sz w:val="24"/>
                <w:lang w:val="fr-CA"/>
              </w:rPr>
              <w:t>Année</w:t>
            </w:r>
          </w:p>
        </w:tc>
        <w:tc>
          <w:tcPr>
            <w:tcW w:w="1710" w:type="dxa"/>
            <w:tcBorders>
              <w:top w:val="single" w:sz="12" w:space="0" w:color="auto"/>
              <w:bottom w:val="single" w:sz="12" w:space="0" w:color="auto"/>
            </w:tcBorders>
            <w:shd w:val="clear" w:color="auto" w:fill="EAF1DD"/>
          </w:tcPr>
          <w:p w:rsidR="00F02145" w:rsidRPr="00BB11AF" w:rsidRDefault="00F02145" w:rsidP="00F02145">
            <w:pPr>
              <w:spacing w:before="120" w:after="120"/>
              <w:ind w:left="101" w:right="101" w:firstLine="0"/>
              <w:jc w:val="center"/>
              <w:rPr>
                <w:sz w:val="24"/>
              </w:rPr>
            </w:pPr>
            <w:r w:rsidRPr="00BB11AF">
              <w:rPr>
                <w:rStyle w:val="Corpsdutexte275ptGras"/>
                <w:b w:val="0"/>
                <w:sz w:val="24"/>
                <w:lang w:val="fr-CA"/>
              </w:rPr>
              <w:t>Ho</w:t>
            </w:r>
            <w:r w:rsidRPr="00BB11AF">
              <w:rPr>
                <w:rStyle w:val="Corpsdutexte275ptGras"/>
                <w:b w:val="0"/>
                <w:sz w:val="24"/>
                <w:lang w:val="fr-CA"/>
              </w:rPr>
              <w:t>m</w:t>
            </w:r>
            <w:r w:rsidRPr="00BB11AF">
              <w:rPr>
                <w:rStyle w:val="Corpsdutexte275ptGras"/>
                <w:b w:val="0"/>
                <w:sz w:val="24"/>
                <w:lang w:val="fr-CA"/>
              </w:rPr>
              <w:t>mes</w:t>
            </w:r>
          </w:p>
        </w:tc>
        <w:tc>
          <w:tcPr>
            <w:tcW w:w="1890" w:type="dxa"/>
            <w:tcBorders>
              <w:top w:val="single" w:sz="12" w:space="0" w:color="auto"/>
              <w:bottom w:val="single" w:sz="12" w:space="0" w:color="auto"/>
            </w:tcBorders>
            <w:shd w:val="clear" w:color="auto" w:fill="EAF1DD"/>
          </w:tcPr>
          <w:p w:rsidR="00F02145" w:rsidRPr="00BB11AF" w:rsidRDefault="00F02145" w:rsidP="00F02145">
            <w:pPr>
              <w:spacing w:before="120" w:after="120"/>
              <w:ind w:left="101" w:right="101" w:firstLine="0"/>
              <w:jc w:val="center"/>
              <w:rPr>
                <w:sz w:val="24"/>
              </w:rPr>
            </w:pPr>
            <w:r w:rsidRPr="00BB11AF">
              <w:rPr>
                <w:rStyle w:val="Corpsdutexte275ptGras"/>
                <w:b w:val="0"/>
                <w:sz w:val="24"/>
                <w:lang w:val="fr-CA"/>
              </w:rPr>
              <w:t>Femmes</w:t>
            </w:r>
          </w:p>
        </w:tc>
      </w:tr>
      <w:tr w:rsidR="00F02145" w:rsidRPr="00BB11AF">
        <w:tblPrEx>
          <w:tblCellMar>
            <w:top w:w="0" w:type="dxa"/>
            <w:bottom w:w="0" w:type="dxa"/>
          </w:tblCellMar>
        </w:tblPrEx>
        <w:tc>
          <w:tcPr>
            <w:tcW w:w="1800" w:type="dxa"/>
            <w:tcBorders>
              <w:top w:val="single" w:sz="12" w:space="0" w:color="auto"/>
            </w:tcBorders>
            <w:shd w:val="clear" w:color="auto" w:fill="FFFFFF"/>
          </w:tcPr>
          <w:p w:rsidR="00F02145" w:rsidRPr="00BB11AF" w:rsidRDefault="00F02145" w:rsidP="00F02145">
            <w:pPr>
              <w:spacing w:before="120"/>
              <w:ind w:left="101" w:right="101" w:firstLine="0"/>
              <w:jc w:val="center"/>
              <w:rPr>
                <w:sz w:val="24"/>
              </w:rPr>
            </w:pPr>
            <w:r w:rsidRPr="00BB11AF">
              <w:rPr>
                <w:rStyle w:val="Corpsdutexte275ptGras"/>
                <w:b w:val="0"/>
                <w:sz w:val="24"/>
                <w:lang w:val="fr-CA"/>
              </w:rPr>
              <w:t>1980</w:t>
            </w:r>
          </w:p>
        </w:tc>
        <w:tc>
          <w:tcPr>
            <w:tcW w:w="1710" w:type="dxa"/>
            <w:tcBorders>
              <w:top w:val="single" w:sz="12" w:space="0" w:color="auto"/>
            </w:tcBorders>
            <w:shd w:val="clear" w:color="auto" w:fill="FFFFFF"/>
          </w:tcPr>
          <w:p w:rsidR="00F02145" w:rsidRPr="00BB11AF" w:rsidRDefault="00F02145" w:rsidP="00F02145">
            <w:pPr>
              <w:spacing w:before="120"/>
              <w:ind w:left="101" w:right="101" w:firstLine="0"/>
              <w:jc w:val="center"/>
              <w:rPr>
                <w:sz w:val="24"/>
              </w:rPr>
            </w:pPr>
            <w:r w:rsidRPr="00BB11AF">
              <w:rPr>
                <w:sz w:val="24"/>
              </w:rPr>
              <w:t>3,9</w:t>
            </w:r>
          </w:p>
        </w:tc>
        <w:tc>
          <w:tcPr>
            <w:tcW w:w="1890" w:type="dxa"/>
            <w:tcBorders>
              <w:top w:val="single" w:sz="12" w:space="0" w:color="auto"/>
            </w:tcBorders>
            <w:shd w:val="clear" w:color="auto" w:fill="FFFFFF"/>
          </w:tcPr>
          <w:p w:rsidR="00F02145" w:rsidRPr="00BB11AF" w:rsidRDefault="00F02145" w:rsidP="00F02145">
            <w:pPr>
              <w:spacing w:before="120"/>
              <w:ind w:left="101" w:right="101" w:firstLine="0"/>
              <w:jc w:val="center"/>
              <w:rPr>
                <w:sz w:val="24"/>
              </w:rPr>
            </w:pPr>
            <w:r w:rsidRPr="00BB11AF">
              <w:rPr>
                <w:rStyle w:val="Corpsdutexte275ptGras"/>
                <w:b w:val="0"/>
                <w:sz w:val="24"/>
                <w:lang w:val="fr-CA"/>
              </w:rPr>
              <w:t>19,2</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1981</w:t>
            </w:r>
          </w:p>
        </w:tc>
        <w:tc>
          <w:tcPr>
            <w:tcW w:w="1710" w:type="dxa"/>
            <w:shd w:val="clear" w:color="auto" w:fill="FFFFFF"/>
          </w:tcPr>
          <w:p w:rsidR="00F02145" w:rsidRPr="00BB11AF" w:rsidRDefault="00F02145" w:rsidP="00F02145">
            <w:pPr>
              <w:ind w:left="102" w:right="101" w:firstLine="0"/>
              <w:jc w:val="center"/>
              <w:rPr>
                <w:sz w:val="24"/>
              </w:rPr>
            </w:pPr>
            <w:r w:rsidRPr="00BB11AF">
              <w:rPr>
                <w:sz w:val="24"/>
              </w:rPr>
              <w:t>4,1</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18,8</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1982</w:t>
            </w:r>
          </w:p>
        </w:tc>
        <w:tc>
          <w:tcPr>
            <w:tcW w:w="1710" w:type="dxa"/>
            <w:shd w:val="clear" w:color="auto" w:fill="FFFFFF"/>
          </w:tcPr>
          <w:p w:rsidR="00F02145" w:rsidRPr="00BB11AF" w:rsidRDefault="00F02145" w:rsidP="00F02145">
            <w:pPr>
              <w:ind w:left="102" w:right="101" w:firstLine="0"/>
              <w:jc w:val="center"/>
              <w:rPr>
                <w:sz w:val="24"/>
              </w:rPr>
            </w:pPr>
            <w:r w:rsidRPr="00BB11AF">
              <w:rPr>
                <w:sz w:val="24"/>
              </w:rPr>
              <w:t>4,1</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20,5</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1983</w:t>
            </w:r>
          </w:p>
        </w:tc>
        <w:tc>
          <w:tcPr>
            <w:tcW w:w="1710" w:type="dxa"/>
            <w:shd w:val="clear" w:color="auto" w:fill="FFFFFF"/>
          </w:tcPr>
          <w:p w:rsidR="00F02145" w:rsidRPr="00BB11AF" w:rsidRDefault="00F02145" w:rsidP="00F02145">
            <w:pPr>
              <w:ind w:left="102" w:right="101" w:firstLine="0"/>
              <w:jc w:val="center"/>
              <w:rPr>
                <w:sz w:val="24"/>
              </w:rPr>
            </w:pPr>
            <w:r w:rsidRPr="00BB11AF">
              <w:rPr>
                <w:sz w:val="24"/>
              </w:rPr>
              <w:t>5,7</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10,6</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1984</w:t>
            </w:r>
          </w:p>
        </w:tc>
        <w:tc>
          <w:tcPr>
            <w:tcW w:w="1710" w:type="dxa"/>
            <w:shd w:val="clear" w:color="auto" w:fill="FFFFFF"/>
          </w:tcPr>
          <w:p w:rsidR="00F02145" w:rsidRPr="00BB11AF" w:rsidRDefault="00F02145" w:rsidP="00F02145">
            <w:pPr>
              <w:ind w:left="102" w:right="101" w:firstLine="0"/>
              <w:jc w:val="center"/>
              <w:rPr>
                <w:sz w:val="24"/>
              </w:rPr>
            </w:pPr>
            <w:r w:rsidRPr="00BB11AF">
              <w:rPr>
                <w:sz w:val="24"/>
              </w:rPr>
              <w:t>4,8</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11</w:t>
            </w:r>
            <w:r w:rsidRPr="00BB11AF">
              <w:rPr>
                <w:sz w:val="24"/>
              </w:rPr>
              <w:t>,4</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1989</w:t>
            </w:r>
          </w:p>
        </w:tc>
        <w:tc>
          <w:tcPr>
            <w:tcW w:w="1710" w:type="dxa"/>
            <w:shd w:val="clear" w:color="auto" w:fill="FFFFFF"/>
          </w:tcPr>
          <w:p w:rsidR="00F02145" w:rsidRPr="00BB11AF" w:rsidRDefault="00F02145" w:rsidP="00F02145">
            <w:pPr>
              <w:ind w:left="102" w:right="101" w:firstLine="0"/>
              <w:jc w:val="center"/>
              <w:rPr>
                <w:sz w:val="24"/>
              </w:rPr>
            </w:pPr>
            <w:r w:rsidRPr="00BB11AF">
              <w:rPr>
                <w:sz w:val="24"/>
              </w:rPr>
              <w:t>5,4</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10,7</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1990</w:t>
            </w:r>
          </w:p>
        </w:tc>
        <w:tc>
          <w:tcPr>
            <w:tcW w:w="1710" w:type="dxa"/>
            <w:shd w:val="clear" w:color="auto" w:fill="FFFFFF"/>
          </w:tcPr>
          <w:p w:rsidR="00F02145" w:rsidRPr="00BB11AF" w:rsidRDefault="00F02145" w:rsidP="00F02145">
            <w:pPr>
              <w:ind w:left="102" w:right="101" w:firstLine="0"/>
              <w:jc w:val="center"/>
              <w:rPr>
                <w:sz w:val="24"/>
              </w:rPr>
            </w:pPr>
            <w:r w:rsidRPr="00BB11AF">
              <w:rPr>
                <w:sz w:val="24"/>
              </w:rPr>
              <w:t>5,1</w:t>
            </w:r>
          </w:p>
        </w:tc>
        <w:tc>
          <w:tcPr>
            <w:tcW w:w="1890" w:type="dxa"/>
            <w:shd w:val="clear" w:color="auto" w:fill="FFFFFF"/>
          </w:tcPr>
          <w:p w:rsidR="00F02145" w:rsidRPr="00BB11AF" w:rsidRDefault="00F02145" w:rsidP="00F02145">
            <w:pPr>
              <w:ind w:left="102" w:right="101" w:firstLine="0"/>
              <w:jc w:val="center"/>
              <w:rPr>
                <w:sz w:val="24"/>
              </w:rPr>
            </w:pPr>
            <w:r w:rsidRPr="00BB11AF">
              <w:rPr>
                <w:sz w:val="24"/>
              </w:rPr>
              <w:t>17,9</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1991</w:t>
            </w:r>
          </w:p>
        </w:tc>
        <w:tc>
          <w:tcPr>
            <w:tcW w:w="1710" w:type="dxa"/>
            <w:shd w:val="clear" w:color="auto" w:fill="FFFFFF"/>
          </w:tcPr>
          <w:p w:rsidR="00F02145" w:rsidRPr="00BB11AF" w:rsidRDefault="00F02145" w:rsidP="00F02145">
            <w:pPr>
              <w:ind w:left="102" w:right="101" w:firstLine="0"/>
              <w:jc w:val="center"/>
              <w:rPr>
                <w:sz w:val="24"/>
              </w:rPr>
            </w:pPr>
            <w:r w:rsidRPr="00BB11AF">
              <w:rPr>
                <w:sz w:val="24"/>
              </w:rPr>
              <w:t>5,9</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21,3</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1992</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6,4</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17,0</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sz w:val="24"/>
              </w:rPr>
              <w:t>1993</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7,5</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22,3</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1994</w:t>
            </w:r>
          </w:p>
        </w:tc>
        <w:tc>
          <w:tcPr>
            <w:tcW w:w="1710" w:type="dxa"/>
            <w:shd w:val="clear" w:color="auto" w:fill="FFFFFF"/>
          </w:tcPr>
          <w:p w:rsidR="00F02145" w:rsidRPr="00BB11AF" w:rsidRDefault="00F02145" w:rsidP="00F02145">
            <w:pPr>
              <w:ind w:left="102" w:right="101" w:firstLine="0"/>
              <w:jc w:val="center"/>
              <w:rPr>
                <w:sz w:val="24"/>
              </w:rPr>
            </w:pPr>
            <w:r w:rsidRPr="00BB11AF">
              <w:rPr>
                <w:sz w:val="24"/>
              </w:rPr>
              <w:t>7,4</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22,8</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1995</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7,6</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24,1</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1996</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6,9</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20,4</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sz w:val="24"/>
              </w:rPr>
              <w:t>1997</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5,2</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19,8</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1998</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5,1</w:t>
            </w:r>
          </w:p>
        </w:tc>
        <w:tc>
          <w:tcPr>
            <w:tcW w:w="1890" w:type="dxa"/>
            <w:shd w:val="clear" w:color="auto" w:fill="FFFFFF"/>
          </w:tcPr>
          <w:p w:rsidR="00F02145" w:rsidRPr="00BB11AF" w:rsidRDefault="00F02145" w:rsidP="00F02145">
            <w:pPr>
              <w:ind w:left="102" w:right="101" w:firstLine="0"/>
              <w:jc w:val="center"/>
              <w:rPr>
                <w:sz w:val="24"/>
              </w:rPr>
            </w:pPr>
            <w:r w:rsidRPr="00BB11AF">
              <w:rPr>
                <w:sz w:val="24"/>
              </w:rPr>
              <w:t>19,9</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1999</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5,1</w:t>
            </w:r>
          </w:p>
        </w:tc>
        <w:tc>
          <w:tcPr>
            <w:tcW w:w="1890" w:type="dxa"/>
            <w:shd w:val="clear" w:color="auto" w:fill="FFFFFF"/>
          </w:tcPr>
          <w:p w:rsidR="00F02145" w:rsidRPr="00BB11AF" w:rsidRDefault="00F02145" w:rsidP="00F02145">
            <w:pPr>
              <w:ind w:left="102" w:right="101" w:firstLine="0"/>
              <w:jc w:val="center"/>
              <w:rPr>
                <w:sz w:val="24"/>
              </w:rPr>
            </w:pPr>
            <w:r w:rsidRPr="00BB11AF">
              <w:rPr>
                <w:sz w:val="24"/>
              </w:rPr>
              <w:t>19,4</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2000</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5,1</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22,7</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2001</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5,8</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22,2</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2002</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6,3</w:t>
            </w:r>
          </w:p>
        </w:tc>
        <w:tc>
          <w:tcPr>
            <w:tcW w:w="1890" w:type="dxa"/>
            <w:shd w:val="clear" w:color="auto" w:fill="FFFFFF"/>
          </w:tcPr>
          <w:p w:rsidR="00F02145" w:rsidRPr="00BB11AF" w:rsidRDefault="00F02145" w:rsidP="00F02145">
            <w:pPr>
              <w:ind w:left="102" w:right="101" w:firstLine="0"/>
              <w:jc w:val="center"/>
              <w:rPr>
                <w:sz w:val="24"/>
              </w:rPr>
            </w:pPr>
            <w:r w:rsidRPr="00BB11AF">
              <w:rPr>
                <w:sz w:val="24"/>
              </w:rPr>
              <w:t>23,9</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2003</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6,5</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24,2</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2004</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6,8</w:t>
            </w:r>
          </w:p>
        </w:tc>
        <w:tc>
          <w:tcPr>
            <w:tcW w:w="1890" w:type="dxa"/>
            <w:shd w:val="clear" w:color="auto" w:fill="FFFFFF"/>
          </w:tcPr>
          <w:p w:rsidR="00F02145" w:rsidRPr="00BB11AF" w:rsidRDefault="00F02145" w:rsidP="00F02145">
            <w:pPr>
              <w:ind w:left="102" w:right="101" w:firstLine="0"/>
              <w:jc w:val="center"/>
              <w:rPr>
                <w:sz w:val="24"/>
              </w:rPr>
            </w:pPr>
            <w:r w:rsidRPr="00BB11AF">
              <w:rPr>
                <w:sz w:val="24"/>
              </w:rPr>
              <w:t>24,4</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2005</w:t>
            </w:r>
          </w:p>
        </w:tc>
        <w:tc>
          <w:tcPr>
            <w:tcW w:w="1710" w:type="dxa"/>
            <w:shd w:val="clear" w:color="auto" w:fill="FFFFFF"/>
          </w:tcPr>
          <w:p w:rsidR="00F02145" w:rsidRPr="00BB11AF" w:rsidRDefault="00F02145" w:rsidP="00F02145">
            <w:pPr>
              <w:ind w:left="102" w:right="101" w:firstLine="0"/>
              <w:jc w:val="center"/>
              <w:rPr>
                <w:sz w:val="24"/>
              </w:rPr>
            </w:pPr>
            <w:r w:rsidRPr="00BB11AF">
              <w:rPr>
                <w:sz w:val="24"/>
              </w:rPr>
              <w:t>7,1</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25,1</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2006</w:t>
            </w:r>
          </w:p>
        </w:tc>
        <w:tc>
          <w:tcPr>
            <w:tcW w:w="171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6,8</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24,0</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2007</w:t>
            </w:r>
          </w:p>
        </w:tc>
        <w:tc>
          <w:tcPr>
            <w:tcW w:w="1710" w:type="dxa"/>
            <w:shd w:val="clear" w:color="auto" w:fill="FFFFFF"/>
          </w:tcPr>
          <w:p w:rsidR="00F02145" w:rsidRPr="00BB11AF" w:rsidRDefault="00F02145" w:rsidP="00F02145">
            <w:pPr>
              <w:ind w:left="102" w:right="101" w:firstLine="0"/>
              <w:jc w:val="center"/>
              <w:rPr>
                <w:sz w:val="24"/>
              </w:rPr>
            </w:pPr>
            <w:r w:rsidRPr="00BB11AF">
              <w:rPr>
                <w:sz w:val="24"/>
              </w:rPr>
              <w:t>5,9</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18,7</w:t>
            </w:r>
          </w:p>
        </w:tc>
      </w:tr>
      <w:tr w:rsidR="00F02145" w:rsidRPr="00BB11AF">
        <w:tblPrEx>
          <w:tblCellMar>
            <w:top w:w="0" w:type="dxa"/>
            <w:bottom w:w="0" w:type="dxa"/>
          </w:tblCellMar>
        </w:tblPrEx>
        <w:tc>
          <w:tcPr>
            <w:tcW w:w="180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2008</w:t>
            </w:r>
          </w:p>
        </w:tc>
        <w:tc>
          <w:tcPr>
            <w:tcW w:w="1710" w:type="dxa"/>
            <w:shd w:val="clear" w:color="auto" w:fill="FFFFFF"/>
          </w:tcPr>
          <w:p w:rsidR="00F02145" w:rsidRPr="00BB11AF" w:rsidRDefault="00F02145" w:rsidP="00F02145">
            <w:pPr>
              <w:ind w:left="102" w:right="101" w:firstLine="0"/>
              <w:jc w:val="center"/>
              <w:rPr>
                <w:sz w:val="24"/>
              </w:rPr>
            </w:pPr>
            <w:r w:rsidRPr="00BB11AF">
              <w:rPr>
                <w:sz w:val="24"/>
              </w:rPr>
              <w:t>5,9</w:t>
            </w:r>
          </w:p>
        </w:tc>
        <w:tc>
          <w:tcPr>
            <w:tcW w:w="1890" w:type="dxa"/>
            <w:shd w:val="clear" w:color="auto" w:fill="FFFFFF"/>
          </w:tcPr>
          <w:p w:rsidR="00F02145" w:rsidRPr="00BB11AF" w:rsidRDefault="00F02145" w:rsidP="00F02145">
            <w:pPr>
              <w:ind w:left="102" w:right="101" w:firstLine="0"/>
              <w:jc w:val="center"/>
              <w:rPr>
                <w:sz w:val="24"/>
              </w:rPr>
            </w:pPr>
            <w:r w:rsidRPr="00BB11AF">
              <w:rPr>
                <w:rStyle w:val="Corpsdutexte275ptGras"/>
                <w:b w:val="0"/>
                <w:sz w:val="24"/>
                <w:lang w:val="fr-CA"/>
              </w:rPr>
              <w:t>19,2</w:t>
            </w:r>
          </w:p>
        </w:tc>
      </w:tr>
      <w:tr w:rsidR="00F02145" w:rsidRPr="00BB11AF">
        <w:tblPrEx>
          <w:tblCellMar>
            <w:top w:w="0" w:type="dxa"/>
            <w:bottom w:w="0" w:type="dxa"/>
          </w:tblCellMar>
        </w:tblPrEx>
        <w:tc>
          <w:tcPr>
            <w:tcW w:w="1800" w:type="dxa"/>
            <w:tcBorders>
              <w:bottom w:val="single" w:sz="12" w:space="0" w:color="auto"/>
            </w:tcBorders>
            <w:shd w:val="clear" w:color="auto" w:fill="FFFFFF"/>
          </w:tcPr>
          <w:p w:rsidR="00F02145" w:rsidRPr="00BB11AF" w:rsidRDefault="00F02145" w:rsidP="00F02145">
            <w:pPr>
              <w:spacing w:after="120"/>
              <w:ind w:left="101" w:right="101" w:firstLine="0"/>
              <w:jc w:val="center"/>
              <w:rPr>
                <w:sz w:val="24"/>
              </w:rPr>
            </w:pPr>
            <w:r w:rsidRPr="00BB11AF">
              <w:rPr>
                <w:rStyle w:val="Corpsdutexte275ptGras"/>
                <w:b w:val="0"/>
                <w:sz w:val="24"/>
                <w:lang w:val="fr-CA"/>
              </w:rPr>
              <w:t>2009</w:t>
            </w:r>
          </w:p>
        </w:tc>
        <w:tc>
          <w:tcPr>
            <w:tcW w:w="1710" w:type="dxa"/>
            <w:tcBorders>
              <w:bottom w:val="single" w:sz="12" w:space="0" w:color="auto"/>
            </w:tcBorders>
            <w:shd w:val="clear" w:color="auto" w:fill="FFFFFF"/>
          </w:tcPr>
          <w:p w:rsidR="00F02145" w:rsidRPr="00BB11AF" w:rsidRDefault="00F02145" w:rsidP="00F02145">
            <w:pPr>
              <w:spacing w:after="120"/>
              <w:ind w:left="101" w:right="101" w:firstLine="0"/>
              <w:jc w:val="center"/>
              <w:rPr>
                <w:sz w:val="24"/>
              </w:rPr>
            </w:pPr>
            <w:r w:rsidRPr="00BB11AF">
              <w:rPr>
                <w:sz w:val="24"/>
              </w:rPr>
              <w:t>5,2</w:t>
            </w:r>
          </w:p>
        </w:tc>
        <w:tc>
          <w:tcPr>
            <w:tcW w:w="1890" w:type="dxa"/>
            <w:tcBorders>
              <w:bottom w:val="single" w:sz="12" w:space="0" w:color="auto"/>
            </w:tcBorders>
            <w:shd w:val="clear" w:color="auto" w:fill="FFFFFF"/>
          </w:tcPr>
          <w:p w:rsidR="00F02145" w:rsidRPr="00BB11AF" w:rsidRDefault="00F02145" w:rsidP="00F02145">
            <w:pPr>
              <w:spacing w:after="120"/>
              <w:ind w:left="101" w:right="101" w:firstLine="0"/>
              <w:jc w:val="center"/>
              <w:rPr>
                <w:sz w:val="24"/>
              </w:rPr>
            </w:pPr>
            <w:r w:rsidRPr="00BB11AF">
              <w:rPr>
                <w:rStyle w:val="Corpsdutexte275ptGras"/>
                <w:b w:val="0"/>
                <w:sz w:val="24"/>
                <w:lang w:val="fr-CA"/>
              </w:rPr>
              <w:t>22,9</w:t>
            </w:r>
          </w:p>
        </w:tc>
      </w:tr>
    </w:tbl>
    <w:p w:rsidR="00F02145" w:rsidRPr="00BB11AF" w:rsidRDefault="00F02145" w:rsidP="00F02145">
      <w:pPr>
        <w:spacing w:before="120" w:after="120"/>
        <w:jc w:val="both"/>
        <w:rPr>
          <w:sz w:val="24"/>
        </w:rPr>
      </w:pPr>
      <w:r w:rsidRPr="00BB11AF">
        <w:rPr>
          <w:sz w:val="24"/>
        </w:rPr>
        <w:t xml:space="preserve">Source : Perspective monde, </w:t>
      </w:r>
      <w:hyperlink r:id="rId25" w:history="1">
        <w:r w:rsidRPr="00BB11AF">
          <w:rPr>
            <w:rStyle w:val="Lienhypertexte"/>
            <w:sz w:val="24"/>
            <w:lang w:bidi="en-US"/>
          </w:rPr>
          <w:t>http ://perspective.usherbrooke.ca/</w:t>
        </w:r>
      </w:hyperlink>
    </w:p>
    <w:p w:rsidR="00F02145" w:rsidRPr="00BB11AF" w:rsidRDefault="00F02145" w:rsidP="00F02145">
      <w:pPr>
        <w:spacing w:before="120" w:after="120"/>
        <w:jc w:val="both"/>
        <w:rPr>
          <w:szCs w:val="2"/>
        </w:rPr>
      </w:pPr>
    </w:p>
    <w:p w:rsidR="00F02145" w:rsidRPr="00BB11AF" w:rsidRDefault="00F02145" w:rsidP="00F02145">
      <w:pPr>
        <w:spacing w:before="120" w:after="120"/>
        <w:jc w:val="both"/>
      </w:pPr>
      <w:r w:rsidRPr="00BB11AF">
        <w:t>La croissance macro-économique des années 2004 à 2008, ass</w:t>
      </w:r>
      <w:r w:rsidRPr="00BB11AF">
        <w:t>o</w:t>
      </w:r>
      <w:r w:rsidRPr="00BB11AF">
        <w:t>ciée au néolibéralisme et à la mondialisation, était portée à la fois par une conjoncture internationale expansive et l'entrée de flux grandi</w:t>
      </w:r>
      <w:r w:rsidRPr="00BB11AF">
        <w:t>s</w:t>
      </w:r>
      <w:r w:rsidRPr="00BB11AF">
        <w:t>sants de capitaux étrangers. Cependant elle recouvre des réalités diff</w:t>
      </w:r>
      <w:r w:rsidRPr="00BB11AF">
        <w:t>é</w:t>
      </w:r>
      <w:r w:rsidRPr="00BB11AF">
        <w:t>renciées. La croissance a bénéficié aux détenteurs d'actifs et de pr</w:t>
      </w:r>
      <w:r w:rsidRPr="00BB11AF">
        <w:t>o</w:t>
      </w:r>
      <w:r w:rsidRPr="00BB11AF">
        <w:t>priétés, e</w:t>
      </w:r>
      <w:r w:rsidRPr="00BB11AF">
        <w:t>n</w:t>
      </w:r>
      <w:r w:rsidRPr="00BB11AF">
        <w:t>tretenant, entre autres, un boom spéculatif sur les marchés immob</w:t>
      </w:r>
      <w:r w:rsidRPr="00BB11AF">
        <w:t>i</w:t>
      </w:r>
      <w:r w:rsidRPr="00BB11AF">
        <w:t>liers, alimenté par des promoteurs des pays du Golfe. De cette croi</w:t>
      </w:r>
      <w:r w:rsidRPr="00BB11AF">
        <w:t>s</w:t>
      </w:r>
      <w:r w:rsidRPr="00BB11AF">
        <w:t>sance, les couches populaires et moyennes n'ont vu que l'envers, c'est-à-dire l'inflation et la hausse du coût de la vie. L'IDE s'orientant principal</w:t>
      </w:r>
      <w:r w:rsidRPr="00BB11AF">
        <w:t>e</w:t>
      </w:r>
      <w:r w:rsidRPr="00BB11AF">
        <w:t>ment vers les secteurs immobilier et pétrolier, plus capital-intensive [56] que labour-intensive, il contribue peu à l'emploi. Ma</w:t>
      </w:r>
      <w:r w:rsidRPr="00BB11AF">
        <w:t>l</w:t>
      </w:r>
      <w:r w:rsidRPr="00BB11AF">
        <w:t>gré la croi</w:t>
      </w:r>
      <w:r w:rsidRPr="00BB11AF">
        <w:t>s</w:t>
      </w:r>
      <w:r w:rsidRPr="00BB11AF">
        <w:t>sance du PIB, ni le chômage ni la pauvreté n'ont connu d'atténuation équiv</w:t>
      </w:r>
      <w:r w:rsidRPr="00BB11AF">
        <w:t>a</w:t>
      </w:r>
      <w:r w:rsidRPr="00BB11AF">
        <w:t>lente.</w:t>
      </w:r>
    </w:p>
    <w:p w:rsidR="00F02145" w:rsidRPr="00BB11AF" w:rsidRDefault="00F02145" w:rsidP="00F02145">
      <w:pPr>
        <w:spacing w:before="120" w:after="120"/>
        <w:jc w:val="both"/>
      </w:pPr>
      <w:r w:rsidRPr="00BB11AF">
        <w:t>Synonyme d'impossibilité de subvenir aux besoins alimenta</w:t>
      </w:r>
      <w:r w:rsidRPr="00BB11AF">
        <w:t>i</w:t>
      </w:r>
      <w:r w:rsidRPr="00BB11AF">
        <w:t>res et non alimentaires de base, la pauvreté augmente de 1981 et 1995 sur le plan des revenus, quoique des progrès soient enr</w:t>
      </w:r>
      <w:r w:rsidRPr="00BB11AF">
        <w:t>e</w:t>
      </w:r>
      <w:r w:rsidRPr="00BB11AF">
        <w:t>gistrés sur des plans non monétaires-espérance de vie à la naissance, mortalité et malnutr</w:t>
      </w:r>
      <w:r w:rsidRPr="00BB11AF">
        <w:t>i</w:t>
      </w:r>
      <w:r w:rsidRPr="00BB11AF">
        <w:t>tion infantiles, alphabétisation des femmes (World Bank 2002 :8, 10, 17 ; Programme des Nations Unies pour le développement 1990). Vingt-huit millions d'Égyptiens, soit 41% de la population, sont pa</w:t>
      </w:r>
      <w:r w:rsidRPr="00BB11AF">
        <w:t>u</w:t>
      </w:r>
      <w:r w:rsidRPr="00BB11AF">
        <w:t>vres en 2005, une fa</w:t>
      </w:r>
      <w:r w:rsidRPr="00BB11AF">
        <w:t>i</w:t>
      </w:r>
      <w:r w:rsidRPr="00BB11AF">
        <w:t>ble amélioration par rapport au 43% de 2000. Cependant, la pauvreté absolue (ou dénuement) augmente de 17% à 20% de 2000 à 2005 (Alissa 2007 :13). Selon les indicateurs du dév</w:t>
      </w:r>
      <w:r w:rsidRPr="00BB11AF">
        <w:t>e</w:t>
      </w:r>
      <w:r w:rsidRPr="00BB11AF">
        <w:t>loppement humain, la pauvreté recule légèrement sur les 15 ans qui s'étendent de 1995 à 2010.</w:t>
      </w:r>
    </w:p>
    <w:p w:rsidR="00F02145" w:rsidRPr="00BB11AF" w:rsidRDefault="00F02145" w:rsidP="00F02145">
      <w:pPr>
        <w:spacing w:before="120" w:after="120"/>
        <w:jc w:val="both"/>
      </w:pPr>
    </w:p>
    <w:p w:rsidR="00F02145" w:rsidRPr="00BB11AF" w:rsidRDefault="00F02145" w:rsidP="00F02145">
      <w:pPr>
        <w:spacing w:before="120" w:after="120"/>
        <w:ind w:firstLine="0"/>
        <w:jc w:val="center"/>
        <w:rPr>
          <w:b/>
          <w:bCs/>
          <w:sz w:val="24"/>
          <w:szCs w:val="24"/>
        </w:rPr>
      </w:pPr>
      <w:r w:rsidRPr="00BB11AF">
        <w:rPr>
          <w:b/>
          <w:bCs/>
          <w:sz w:val="24"/>
          <w:szCs w:val="24"/>
        </w:rPr>
        <w:t>Tableau 6</w:t>
      </w:r>
      <w:r w:rsidRPr="00BB11AF">
        <w:rPr>
          <w:b/>
          <w:bCs/>
          <w:sz w:val="24"/>
          <w:szCs w:val="24"/>
        </w:rPr>
        <w:br/>
        <w:t>Évolution des indices de développement humain</w:t>
      </w:r>
    </w:p>
    <w:tbl>
      <w:tblPr>
        <w:tblOverlap w:val="never"/>
        <w:tblW w:w="0" w:type="auto"/>
        <w:tblLayout w:type="fixed"/>
        <w:tblCellMar>
          <w:left w:w="10" w:type="dxa"/>
          <w:right w:w="10" w:type="dxa"/>
        </w:tblCellMar>
        <w:tblLook w:val="04A0" w:firstRow="1" w:lastRow="0" w:firstColumn="1" w:lastColumn="0" w:noHBand="0" w:noVBand="1"/>
      </w:tblPr>
      <w:tblGrid>
        <w:gridCol w:w="4420"/>
        <w:gridCol w:w="1440"/>
        <w:gridCol w:w="2070"/>
      </w:tblGrid>
      <w:tr w:rsidR="00F02145" w:rsidRPr="00BB11AF">
        <w:tblPrEx>
          <w:tblCellMar>
            <w:top w:w="0" w:type="dxa"/>
            <w:bottom w:w="0" w:type="dxa"/>
          </w:tblCellMar>
        </w:tblPrEx>
        <w:tc>
          <w:tcPr>
            <w:tcW w:w="4420" w:type="dxa"/>
            <w:tcBorders>
              <w:top w:val="single" w:sz="12" w:space="0" w:color="auto"/>
              <w:bottom w:val="single" w:sz="12" w:space="0" w:color="auto"/>
            </w:tcBorders>
            <w:shd w:val="clear" w:color="auto" w:fill="EAF1DD"/>
          </w:tcPr>
          <w:p w:rsidR="00F02145" w:rsidRPr="00BB11AF" w:rsidRDefault="00F02145" w:rsidP="00F02145">
            <w:pPr>
              <w:spacing w:before="120" w:after="120"/>
              <w:ind w:left="86" w:right="86" w:firstLine="0"/>
              <w:jc w:val="both"/>
              <w:rPr>
                <w:sz w:val="24"/>
                <w:szCs w:val="10"/>
              </w:rPr>
            </w:pPr>
          </w:p>
        </w:tc>
        <w:tc>
          <w:tcPr>
            <w:tcW w:w="1440" w:type="dxa"/>
            <w:tcBorders>
              <w:top w:val="single" w:sz="12" w:space="0" w:color="auto"/>
              <w:bottom w:val="single" w:sz="12" w:space="0" w:color="auto"/>
            </w:tcBorders>
            <w:shd w:val="clear" w:color="auto" w:fill="EAF1DD"/>
            <w:vAlign w:val="center"/>
          </w:tcPr>
          <w:p w:rsidR="00F02145" w:rsidRPr="00BB11AF" w:rsidRDefault="00F02145" w:rsidP="00F02145">
            <w:pPr>
              <w:spacing w:before="120" w:after="120"/>
              <w:ind w:left="86" w:right="86" w:firstLine="0"/>
              <w:jc w:val="center"/>
              <w:rPr>
                <w:sz w:val="24"/>
              </w:rPr>
            </w:pPr>
            <w:r w:rsidRPr="00BB11AF">
              <w:rPr>
                <w:rStyle w:val="Corpsdutexte27ptGras"/>
                <w:rFonts w:ascii="Times New Roman" w:hAnsi="Times New Roman"/>
                <w:b w:val="0"/>
                <w:sz w:val="24"/>
                <w:lang w:val="fr-CA"/>
              </w:rPr>
              <w:t>1995</w:t>
            </w:r>
          </w:p>
        </w:tc>
        <w:tc>
          <w:tcPr>
            <w:tcW w:w="2070" w:type="dxa"/>
            <w:tcBorders>
              <w:top w:val="single" w:sz="12" w:space="0" w:color="auto"/>
              <w:bottom w:val="single" w:sz="12" w:space="0" w:color="auto"/>
            </w:tcBorders>
            <w:shd w:val="clear" w:color="auto" w:fill="EAF1DD"/>
            <w:vAlign w:val="center"/>
          </w:tcPr>
          <w:p w:rsidR="00F02145" w:rsidRPr="00BB11AF" w:rsidRDefault="00F02145" w:rsidP="00F02145">
            <w:pPr>
              <w:spacing w:before="120" w:after="120"/>
              <w:ind w:left="86" w:right="86" w:firstLine="0"/>
              <w:jc w:val="center"/>
              <w:rPr>
                <w:sz w:val="24"/>
              </w:rPr>
            </w:pPr>
            <w:r w:rsidRPr="00BB11AF">
              <w:rPr>
                <w:rStyle w:val="Corpsdutexte27ptGras"/>
                <w:rFonts w:ascii="Times New Roman" w:hAnsi="Times New Roman"/>
                <w:b w:val="0"/>
                <w:sz w:val="24"/>
                <w:lang w:val="fr-CA"/>
              </w:rPr>
              <w:t>2010</w:t>
            </w:r>
          </w:p>
        </w:tc>
      </w:tr>
      <w:tr w:rsidR="00F02145" w:rsidRPr="00BB11AF">
        <w:tblPrEx>
          <w:tblCellMar>
            <w:top w:w="0" w:type="dxa"/>
            <w:bottom w:w="0" w:type="dxa"/>
          </w:tblCellMar>
        </w:tblPrEx>
        <w:tc>
          <w:tcPr>
            <w:tcW w:w="4420" w:type="dxa"/>
            <w:tcBorders>
              <w:top w:val="single" w:sz="12" w:space="0" w:color="auto"/>
            </w:tcBorders>
            <w:shd w:val="clear" w:color="auto" w:fill="FFFFFF"/>
          </w:tcPr>
          <w:p w:rsidR="00F02145" w:rsidRPr="00BB11AF" w:rsidRDefault="00F02145" w:rsidP="00F02145">
            <w:pPr>
              <w:spacing w:before="120" w:after="120"/>
              <w:ind w:left="86" w:right="86" w:firstLine="0"/>
              <w:jc w:val="both"/>
              <w:rPr>
                <w:sz w:val="24"/>
              </w:rPr>
            </w:pPr>
            <w:r w:rsidRPr="00BB11AF">
              <w:rPr>
                <w:rStyle w:val="Corpsdutexte27ptGras"/>
                <w:rFonts w:ascii="Times New Roman" w:hAnsi="Times New Roman"/>
                <w:b w:val="0"/>
                <w:sz w:val="24"/>
                <w:lang w:val="fr-CA"/>
              </w:rPr>
              <w:t>Indice de développement h</w:t>
            </w:r>
            <w:r w:rsidRPr="00BB11AF">
              <w:rPr>
                <w:rStyle w:val="Corpsdutexte27ptGras"/>
                <w:rFonts w:ascii="Times New Roman" w:hAnsi="Times New Roman"/>
                <w:b w:val="0"/>
                <w:sz w:val="24"/>
                <w:lang w:val="fr-CA"/>
              </w:rPr>
              <w:t>u</w:t>
            </w:r>
            <w:r w:rsidRPr="00BB11AF">
              <w:rPr>
                <w:rStyle w:val="Corpsdutexte27ptGras"/>
                <w:rFonts w:ascii="Times New Roman" w:hAnsi="Times New Roman"/>
                <w:b w:val="0"/>
                <w:sz w:val="24"/>
                <w:lang w:val="fr-CA"/>
              </w:rPr>
              <w:t>main</w:t>
            </w:r>
          </w:p>
        </w:tc>
        <w:tc>
          <w:tcPr>
            <w:tcW w:w="1440" w:type="dxa"/>
            <w:tcBorders>
              <w:top w:val="single" w:sz="12" w:space="0" w:color="auto"/>
            </w:tcBorders>
            <w:shd w:val="clear" w:color="auto" w:fill="FFFFFF"/>
          </w:tcPr>
          <w:p w:rsidR="00F02145" w:rsidRPr="00BB11AF" w:rsidRDefault="00F02145" w:rsidP="00F02145">
            <w:pPr>
              <w:spacing w:before="120" w:after="120"/>
              <w:ind w:left="86" w:right="86" w:firstLine="0"/>
              <w:jc w:val="center"/>
              <w:rPr>
                <w:sz w:val="24"/>
              </w:rPr>
            </w:pPr>
            <w:r w:rsidRPr="00BB11AF">
              <w:rPr>
                <w:rStyle w:val="Corpsdutexte27ptGras"/>
                <w:rFonts w:ascii="Times New Roman" w:hAnsi="Times New Roman"/>
                <w:b w:val="0"/>
                <w:sz w:val="24"/>
                <w:lang w:val="fr-CA"/>
              </w:rPr>
              <w:t>0,524</w:t>
            </w:r>
          </w:p>
        </w:tc>
        <w:tc>
          <w:tcPr>
            <w:tcW w:w="2070" w:type="dxa"/>
            <w:tcBorders>
              <w:top w:val="single" w:sz="12" w:space="0" w:color="auto"/>
            </w:tcBorders>
            <w:shd w:val="clear" w:color="auto" w:fill="FFFFFF"/>
          </w:tcPr>
          <w:p w:rsidR="00F02145" w:rsidRPr="00BB11AF" w:rsidRDefault="00F02145" w:rsidP="00F02145">
            <w:pPr>
              <w:spacing w:before="120" w:after="120"/>
              <w:ind w:left="86" w:right="86" w:firstLine="0"/>
              <w:jc w:val="center"/>
              <w:rPr>
                <w:sz w:val="24"/>
              </w:rPr>
            </w:pPr>
            <w:r w:rsidRPr="00BB11AF">
              <w:rPr>
                <w:sz w:val="24"/>
              </w:rPr>
              <w:t>0,731</w:t>
            </w:r>
          </w:p>
        </w:tc>
      </w:tr>
      <w:tr w:rsidR="00F02145" w:rsidRPr="00BB11AF">
        <w:tblPrEx>
          <w:tblCellMar>
            <w:top w:w="0" w:type="dxa"/>
            <w:bottom w:w="0" w:type="dxa"/>
          </w:tblCellMar>
        </w:tblPrEx>
        <w:tc>
          <w:tcPr>
            <w:tcW w:w="4420" w:type="dxa"/>
            <w:shd w:val="clear" w:color="auto" w:fill="FFFFFF"/>
          </w:tcPr>
          <w:p w:rsidR="00F02145" w:rsidRPr="00BB11AF" w:rsidRDefault="00F02145" w:rsidP="00F02145">
            <w:pPr>
              <w:spacing w:before="120" w:after="120"/>
              <w:ind w:left="86" w:right="86" w:firstLine="0"/>
              <w:jc w:val="both"/>
              <w:rPr>
                <w:sz w:val="24"/>
              </w:rPr>
            </w:pPr>
            <w:r w:rsidRPr="00BB11AF">
              <w:rPr>
                <w:rStyle w:val="Corpsdutexte275ptGras"/>
                <w:b w:val="0"/>
                <w:sz w:val="24"/>
                <w:lang w:val="fr-CA"/>
              </w:rPr>
              <w:t>Indice de revenu</w:t>
            </w:r>
          </w:p>
        </w:tc>
        <w:tc>
          <w:tcPr>
            <w:tcW w:w="1440" w:type="dxa"/>
            <w:shd w:val="clear" w:color="auto" w:fill="FFFFFF"/>
          </w:tcPr>
          <w:p w:rsidR="00F02145" w:rsidRPr="00BB11AF" w:rsidRDefault="00F02145" w:rsidP="00F02145">
            <w:pPr>
              <w:spacing w:before="120" w:after="120"/>
              <w:ind w:left="86" w:right="86" w:firstLine="0"/>
              <w:jc w:val="center"/>
              <w:rPr>
                <w:sz w:val="24"/>
              </w:rPr>
            </w:pPr>
            <w:r w:rsidRPr="00BB11AF">
              <w:rPr>
                <w:sz w:val="24"/>
              </w:rPr>
              <w:t>0,357</w:t>
            </w:r>
          </w:p>
        </w:tc>
        <w:tc>
          <w:tcPr>
            <w:tcW w:w="2070" w:type="dxa"/>
            <w:shd w:val="clear" w:color="auto" w:fill="FFFFFF"/>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0,727</w:t>
            </w:r>
          </w:p>
        </w:tc>
      </w:tr>
      <w:tr w:rsidR="00F02145" w:rsidRPr="00BB11AF">
        <w:tblPrEx>
          <w:tblCellMar>
            <w:top w:w="0" w:type="dxa"/>
            <w:bottom w:w="0" w:type="dxa"/>
          </w:tblCellMar>
        </w:tblPrEx>
        <w:tc>
          <w:tcPr>
            <w:tcW w:w="4420" w:type="dxa"/>
            <w:shd w:val="clear" w:color="auto" w:fill="FFFFFF"/>
          </w:tcPr>
          <w:p w:rsidR="00F02145" w:rsidRPr="00BB11AF" w:rsidRDefault="00F02145" w:rsidP="00F02145">
            <w:pPr>
              <w:spacing w:before="120" w:after="120"/>
              <w:ind w:left="86" w:right="86" w:firstLine="0"/>
              <w:jc w:val="both"/>
              <w:rPr>
                <w:sz w:val="24"/>
              </w:rPr>
            </w:pPr>
            <w:r w:rsidRPr="00BB11AF">
              <w:rPr>
                <w:rStyle w:val="Corpsdutexte27ptGras"/>
                <w:rFonts w:ascii="Times New Roman" w:hAnsi="Times New Roman"/>
                <w:b w:val="0"/>
                <w:sz w:val="24"/>
                <w:lang w:val="fr-CA"/>
              </w:rPr>
              <w:t>Indice de scolarisation</w:t>
            </w:r>
          </w:p>
        </w:tc>
        <w:tc>
          <w:tcPr>
            <w:tcW w:w="1440" w:type="dxa"/>
            <w:shd w:val="clear" w:color="auto" w:fill="FFFFFF"/>
          </w:tcPr>
          <w:p w:rsidR="00F02145" w:rsidRPr="00BB11AF" w:rsidRDefault="00F02145" w:rsidP="00F02145">
            <w:pPr>
              <w:spacing w:before="120" w:after="120"/>
              <w:ind w:left="86" w:right="86" w:firstLine="0"/>
              <w:jc w:val="center"/>
              <w:rPr>
                <w:sz w:val="24"/>
              </w:rPr>
            </w:pPr>
            <w:r w:rsidRPr="00BB11AF">
              <w:rPr>
                <w:rStyle w:val="Corpsdutexte27ptGras"/>
                <w:rFonts w:ascii="Times New Roman" w:hAnsi="Times New Roman"/>
                <w:b w:val="0"/>
                <w:sz w:val="24"/>
                <w:lang w:val="fr-CA"/>
              </w:rPr>
              <w:t>0,544</w:t>
            </w:r>
          </w:p>
        </w:tc>
        <w:tc>
          <w:tcPr>
            <w:tcW w:w="2070" w:type="dxa"/>
            <w:shd w:val="clear" w:color="auto" w:fill="FFFFFF"/>
          </w:tcPr>
          <w:p w:rsidR="00F02145" w:rsidRPr="00BB11AF" w:rsidRDefault="00F02145" w:rsidP="00F02145">
            <w:pPr>
              <w:spacing w:before="120" w:after="120"/>
              <w:ind w:left="86" w:right="86" w:firstLine="0"/>
              <w:jc w:val="center"/>
              <w:rPr>
                <w:sz w:val="24"/>
              </w:rPr>
            </w:pPr>
            <w:r w:rsidRPr="00BB11AF">
              <w:rPr>
                <w:sz w:val="24"/>
              </w:rPr>
              <w:t>0,689</w:t>
            </w:r>
          </w:p>
        </w:tc>
      </w:tr>
      <w:tr w:rsidR="00F02145" w:rsidRPr="00BB11AF">
        <w:tblPrEx>
          <w:tblCellMar>
            <w:top w:w="0" w:type="dxa"/>
            <w:bottom w:w="0" w:type="dxa"/>
          </w:tblCellMar>
        </w:tblPrEx>
        <w:tc>
          <w:tcPr>
            <w:tcW w:w="4420" w:type="dxa"/>
            <w:tcBorders>
              <w:bottom w:val="single" w:sz="12" w:space="0" w:color="auto"/>
            </w:tcBorders>
            <w:shd w:val="clear" w:color="auto" w:fill="FFFFFF"/>
          </w:tcPr>
          <w:p w:rsidR="00F02145" w:rsidRPr="00BB11AF" w:rsidRDefault="00F02145" w:rsidP="00F02145">
            <w:pPr>
              <w:spacing w:before="120" w:after="120"/>
              <w:ind w:left="86" w:right="86" w:firstLine="0"/>
              <w:jc w:val="both"/>
              <w:rPr>
                <w:sz w:val="24"/>
              </w:rPr>
            </w:pPr>
            <w:r w:rsidRPr="00BB11AF">
              <w:rPr>
                <w:rStyle w:val="Corpsdutexte275ptGras"/>
                <w:b w:val="0"/>
                <w:sz w:val="24"/>
                <w:lang w:val="fr-CA"/>
              </w:rPr>
              <w:t>Indice d'espérance de vie</w:t>
            </w:r>
          </w:p>
        </w:tc>
        <w:tc>
          <w:tcPr>
            <w:tcW w:w="1440" w:type="dxa"/>
            <w:tcBorders>
              <w:bottom w:val="single" w:sz="12" w:space="0" w:color="auto"/>
            </w:tcBorders>
            <w:shd w:val="clear" w:color="auto" w:fill="FFFFFF"/>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0,672</w:t>
            </w:r>
          </w:p>
        </w:tc>
        <w:tc>
          <w:tcPr>
            <w:tcW w:w="2070" w:type="dxa"/>
            <w:tcBorders>
              <w:bottom w:val="single" w:sz="12" w:space="0" w:color="auto"/>
            </w:tcBorders>
            <w:shd w:val="clear" w:color="auto" w:fill="FFFFFF"/>
          </w:tcPr>
          <w:p w:rsidR="00F02145" w:rsidRPr="00BB11AF" w:rsidRDefault="00F02145" w:rsidP="00F02145">
            <w:pPr>
              <w:spacing w:before="120" w:after="120"/>
              <w:ind w:left="86" w:right="86" w:firstLine="0"/>
              <w:jc w:val="center"/>
              <w:rPr>
                <w:sz w:val="24"/>
              </w:rPr>
            </w:pPr>
            <w:r w:rsidRPr="00BB11AF">
              <w:rPr>
                <w:rStyle w:val="Corpsdutexte275ptGras"/>
                <w:b w:val="0"/>
                <w:sz w:val="24"/>
                <w:lang w:val="fr-CA"/>
              </w:rPr>
              <w:t>0,778</w:t>
            </w:r>
          </w:p>
        </w:tc>
      </w:tr>
    </w:tbl>
    <w:p w:rsidR="00F02145" w:rsidRPr="00BB11AF" w:rsidRDefault="00F02145" w:rsidP="00F02145">
      <w:pPr>
        <w:spacing w:before="120" w:after="120"/>
        <w:jc w:val="both"/>
        <w:rPr>
          <w:sz w:val="24"/>
        </w:rPr>
      </w:pPr>
      <w:r w:rsidRPr="00BB11AF">
        <w:rPr>
          <w:sz w:val="24"/>
        </w:rPr>
        <w:t>Source : Programme des Nations Unies pour le développ</w:t>
      </w:r>
      <w:r w:rsidRPr="00BB11AF">
        <w:rPr>
          <w:sz w:val="24"/>
        </w:rPr>
        <w:t>e</w:t>
      </w:r>
      <w:r w:rsidRPr="00BB11AF">
        <w:rPr>
          <w:sz w:val="24"/>
        </w:rPr>
        <w:t xml:space="preserve">ment et </w:t>
      </w:r>
      <w:r w:rsidRPr="00BB11AF">
        <w:rPr>
          <w:rStyle w:val="LgendedutableauItalique"/>
          <w:rFonts w:ascii="Times New Roman" w:hAnsi="Times New Roman"/>
          <w:sz w:val="24"/>
          <w:lang w:val="fr-CA"/>
        </w:rPr>
        <w:t>al.</w:t>
      </w:r>
      <w:r w:rsidRPr="00BB11AF">
        <w:rPr>
          <w:sz w:val="24"/>
        </w:rPr>
        <w:t xml:space="preserve"> </w:t>
      </w:r>
      <w:r w:rsidRPr="00BB11AF">
        <w:rPr>
          <w:rStyle w:val="LgendedutableauTimesNewRomanGras"/>
          <w:rFonts w:eastAsia="Arial"/>
          <w:b w:val="0"/>
          <w:sz w:val="24"/>
          <w:lang w:val="fr-CA"/>
        </w:rPr>
        <w:t>2010</w:t>
      </w:r>
      <w:r w:rsidRPr="00BB11AF">
        <w:rPr>
          <w:sz w:val="24"/>
        </w:rPr>
        <w:t> :</w:t>
      </w:r>
      <w:r w:rsidRPr="00BB11AF">
        <w:rPr>
          <w:rStyle w:val="LgendedutableauTimesNewRomanGras"/>
          <w:rFonts w:eastAsia="Arial"/>
          <w:b w:val="0"/>
          <w:sz w:val="24"/>
          <w:lang w:val="fr-CA"/>
        </w:rPr>
        <w:t>20</w:t>
      </w:r>
      <w:r w:rsidRPr="00BB11AF">
        <w:rPr>
          <w:sz w:val="24"/>
        </w:rPr>
        <w:t>.</w:t>
      </w:r>
    </w:p>
    <w:p w:rsidR="00F02145" w:rsidRPr="00BB11AF" w:rsidRDefault="00F02145" w:rsidP="00F02145">
      <w:pPr>
        <w:spacing w:before="120" w:after="120"/>
        <w:jc w:val="both"/>
        <w:rPr>
          <w:szCs w:val="2"/>
        </w:rPr>
      </w:pPr>
    </w:p>
    <w:p w:rsidR="00F02145" w:rsidRPr="00BB11AF" w:rsidRDefault="00F02145" w:rsidP="00F02145">
      <w:pPr>
        <w:spacing w:before="120" w:after="120"/>
        <w:jc w:val="both"/>
        <w:rPr>
          <w:szCs w:val="2"/>
        </w:rPr>
      </w:pPr>
    </w:p>
    <w:p w:rsidR="00F02145" w:rsidRPr="00BB11AF" w:rsidRDefault="00F02145" w:rsidP="00F02145">
      <w:pPr>
        <w:spacing w:before="120" w:after="120"/>
        <w:jc w:val="both"/>
      </w:pPr>
      <w:r w:rsidRPr="00BB11AF">
        <w:t>En résumé, les effets induits de la croissance du PIB vont moins du haut vers le bas que l'inverse. Les années apparemment fastes qui pr</w:t>
      </w:r>
      <w:r w:rsidRPr="00BB11AF">
        <w:t>é</w:t>
      </w:r>
      <w:r w:rsidRPr="00BB11AF">
        <w:t>cèdent la crise économique mondiale et le soulèvement de janvier 2011 auront enrichi une minorité et appauvri la majorité, approfondi</w:t>
      </w:r>
      <w:r w:rsidRPr="00BB11AF">
        <w:t>s</w:t>
      </w:r>
      <w:r w:rsidRPr="00BB11AF">
        <w:t>sant les clivages sociaux. Le tissu social est plus fragile qu'il ne l'était avant 2004, date de l'engagement à fond et sans réserve dans la mo</w:t>
      </w:r>
      <w:r w:rsidRPr="00BB11AF">
        <w:t>n</w:t>
      </w:r>
      <w:r w:rsidRPr="00BB11AF">
        <w:t>dialisation.</w:t>
      </w:r>
    </w:p>
    <w:p w:rsidR="00F02145" w:rsidRPr="00BB11AF" w:rsidRDefault="00F02145" w:rsidP="00F02145">
      <w:pPr>
        <w:spacing w:before="120" w:after="120"/>
        <w:jc w:val="both"/>
      </w:pPr>
    </w:p>
    <w:p w:rsidR="00F02145" w:rsidRPr="00BB11AF" w:rsidRDefault="00F02145" w:rsidP="00F02145">
      <w:pPr>
        <w:pStyle w:val="planche"/>
      </w:pPr>
      <w:r w:rsidRPr="00BB11AF">
        <w:t>Séquelles de la crise économique de 2008</w:t>
      </w:r>
    </w:p>
    <w:p w:rsidR="00F02145" w:rsidRPr="00BB11AF" w:rsidRDefault="00F02145" w:rsidP="00F02145">
      <w:pPr>
        <w:spacing w:before="120" w:after="120"/>
        <w:jc w:val="both"/>
      </w:pPr>
    </w:p>
    <w:p w:rsidR="00F02145" w:rsidRPr="00BB11AF" w:rsidRDefault="00F02145" w:rsidP="00F02145">
      <w:pPr>
        <w:spacing w:before="120" w:after="120"/>
        <w:jc w:val="both"/>
      </w:pPr>
      <w:r w:rsidRPr="00BB11AF">
        <w:t>Corrélée avec l'économie mondiale depuis son intégration dans le marché mondial, l'économie égyptienne subit les contr</w:t>
      </w:r>
      <w:r w:rsidRPr="00BB11AF">
        <w:t>e</w:t>
      </w:r>
      <w:r w:rsidRPr="00BB11AF">
        <w:t>coups de la crise économique qui se déclare chez ses partenaires en 2008. Le m</w:t>
      </w:r>
      <w:r w:rsidRPr="00BB11AF">
        <w:t>é</w:t>
      </w:r>
      <w:r w:rsidRPr="00BB11AF">
        <w:t xml:space="preserve">canisme de diffusion de la crise n'est toutefois pas le même. Aux États-Unis et en Europe, le point de départ est la crise des </w:t>
      </w:r>
      <w:r w:rsidRPr="00BB11AF">
        <w:rPr>
          <w:i/>
        </w:rPr>
        <w:t>subprimes</w:t>
      </w:r>
      <w:r w:rsidRPr="00BB11AF">
        <w:t xml:space="preserve"> et la contamination du système financier par la prolifération des créances toxiques et de leurs dérivés. Du domaine financier, le mal se répand à l'économie réelle, plombée d'abord par l'assèchement du cr</w:t>
      </w:r>
      <w:r w:rsidRPr="00BB11AF">
        <w:t>é</w:t>
      </w:r>
      <w:r w:rsidRPr="00BB11AF">
        <w:t>dit interbancaire, puis par la compression des actifs, la perte [57] de confiance, la baisse de la consommation et les licenciements. De f</w:t>
      </w:r>
      <w:r w:rsidRPr="00BB11AF">
        <w:t>i</w:t>
      </w:r>
      <w:r w:rsidRPr="00BB11AF">
        <w:t>nancière, la débâcle devient économique.</w:t>
      </w:r>
    </w:p>
    <w:p w:rsidR="00F02145" w:rsidRPr="00BB11AF" w:rsidRDefault="00F02145" w:rsidP="00F02145">
      <w:pPr>
        <w:spacing w:before="120" w:after="120"/>
        <w:jc w:val="both"/>
      </w:pPr>
      <w:r w:rsidRPr="00BB11AF">
        <w:t>En Égypte, les banques locales sont peu intégrées au marché fina</w:t>
      </w:r>
      <w:r w:rsidRPr="00BB11AF">
        <w:t>n</w:t>
      </w:r>
      <w:r w:rsidRPr="00BB11AF">
        <w:t xml:space="preserve">cier mondial ou détentrices de </w:t>
      </w:r>
      <w:r w:rsidRPr="00BB11AF">
        <w:rPr>
          <w:i/>
        </w:rPr>
        <w:t>subprimes</w:t>
      </w:r>
      <w:r w:rsidRPr="00BB11AF">
        <w:t>, tandis que les banques mu</w:t>
      </w:r>
      <w:r w:rsidRPr="00BB11AF">
        <w:t>l</w:t>
      </w:r>
      <w:r w:rsidRPr="00BB11AF">
        <w:t>tinationales n'ont qu'un engagement limité dans l'économie informe</w:t>
      </w:r>
      <w:r w:rsidRPr="00BB11AF">
        <w:t>l</w:t>
      </w:r>
      <w:r w:rsidRPr="00BB11AF">
        <w:t>le-où règne le règlement comptant. Il n'y a donc pas de crise financi</w:t>
      </w:r>
      <w:r w:rsidRPr="00BB11AF">
        <w:t>è</w:t>
      </w:r>
      <w:r w:rsidRPr="00BB11AF">
        <w:t>re en Égypte. La crise est purement économique et elle n'est pas d'or</w:t>
      </w:r>
      <w:r w:rsidRPr="00BB11AF">
        <w:t>i</w:t>
      </w:r>
      <w:r w:rsidRPr="00BB11AF">
        <w:t>gine égyptienne. Il s'agit d'un choc externe et d'une crise induite. En effet, l'Égypte est touchée non par le biais des finances, mais parce que l'économie de ses partenaires étrangers est au ralenti. Mondial</w:t>
      </w:r>
      <w:r w:rsidRPr="00BB11AF">
        <w:t>i</w:t>
      </w:r>
      <w:r w:rsidRPr="00BB11AF">
        <w:t>sée, l'économie égyptienne est étroitement liée aux économies amér</w:t>
      </w:r>
      <w:r w:rsidRPr="00BB11AF">
        <w:t>i</w:t>
      </w:r>
      <w:r w:rsidRPr="00BB11AF">
        <w:t>caines et européennes dont elle partage désormais le sort. Elle subit de plein fouet la baisse de l'investissement extérieur, des exportations non énergétiques, du nombre de touristes, de la demande étrangère pour ses hydrocarbures, des montants des remises à la fois de ses tr</w:t>
      </w:r>
      <w:r w:rsidRPr="00BB11AF">
        <w:t>a</w:t>
      </w:r>
      <w:r w:rsidRPr="00BB11AF">
        <w:t>vai</w:t>
      </w:r>
      <w:r w:rsidRPr="00BB11AF">
        <w:t>l</w:t>
      </w:r>
      <w:r w:rsidRPr="00BB11AF">
        <w:t>leurs actifs dans des pays étrangers plongés dans une profonde réce</w:t>
      </w:r>
      <w:r w:rsidRPr="00BB11AF">
        <w:t>s</w:t>
      </w:r>
      <w:r w:rsidRPr="00BB11AF">
        <w:t>sion et des passages de navires par le canal de Suez. Plusieurs de ces éléments sont justement les re</w:t>
      </w:r>
      <w:r w:rsidRPr="00BB11AF">
        <w:t>n</w:t>
      </w:r>
      <w:r w:rsidRPr="00BB11AF">
        <w:t>tes ou activités qui ont connu un essor remarqué durant les années antérieures à la crise et qui ont été les moteurs de la croi</w:t>
      </w:r>
      <w:r w:rsidRPr="00BB11AF">
        <w:t>s</w:t>
      </w:r>
      <w:r w:rsidRPr="00BB11AF">
        <w:t>sance du PIB. Selon la terminologie du FMI, ce sont là les c</w:t>
      </w:r>
      <w:r w:rsidRPr="00BB11AF">
        <w:t>a</w:t>
      </w:r>
      <w:r w:rsidRPr="00BB11AF">
        <w:t>naux de transmission de la crise vers l'Égypte.</w:t>
      </w:r>
    </w:p>
    <w:p w:rsidR="00F02145" w:rsidRPr="00BB11AF" w:rsidRDefault="00F02145" w:rsidP="00F02145">
      <w:pPr>
        <w:spacing w:before="120" w:after="120"/>
        <w:jc w:val="both"/>
      </w:pPr>
      <w:r w:rsidRPr="00BB11AF">
        <w:t>Indice sensible à la conjoncture dans les pays investisseurs, l'IDE net en Égypte se comprime de 13,2 milliards de $US en 2007 et 2008 à 8,1 milliards de $US en 2008 et 2009, soit un recul de 38,7% (Ce</w:t>
      </w:r>
      <w:r w:rsidRPr="00BB11AF">
        <w:t>n</w:t>
      </w:r>
      <w:r w:rsidRPr="00BB11AF">
        <w:t>tral Bank of Egypt 2009b :115 ; Blominvest Bank 2010 : 28). En 2009 et 2010, il se situe à 6,76 milliards de $ US (Ministry of Finance 2010 : 96). Une telle chute prend toute son importance du fait que l'IDE r</w:t>
      </w:r>
      <w:r w:rsidRPr="00BB11AF">
        <w:t>e</w:t>
      </w:r>
      <w:r w:rsidRPr="00BB11AF">
        <w:t>présente pas moins de 42% de la formation brute de capital fixe en 2007 (Saget et Yao 2011 :6). De 2008 à 2009, la croissance de l'inve</w:t>
      </w:r>
      <w:r w:rsidRPr="00BB11AF">
        <w:t>s</w:t>
      </w:r>
      <w:r w:rsidRPr="00BB11AF">
        <w:t>tissement total recule de 15,4% à 1,7% (Central Bank of Egypt 20093 :3). Il est intéressant de noter que la part du secteur pétrolier comme de</w:t>
      </w:r>
      <w:r w:rsidRPr="00BB11AF">
        <w:t>s</w:t>
      </w:r>
      <w:r w:rsidRPr="00BB11AF">
        <w:t>tination d'IDE, en baisse de 2005 à 2008, augmente après l'av</w:t>
      </w:r>
      <w:r w:rsidRPr="00BB11AF">
        <w:t>è</w:t>
      </w:r>
      <w:r w:rsidRPr="00BB11AF">
        <w:t>nement de la crise, car les capitaux se détournent du secteur non pétrolier, plus éprouvé par la conjoncture.</w:t>
      </w:r>
    </w:p>
    <w:p w:rsidR="00F02145" w:rsidRPr="00BB11AF" w:rsidRDefault="00F02145" w:rsidP="00F02145">
      <w:pPr>
        <w:spacing w:before="120" w:after="120"/>
        <w:jc w:val="both"/>
      </w:pPr>
    </w:p>
    <w:p w:rsidR="00F02145" w:rsidRPr="00BB11AF" w:rsidRDefault="00F02145" w:rsidP="00F02145">
      <w:pPr>
        <w:spacing w:before="120" w:after="120"/>
        <w:ind w:firstLine="0"/>
        <w:jc w:val="center"/>
        <w:rPr>
          <w:b/>
          <w:bCs/>
          <w:sz w:val="24"/>
          <w:szCs w:val="24"/>
        </w:rPr>
      </w:pPr>
      <w:r w:rsidRPr="00BB11AF">
        <w:rPr>
          <w:b/>
          <w:bCs/>
          <w:sz w:val="24"/>
          <w:szCs w:val="24"/>
        </w:rPr>
        <w:t>Tableau 7.</w:t>
      </w:r>
      <w:r w:rsidRPr="00BB11AF">
        <w:rPr>
          <w:b/>
          <w:bCs/>
          <w:sz w:val="24"/>
          <w:szCs w:val="24"/>
        </w:rPr>
        <w:br/>
        <w:t>Part du secteur pétrolier dans l'IDE net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2314"/>
      </w:tblGrid>
      <w:tr w:rsidR="00F02145" w:rsidRPr="00BB11AF">
        <w:tblPrEx>
          <w:tblCellMar>
            <w:top w:w="0" w:type="dxa"/>
            <w:bottom w:w="0" w:type="dxa"/>
          </w:tblCellMar>
        </w:tblPrEx>
        <w:trPr>
          <w:jc w:val="center"/>
        </w:trPr>
        <w:tc>
          <w:tcPr>
            <w:tcW w:w="1872" w:type="dxa"/>
            <w:tcBorders>
              <w:top w:val="single" w:sz="12" w:space="0" w:color="auto"/>
              <w:bottom w:val="single" w:sz="12" w:space="0" w:color="auto"/>
            </w:tcBorders>
            <w:shd w:val="clear" w:color="auto" w:fill="EAF1DD"/>
            <w:vAlign w:val="bottom"/>
          </w:tcPr>
          <w:p w:rsidR="00F02145" w:rsidRPr="00BB11AF" w:rsidRDefault="00F02145" w:rsidP="00F02145">
            <w:pPr>
              <w:spacing w:before="120" w:after="120"/>
              <w:ind w:left="101" w:right="130" w:firstLine="0"/>
              <w:jc w:val="both"/>
              <w:rPr>
                <w:sz w:val="24"/>
              </w:rPr>
            </w:pPr>
            <w:r w:rsidRPr="00BB11AF">
              <w:rPr>
                <w:rStyle w:val="Corpsdutexte275ptGras"/>
                <w:b w:val="0"/>
                <w:sz w:val="24"/>
                <w:lang w:val="fr-CA"/>
              </w:rPr>
              <w:t>Année</w:t>
            </w:r>
          </w:p>
        </w:tc>
        <w:tc>
          <w:tcPr>
            <w:tcW w:w="2314" w:type="dxa"/>
            <w:tcBorders>
              <w:top w:val="single" w:sz="12" w:space="0" w:color="auto"/>
              <w:bottom w:val="single" w:sz="12" w:space="0" w:color="auto"/>
            </w:tcBorders>
            <w:shd w:val="clear" w:color="auto" w:fill="EAF1DD"/>
            <w:vAlign w:val="bottom"/>
          </w:tcPr>
          <w:p w:rsidR="00F02145" w:rsidRPr="00BB11AF" w:rsidRDefault="00F02145" w:rsidP="00F02145">
            <w:pPr>
              <w:spacing w:before="120" w:after="120"/>
              <w:ind w:left="101" w:right="130" w:firstLine="0"/>
              <w:jc w:val="center"/>
              <w:rPr>
                <w:sz w:val="24"/>
              </w:rPr>
            </w:pPr>
            <w:r w:rsidRPr="00BB11AF">
              <w:rPr>
                <w:rStyle w:val="Corpsdutexte275ptGras"/>
                <w:b w:val="0"/>
                <w:sz w:val="24"/>
                <w:lang w:val="fr-CA"/>
              </w:rPr>
              <w:t>% du p</w:t>
            </w:r>
            <w:r w:rsidRPr="00BB11AF">
              <w:rPr>
                <w:rStyle w:val="Corpsdutexte275ptGras"/>
                <w:b w:val="0"/>
                <w:sz w:val="24"/>
                <w:lang w:val="fr-CA"/>
              </w:rPr>
              <w:t>é</w:t>
            </w:r>
            <w:r w:rsidRPr="00BB11AF">
              <w:rPr>
                <w:rStyle w:val="Corpsdutexte275ptGras"/>
                <w:b w:val="0"/>
                <w:sz w:val="24"/>
                <w:lang w:val="fr-CA"/>
              </w:rPr>
              <w:t>trole</w:t>
            </w:r>
          </w:p>
        </w:tc>
      </w:tr>
      <w:tr w:rsidR="00F02145" w:rsidRPr="00BB11AF">
        <w:tblPrEx>
          <w:tblCellMar>
            <w:top w:w="0" w:type="dxa"/>
            <w:bottom w:w="0" w:type="dxa"/>
          </w:tblCellMar>
        </w:tblPrEx>
        <w:trPr>
          <w:jc w:val="center"/>
        </w:trPr>
        <w:tc>
          <w:tcPr>
            <w:tcW w:w="1872" w:type="dxa"/>
            <w:tcBorders>
              <w:top w:val="single" w:sz="12" w:space="0" w:color="auto"/>
            </w:tcBorders>
            <w:shd w:val="clear" w:color="auto" w:fill="FFFFFF"/>
            <w:vAlign w:val="center"/>
          </w:tcPr>
          <w:p w:rsidR="00F02145" w:rsidRPr="00BB11AF" w:rsidRDefault="00F02145" w:rsidP="00F02145">
            <w:pPr>
              <w:spacing w:before="120" w:after="120"/>
              <w:ind w:left="101" w:right="130" w:firstLine="0"/>
              <w:jc w:val="both"/>
              <w:rPr>
                <w:sz w:val="24"/>
              </w:rPr>
            </w:pPr>
            <w:r w:rsidRPr="00BB11AF">
              <w:rPr>
                <w:rStyle w:val="Corpsdutexte275ptGras"/>
                <w:b w:val="0"/>
                <w:sz w:val="24"/>
                <w:lang w:val="fr-CA"/>
              </w:rPr>
              <w:t>2004-2005</w:t>
            </w:r>
          </w:p>
        </w:tc>
        <w:tc>
          <w:tcPr>
            <w:tcW w:w="2314" w:type="dxa"/>
            <w:tcBorders>
              <w:top w:val="single" w:sz="12" w:space="0" w:color="auto"/>
            </w:tcBorders>
            <w:shd w:val="clear" w:color="auto" w:fill="FFFFFF"/>
            <w:vAlign w:val="center"/>
          </w:tcPr>
          <w:p w:rsidR="00F02145" w:rsidRPr="00BB11AF" w:rsidRDefault="00F02145" w:rsidP="00F02145">
            <w:pPr>
              <w:spacing w:before="120" w:after="120"/>
              <w:ind w:left="101" w:right="130" w:firstLine="0"/>
              <w:jc w:val="center"/>
              <w:rPr>
                <w:sz w:val="24"/>
              </w:rPr>
            </w:pPr>
            <w:r w:rsidRPr="00BB11AF">
              <w:rPr>
                <w:rStyle w:val="Corpsdutexte275ptGras"/>
                <w:b w:val="0"/>
                <w:sz w:val="24"/>
                <w:lang w:val="fr-CA"/>
              </w:rPr>
              <w:t>65,11</w:t>
            </w:r>
          </w:p>
        </w:tc>
      </w:tr>
      <w:tr w:rsidR="00F02145" w:rsidRPr="00BB11AF">
        <w:tblPrEx>
          <w:tblCellMar>
            <w:top w:w="0" w:type="dxa"/>
            <w:bottom w:w="0" w:type="dxa"/>
          </w:tblCellMar>
        </w:tblPrEx>
        <w:trPr>
          <w:jc w:val="center"/>
        </w:trPr>
        <w:tc>
          <w:tcPr>
            <w:tcW w:w="1872" w:type="dxa"/>
            <w:shd w:val="clear" w:color="auto" w:fill="FFFFFF"/>
            <w:vAlign w:val="bottom"/>
          </w:tcPr>
          <w:p w:rsidR="00F02145" w:rsidRPr="00BB11AF" w:rsidRDefault="00F02145" w:rsidP="00F02145">
            <w:pPr>
              <w:spacing w:before="120" w:after="120"/>
              <w:ind w:left="101" w:right="130" w:firstLine="0"/>
              <w:jc w:val="both"/>
              <w:rPr>
                <w:sz w:val="24"/>
              </w:rPr>
            </w:pPr>
            <w:r w:rsidRPr="00BB11AF">
              <w:rPr>
                <w:rStyle w:val="Corpsdutexte275ptGras"/>
                <w:b w:val="0"/>
                <w:sz w:val="24"/>
                <w:lang w:val="fr-CA"/>
              </w:rPr>
              <w:t>2005-2006</w:t>
            </w:r>
          </w:p>
        </w:tc>
        <w:tc>
          <w:tcPr>
            <w:tcW w:w="2314" w:type="dxa"/>
            <w:shd w:val="clear" w:color="auto" w:fill="FFFFFF"/>
            <w:vAlign w:val="bottom"/>
          </w:tcPr>
          <w:p w:rsidR="00F02145" w:rsidRPr="00BB11AF" w:rsidRDefault="00F02145" w:rsidP="00F02145">
            <w:pPr>
              <w:spacing w:before="120" w:after="120"/>
              <w:ind w:left="101" w:right="130" w:firstLine="0"/>
              <w:jc w:val="center"/>
              <w:rPr>
                <w:sz w:val="24"/>
              </w:rPr>
            </w:pPr>
            <w:r w:rsidRPr="00BB11AF">
              <w:rPr>
                <w:sz w:val="24"/>
              </w:rPr>
              <w:t>29,98</w:t>
            </w:r>
          </w:p>
        </w:tc>
      </w:tr>
      <w:tr w:rsidR="00F02145" w:rsidRPr="00BB11AF">
        <w:tblPrEx>
          <w:tblCellMar>
            <w:top w:w="0" w:type="dxa"/>
            <w:bottom w:w="0" w:type="dxa"/>
          </w:tblCellMar>
        </w:tblPrEx>
        <w:trPr>
          <w:jc w:val="center"/>
        </w:trPr>
        <w:tc>
          <w:tcPr>
            <w:tcW w:w="1872" w:type="dxa"/>
            <w:shd w:val="clear" w:color="auto" w:fill="FFFFFF"/>
            <w:vAlign w:val="bottom"/>
          </w:tcPr>
          <w:p w:rsidR="00F02145" w:rsidRPr="00BB11AF" w:rsidRDefault="00F02145" w:rsidP="00F02145">
            <w:pPr>
              <w:spacing w:before="120" w:after="120"/>
              <w:ind w:left="101" w:right="130" w:firstLine="0"/>
              <w:jc w:val="both"/>
              <w:rPr>
                <w:sz w:val="24"/>
              </w:rPr>
            </w:pPr>
            <w:r w:rsidRPr="00BB11AF">
              <w:rPr>
                <w:rStyle w:val="Corpsdutexte275ptGras"/>
                <w:b w:val="0"/>
                <w:sz w:val="24"/>
                <w:lang w:val="fr-CA"/>
              </w:rPr>
              <w:t>2006-2007</w:t>
            </w:r>
          </w:p>
        </w:tc>
        <w:tc>
          <w:tcPr>
            <w:tcW w:w="2314" w:type="dxa"/>
            <w:shd w:val="clear" w:color="auto" w:fill="FFFFFF"/>
            <w:vAlign w:val="bottom"/>
          </w:tcPr>
          <w:p w:rsidR="00F02145" w:rsidRPr="00BB11AF" w:rsidRDefault="00F02145" w:rsidP="00F02145">
            <w:pPr>
              <w:spacing w:before="120" w:after="120"/>
              <w:ind w:left="101" w:right="130" w:firstLine="0"/>
              <w:jc w:val="center"/>
              <w:rPr>
                <w:sz w:val="24"/>
              </w:rPr>
            </w:pPr>
            <w:r w:rsidRPr="00BB11AF">
              <w:rPr>
                <w:rStyle w:val="Corpsdutexte275ptGras"/>
                <w:b w:val="0"/>
                <w:sz w:val="24"/>
                <w:lang w:val="fr-CA"/>
              </w:rPr>
              <w:t>27,28</w:t>
            </w:r>
          </w:p>
        </w:tc>
      </w:tr>
      <w:tr w:rsidR="00F02145" w:rsidRPr="00BB11AF">
        <w:tblPrEx>
          <w:tblCellMar>
            <w:top w:w="0" w:type="dxa"/>
            <w:bottom w:w="0" w:type="dxa"/>
          </w:tblCellMar>
        </w:tblPrEx>
        <w:trPr>
          <w:jc w:val="center"/>
        </w:trPr>
        <w:tc>
          <w:tcPr>
            <w:tcW w:w="1872" w:type="dxa"/>
            <w:shd w:val="clear" w:color="auto" w:fill="FFFFFF"/>
            <w:vAlign w:val="bottom"/>
          </w:tcPr>
          <w:p w:rsidR="00F02145" w:rsidRPr="00BB11AF" w:rsidRDefault="00F02145" w:rsidP="00F02145">
            <w:pPr>
              <w:spacing w:before="120" w:after="120"/>
              <w:ind w:left="101" w:right="130" w:firstLine="0"/>
              <w:jc w:val="both"/>
              <w:rPr>
                <w:sz w:val="24"/>
              </w:rPr>
            </w:pPr>
            <w:r w:rsidRPr="00BB11AF">
              <w:rPr>
                <w:rStyle w:val="Corpsdutexte275ptGras"/>
                <w:b w:val="0"/>
                <w:sz w:val="24"/>
                <w:lang w:val="fr-CA"/>
              </w:rPr>
              <w:t>2007-2008</w:t>
            </w:r>
          </w:p>
        </w:tc>
        <w:tc>
          <w:tcPr>
            <w:tcW w:w="2314" w:type="dxa"/>
            <w:shd w:val="clear" w:color="auto" w:fill="FFFFFF"/>
            <w:vAlign w:val="bottom"/>
          </w:tcPr>
          <w:p w:rsidR="00F02145" w:rsidRPr="00BB11AF" w:rsidRDefault="00F02145" w:rsidP="00F02145">
            <w:pPr>
              <w:spacing w:before="120" w:after="120"/>
              <w:ind w:left="101" w:right="130" w:firstLine="0"/>
              <w:jc w:val="center"/>
              <w:rPr>
                <w:sz w:val="24"/>
              </w:rPr>
            </w:pPr>
            <w:r w:rsidRPr="00BB11AF">
              <w:rPr>
                <w:sz w:val="24"/>
              </w:rPr>
              <w:t>3</w:t>
            </w:r>
            <w:r w:rsidRPr="00BB11AF">
              <w:rPr>
                <w:rStyle w:val="Corpsdutexte275ptGras"/>
                <w:b w:val="0"/>
                <w:sz w:val="24"/>
                <w:lang w:val="fr-CA"/>
              </w:rPr>
              <w:t>1</w:t>
            </w:r>
            <w:r w:rsidRPr="00BB11AF">
              <w:rPr>
                <w:sz w:val="24"/>
              </w:rPr>
              <w:t>,25</w:t>
            </w:r>
          </w:p>
        </w:tc>
      </w:tr>
      <w:tr w:rsidR="00F02145" w:rsidRPr="00BB11AF">
        <w:tblPrEx>
          <w:tblCellMar>
            <w:top w:w="0" w:type="dxa"/>
            <w:bottom w:w="0" w:type="dxa"/>
          </w:tblCellMar>
        </w:tblPrEx>
        <w:trPr>
          <w:jc w:val="center"/>
        </w:trPr>
        <w:tc>
          <w:tcPr>
            <w:tcW w:w="1872" w:type="dxa"/>
            <w:shd w:val="clear" w:color="auto" w:fill="FFFFFF"/>
            <w:vAlign w:val="bottom"/>
          </w:tcPr>
          <w:p w:rsidR="00F02145" w:rsidRPr="00BB11AF" w:rsidRDefault="00F02145" w:rsidP="00F02145">
            <w:pPr>
              <w:spacing w:before="120" w:after="120"/>
              <w:ind w:left="101" w:right="130" w:firstLine="0"/>
              <w:jc w:val="both"/>
              <w:rPr>
                <w:sz w:val="24"/>
              </w:rPr>
            </w:pPr>
            <w:r w:rsidRPr="00BB11AF">
              <w:rPr>
                <w:rStyle w:val="Corpsdutexte275ptGras"/>
                <w:b w:val="0"/>
                <w:sz w:val="24"/>
                <w:lang w:val="fr-CA"/>
              </w:rPr>
              <w:t>2008-2009</w:t>
            </w:r>
          </w:p>
        </w:tc>
        <w:tc>
          <w:tcPr>
            <w:tcW w:w="2314" w:type="dxa"/>
            <w:shd w:val="clear" w:color="auto" w:fill="FFFFFF"/>
            <w:vAlign w:val="bottom"/>
          </w:tcPr>
          <w:p w:rsidR="00F02145" w:rsidRPr="00BB11AF" w:rsidRDefault="00F02145" w:rsidP="00F02145">
            <w:pPr>
              <w:spacing w:before="120" w:after="120"/>
              <w:ind w:left="101" w:right="130" w:firstLine="0"/>
              <w:jc w:val="center"/>
              <w:rPr>
                <w:sz w:val="24"/>
              </w:rPr>
            </w:pPr>
            <w:r w:rsidRPr="00BB11AF">
              <w:rPr>
                <w:rStyle w:val="Corpsdutexte275ptGras"/>
                <w:b w:val="0"/>
                <w:sz w:val="24"/>
                <w:lang w:val="fr-CA"/>
              </w:rPr>
              <w:t>66,03</w:t>
            </w:r>
          </w:p>
        </w:tc>
      </w:tr>
      <w:tr w:rsidR="00F02145" w:rsidRPr="00BB11AF">
        <w:tblPrEx>
          <w:tblCellMar>
            <w:top w:w="0" w:type="dxa"/>
            <w:bottom w:w="0" w:type="dxa"/>
          </w:tblCellMar>
        </w:tblPrEx>
        <w:trPr>
          <w:jc w:val="center"/>
        </w:trPr>
        <w:tc>
          <w:tcPr>
            <w:tcW w:w="1872" w:type="dxa"/>
            <w:tcBorders>
              <w:bottom w:val="single" w:sz="12" w:space="0" w:color="auto"/>
            </w:tcBorders>
            <w:shd w:val="clear" w:color="auto" w:fill="FFFFFF"/>
            <w:vAlign w:val="center"/>
          </w:tcPr>
          <w:p w:rsidR="00F02145" w:rsidRPr="00BB11AF" w:rsidRDefault="00F02145" w:rsidP="00F02145">
            <w:pPr>
              <w:spacing w:before="120" w:after="120"/>
              <w:ind w:left="101" w:right="130" w:firstLine="0"/>
              <w:jc w:val="both"/>
              <w:rPr>
                <w:sz w:val="24"/>
              </w:rPr>
            </w:pPr>
            <w:r w:rsidRPr="00BB11AF">
              <w:rPr>
                <w:rStyle w:val="Corpsdutexte275ptGras"/>
                <w:b w:val="0"/>
                <w:sz w:val="24"/>
                <w:lang w:val="fr-CA"/>
              </w:rPr>
              <w:t>2009-2010</w:t>
            </w:r>
          </w:p>
        </w:tc>
        <w:tc>
          <w:tcPr>
            <w:tcW w:w="2314" w:type="dxa"/>
            <w:tcBorders>
              <w:bottom w:val="single" w:sz="12" w:space="0" w:color="auto"/>
            </w:tcBorders>
            <w:shd w:val="clear" w:color="auto" w:fill="FFFFFF"/>
            <w:vAlign w:val="center"/>
          </w:tcPr>
          <w:p w:rsidR="00F02145" w:rsidRPr="00BB11AF" w:rsidRDefault="00F02145" w:rsidP="00F02145">
            <w:pPr>
              <w:spacing w:before="120" w:after="120"/>
              <w:ind w:left="101" w:right="130" w:firstLine="0"/>
              <w:jc w:val="center"/>
              <w:rPr>
                <w:sz w:val="24"/>
              </w:rPr>
            </w:pPr>
            <w:r w:rsidRPr="00BB11AF">
              <w:rPr>
                <w:sz w:val="24"/>
              </w:rPr>
              <w:t>53</w:t>
            </w:r>
            <w:r w:rsidRPr="00BB11AF">
              <w:rPr>
                <w:rStyle w:val="Corpsdutexte275ptGras"/>
                <w:b w:val="0"/>
                <w:sz w:val="24"/>
                <w:lang w:val="fr-CA"/>
              </w:rPr>
              <w:t>,11</w:t>
            </w:r>
          </w:p>
        </w:tc>
      </w:tr>
    </w:tbl>
    <w:p w:rsidR="00F02145" w:rsidRPr="00BB11AF" w:rsidRDefault="00F02145" w:rsidP="00F02145">
      <w:pPr>
        <w:spacing w:before="120" w:after="120"/>
        <w:jc w:val="both"/>
        <w:rPr>
          <w:sz w:val="24"/>
        </w:rPr>
      </w:pPr>
      <w:r w:rsidRPr="00BB11AF">
        <w:rPr>
          <w:sz w:val="24"/>
        </w:rPr>
        <w:t xml:space="preserve">Source : Ministry of Finance </w:t>
      </w:r>
      <w:r w:rsidRPr="00BB11AF">
        <w:rPr>
          <w:rStyle w:val="LgendedutableauTimesNewRomanGras"/>
          <w:rFonts w:eastAsia="Arial"/>
          <w:b w:val="0"/>
          <w:sz w:val="24"/>
          <w:lang w:val="fr-CA"/>
        </w:rPr>
        <w:t>2010</w:t>
      </w:r>
      <w:r w:rsidRPr="00BB11AF">
        <w:rPr>
          <w:sz w:val="24"/>
        </w:rPr>
        <w:t xml:space="preserve"> : </w:t>
      </w:r>
      <w:r w:rsidRPr="00BB11AF">
        <w:rPr>
          <w:rStyle w:val="LgendedutableauTimesNewRomanGras"/>
          <w:rFonts w:eastAsia="Arial"/>
          <w:b w:val="0"/>
          <w:sz w:val="24"/>
          <w:lang w:val="fr-CA"/>
        </w:rPr>
        <w:t>96</w:t>
      </w:r>
      <w:r w:rsidRPr="00BB11AF">
        <w:rPr>
          <w:sz w:val="24"/>
        </w:rPr>
        <w:t>.</w:t>
      </w:r>
    </w:p>
    <w:p w:rsidR="00F02145" w:rsidRPr="00BB11AF" w:rsidRDefault="00F02145" w:rsidP="00F02145">
      <w:pPr>
        <w:spacing w:before="120" w:after="120"/>
        <w:jc w:val="both"/>
        <w:rPr>
          <w:szCs w:val="2"/>
        </w:rPr>
      </w:pPr>
      <w:r w:rsidRPr="00BB11AF">
        <w:br w:type="page"/>
        <w:t>[58]</w:t>
      </w:r>
    </w:p>
    <w:p w:rsidR="00F02145" w:rsidRPr="00BB11AF" w:rsidRDefault="00F02145" w:rsidP="00F02145">
      <w:pPr>
        <w:spacing w:before="120" w:after="120"/>
        <w:jc w:val="both"/>
      </w:pPr>
      <w:r w:rsidRPr="00BB11AF">
        <w:t>Entre 2007-2008 et 2009-2010, les exportations égyptiennes sont ralenties par l'affaiblissement des économies importatrices ; elles d</w:t>
      </w:r>
      <w:r w:rsidRPr="00BB11AF">
        <w:t>i</w:t>
      </w:r>
      <w:r w:rsidRPr="00BB11AF">
        <w:t>minuent de 30% en valeur (Center for Trade Union and Workers Se</w:t>
      </w:r>
      <w:r w:rsidRPr="00BB11AF">
        <w:t>r</w:t>
      </w:r>
      <w:r w:rsidRPr="00BB11AF">
        <w:t>vice 2009 : 4). Les destinations des produits égyptiens sont pour 34% l'Union européenne et pour 28% les États-Unis, c'est-à-dire les zones les plus éprouvées par la crise (Afr</w:t>
      </w:r>
      <w:r w:rsidRPr="00BB11AF">
        <w:t>i</w:t>
      </w:r>
      <w:r w:rsidRPr="00BB11AF">
        <w:t>can Development Bank 2009 : 29). Les exportations baissent de 14,3% en 2009, alors que les import</w:t>
      </w:r>
      <w:r w:rsidRPr="00BB11AF">
        <w:t>a</w:t>
      </w:r>
      <w:r w:rsidRPr="00BB11AF">
        <w:t>tions ne sont réduites que de 4,6%. Quant au déficit de la balance commerciale, il se creuse de 7,5% pour atteindre 25,1 milliards de $ US (Blominvest Bank 2010 :25). Le secteur man</w:t>
      </w:r>
      <w:r w:rsidRPr="00BB11AF">
        <w:t>u</w:t>
      </w:r>
      <w:r w:rsidRPr="00BB11AF">
        <w:t>facturier est frappé par la récession à l'étranger. Le coton et les textiles, troisièmes en i</w:t>
      </w:r>
      <w:r w:rsidRPr="00BB11AF">
        <w:t>m</w:t>
      </w:r>
      <w:r w:rsidRPr="00BB11AF">
        <w:t>portance parmi les exportations égyptiennes, r</w:t>
      </w:r>
      <w:r w:rsidRPr="00BB11AF">
        <w:t>e</w:t>
      </w:r>
      <w:r w:rsidRPr="00BB11AF">
        <w:t>présentent 26,4% de la production industrielle, 25% des ventes à l'étranger en 2008 et 30% de tous les emplois industriels. Les 1500 entreprises de textiles et d'habi</w:t>
      </w:r>
      <w:r w:rsidRPr="00BB11AF">
        <w:t>l</w:t>
      </w:r>
      <w:r w:rsidRPr="00BB11AF">
        <w:t>lement constituent un cinquième des firmes industrielles et sont le plus grand employeur du pays avec 400 000 travailleurs (El-Haddad 2010 : préface, 1). Non moins touchés sont les autres secteurs indu</w:t>
      </w:r>
      <w:r w:rsidRPr="00BB11AF">
        <w:t>s</w:t>
      </w:r>
      <w:r w:rsidRPr="00BB11AF">
        <w:t>triels exportateurs, tels les produits pharmaceutiques, l'agroalimentaire et les engrais.</w:t>
      </w:r>
    </w:p>
    <w:p w:rsidR="00F02145" w:rsidRPr="00BB11AF" w:rsidRDefault="00F02145" w:rsidP="00F02145">
      <w:pPr>
        <w:spacing w:before="120" w:after="120"/>
        <w:jc w:val="both"/>
      </w:pPr>
      <w:r w:rsidRPr="00BB11AF">
        <w:t>Le tourisme a connu des années fastes avant la crise de 2008. Pa</w:t>
      </w:r>
      <w:r w:rsidRPr="00BB11AF">
        <w:t>s</w:t>
      </w:r>
      <w:r w:rsidRPr="00BB11AF">
        <w:t>sant de 3,1 millions en 1995 à 11,1 millions en 2007, le nombre de visiteurs a plus que triplé en 13 ans et enregistré un taux moyen a</w:t>
      </w:r>
      <w:r w:rsidRPr="00BB11AF">
        <w:t>n</w:t>
      </w:r>
      <w:r w:rsidRPr="00BB11AF">
        <w:t>nuel de croissance de 12,3% (Badr et al. 2009 :6). Prennent ainsi le chemin de l'Égypte 12,8 millions de to</w:t>
      </w:r>
      <w:r w:rsidRPr="00BB11AF">
        <w:t>u</w:t>
      </w:r>
      <w:r w:rsidRPr="00BB11AF">
        <w:t>ristes en 2008 et 12,5 millions en 2009 (Zaytoun 2010 : 4 ; Alex Bank 2010 : 4). Le tourisme est une source majeure d'entrée de devises étrangères, rapportant 19,3% du total des recettes en devises étrang</w:t>
      </w:r>
      <w:r w:rsidRPr="00BB11AF">
        <w:t>è</w:t>
      </w:r>
      <w:r w:rsidRPr="00BB11AF">
        <w:t>res (Alex Bank 2010 :4).</w:t>
      </w:r>
    </w:p>
    <w:p w:rsidR="00F02145" w:rsidRPr="00BB11AF" w:rsidRDefault="00F02145" w:rsidP="00F02145">
      <w:pPr>
        <w:spacing w:before="120" w:after="120"/>
        <w:jc w:val="both"/>
      </w:pPr>
      <w:r w:rsidRPr="00BB11AF">
        <w:br w:type="page"/>
      </w:r>
    </w:p>
    <w:p w:rsidR="00F02145" w:rsidRPr="00BB11AF" w:rsidRDefault="00F02145" w:rsidP="00F02145">
      <w:pPr>
        <w:spacing w:before="120" w:after="120"/>
        <w:ind w:firstLine="0"/>
        <w:jc w:val="center"/>
        <w:rPr>
          <w:b/>
          <w:bCs/>
          <w:sz w:val="24"/>
          <w:szCs w:val="24"/>
        </w:rPr>
      </w:pPr>
      <w:r w:rsidRPr="00BB11AF">
        <w:rPr>
          <w:b/>
          <w:bCs/>
          <w:sz w:val="24"/>
          <w:szCs w:val="24"/>
        </w:rPr>
        <w:t>Tableau 8.</w:t>
      </w:r>
      <w:r w:rsidRPr="00BB11AF">
        <w:rPr>
          <w:b/>
          <w:bCs/>
          <w:sz w:val="24"/>
          <w:szCs w:val="24"/>
        </w:rPr>
        <w:br/>
        <w:t>Contribution du tourisme aux recettes en devises étra</w:t>
      </w:r>
      <w:r w:rsidRPr="00BB11AF">
        <w:rPr>
          <w:b/>
          <w:bCs/>
          <w:sz w:val="24"/>
          <w:szCs w:val="24"/>
        </w:rPr>
        <w:t>n</w:t>
      </w:r>
      <w:r w:rsidRPr="00BB11AF">
        <w:rPr>
          <w:b/>
          <w:bCs/>
          <w:sz w:val="24"/>
          <w:szCs w:val="24"/>
        </w:rPr>
        <w:t>gères</w:t>
      </w:r>
    </w:p>
    <w:tbl>
      <w:tblPr>
        <w:tblOverlap w:val="never"/>
        <w:tblW w:w="0" w:type="auto"/>
        <w:tblInd w:w="-1250" w:type="dxa"/>
        <w:tblLayout w:type="fixed"/>
        <w:tblCellMar>
          <w:left w:w="10" w:type="dxa"/>
          <w:right w:w="10" w:type="dxa"/>
        </w:tblCellMar>
        <w:tblLook w:val="04A0" w:firstRow="1" w:lastRow="0" w:firstColumn="1" w:lastColumn="0" w:noHBand="0" w:noVBand="1"/>
      </w:tblPr>
      <w:tblGrid>
        <w:gridCol w:w="4005"/>
        <w:gridCol w:w="862"/>
        <w:gridCol w:w="863"/>
        <w:gridCol w:w="862"/>
        <w:gridCol w:w="863"/>
        <w:gridCol w:w="862"/>
        <w:gridCol w:w="863"/>
      </w:tblGrid>
      <w:tr w:rsidR="00F02145" w:rsidRPr="00BB11AF">
        <w:tblPrEx>
          <w:tblCellMar>
            <w:top w:w="0" w:type="dxa"/>
            <w:bottom w:w="0" w:type="dxa"/>
          </w:tblCellMar>
        </w:tblPrEx>
        <w:tc>
          <w:tcPr>
            <w:tcW w:w="4005" w:type="dxa"/>
            <w:tcBorders>
              <w:top w:val="single" w:sz="12" w:space="0" w:color="auto"/>
              <w:bottom w:val="single" w:sz="12" w:space="0" w:color="auto"/>
            </w:tcBorders>
            <w:shd w:val="clear" w:color="auto" w:fill="EAF1DD"/>
          </w:tcPr>
          <w:p w:rsidR="00F02145" w:rsidRPr="00BB11AF" w:rsidRDefault="00F02145" w:rsidP="00F02145">
            <w:pPr>
              <w:spacing w:before="120" w:after="120"/>
              <w:ind w:left="80" w:firstLine="0"/>
              <w:jc w:val="both"/>
              <w:rPr>
                <w:sz w:val="24"/>
              </w:rPr>
            </w:pPr>
            <w:r w:rsidRPr="00BB11AF">
              <w:rPr>
                <w:rStyle w:val="Corpsdutexte275ptGras"/>
                <w:b w:val="0"/>
                <w:sz w:val="24"/>
                <w:lang w:val="fr-CA"/>
              </w:rPr>
              <w:t>Recettes</w:t>
            </w:r>
          </w:p>
        </w:tc>
        <w:tc>
          <w:tcPr>
            <w:tcW w:w="862"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rStyle w:val="Corpsdutexte275ptGras"/>
                <w:b w:val="0"/>
                <w:sz w:val="24"/>
                <w:lang w:val="fr-CA"/>
              </w:rPr>
              <w:t>2003/4</w:t>
            </w:r>
          </w:p>
        </w:tc>
        <w:tc>
          <w:tcPr>
            <w:tcW w:w="863"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rStyle w:val="Corpsdutexte275ptGras"/>
                <w:b w:val="0"/>
                <w:sz w:val="24"/>
                <w:lang w:val="fr-CA"/>
              </w:rPr>
              <w:t>2004/5</w:t>
            </w:r>
          </w:p>
        </w:tc>
        <w:tc>
          <w:tcPr>
            <w:tcW w:w="862"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rStyle w:val="Corpsdutexte275ptGras"/>
                <w:b w:val="0"/>
                <w:sz w:val="24"/>
                <w:lang w:val="fr-CA"/>
              </w:rPr>
              <w:t>2005/6</w:t>
            </w:r>
          </w:p>
        </w:tc>
        <w:tc>
          <w:tcPr>
            <w:tcW w:w="863"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rStyle w:val="Corpsdutexte275ptGras"/>
                <w:b w:val="0"/>
                <w:sz w:val="24"/>
                <w:lang w:val="fr-CA"/>
              </w:rPr>
              <w:t>2006/7</w:t>
            </w:r>
          </w:p>
        </w:tc>
        <w:tc>
          <w:tcPr>
            <w:tcW w:w="862"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rStyle w:val="Corpsdutexte275ptGras"/>
                <w:b w:val="0"/>
                <w:sz w:val="24"/>
                <w:lang w:val="fr-CA"/>
              </w:rPr>
              <w:t>2007/8</w:t>
            </w:r>
          </w:p>
        </w:tc>
        <w:tc>
          <w:tcPr>
            <w:tcW w:w="863"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rStyle w:val="Corpsdutexte275ptGras"/>
                <w:b w:val="0"/>
                <w:sz w:val="24"/>
                <w:lang w:val="fr-CA"/>
              </w:rPr>
              <w:t>2008/9</w:t>
            </w:r>
          </w:p>
        </w:tc>
      </w:tr>
      <w:tr w:rsidR="00F02145" w:rsidRPr="00BB11AF">
        <w:tblPrEx>
          <w:tblCellMar>
            <w:top w:w="0" w:type="dxa"/>
            <w:bottom w:w="0" w:type="dxa"/>
          </w:tblCellMar>
        </w:tblPrEx>
        <w:tc>
          <w:tcPr>
            <w:tcW w:w="4005" w:type="dxa"/>
            <w:tcBorders>
              <w:top w:val="single" w:sz="12" w:space="0" w:color="auto"/>
            </w:tcBorders>
            <w:shd w:val="clear" w:color="auto" w:fill="FFFFFF"/>
          </w:tcPr>
          <w:p w:rsidR="00F02145" w:rsidRPr="00BB11AF" w:rsidRDefault="00F02145" w:rsidP="00F02145">
            <w:pPr>
              <w:spacing w:before="120" w:after="120"/>
              <w:ind w:left="80" w:firstLine="0"/>
              <w:jc w:val="both"/>
              <w:rPr>
                <w:sz w:val="24"/>
              </w:rPr>
            </w:pPr>
            <w:r w:rsidRPr="00BB11AF">
              <w:rPr>
                <w:rStyle w:val="Corpsdutexte27ptGras"/>
                <w:rFonts w:ascii="Times New Roman" w:hAnsi="Times New Roman"/>
                <w:b w:val="0"/>
                <w:sz w:val="24"/>
                <w:lang w:val="fr-CA"/>
              </w:rPr>
              <w:t>Tourisme (mi</w:t>
            </w:r>
            <w:r w:rsidRPr="00BB11AF">
              <w:rPr>
                <w:rStyle w:val="Corpsdutexte27ptGras"/>
                <w:rFonts w:ascii="Times New Roman" w:hAnsi="Times New Roman"/>
                <w:b w:val="0"/>
                <w:sz w:val="24"/>
                <w:lang w:val="fr-CA"/>
              </w:rPr>
              <w:t>l</w:t>
            </w:r>
            <w:r w:rsidRPr="00BB11AF">
              <w:rPr>
                <w:rStyle w:val="Corpsdutexte27ptGras"/>
                <w:rFonts w:ascii="Times New Roman" w:hAnsi="Times New Roman"/>
                <w:b w:val="0"/>
                <w:sz w:val="24"/>
                <w:lang w:val="fr-CA"/>
              </w:rPr>
              <w:t>liards de * US)</w:t>
            </w:r>
          </w:p>
        </w:tc>
        <w:tc>
          <w:tcPr>
            <w:tcW w:w="862" w:type="dxa"/>
            <w:tcBorders>
              <w:top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7ptGras"/>
                <w:rFonts w:ascii="Times New Roman" w:hAnsi="Times New Roman"/>
                <w:b w:val="0"/>
                <w:sz w:val="24"/>
                <w:lang w:val="fr-CA"/>
              </w:rPr>
              <w:t>5,5</w:t>
            </w:r>
          </w:p>
        </w:tc>
        <w:tc>
          <w:tcPr>
            <w:tcW w:w="863" w:type="dxa"/>
            <w:tcBorders>
              <w:top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7ptGras"/>
                <w:rFonts w:ascii="Times New Roman" w:hAnsi="Times New Roman"/>
                <w:b w:val="0"/>
                <w:sz w:val="24"/>
                <w:lang w:val="fr-CA"/>
              </w:rPr>
              <w:t>6,4</w:t>
            </w:r>
          </w:p>
        </w:tc>
        <w:tc>
          <w:tcPr>
            <w:tcW w:w="862" w:type="dxa"/>
            <w:tcBorders>
              <w:top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sz w:val="24"/>
              </w:rPr>
              <w:t>7,2</w:t>
            </w:r>
          </w:p>
        </w:tc>
        <w:tc>
          <w:tcPr>
            <w:tcW w:w="863" w:type="dxa"/>
            <w:tcBorders>
              <w:top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75ptGras"/>
                <w:b w:val="0"/>
                <w:sz w:val="24"/>
                <w:lang w:val="fr-CA"/>
              </w:rPr>
              <w:t>8,2</w:t>
            </w:r>
          </w:p>
        </w:tc>
        <w:tc>
          <w:tcPr>
            <w:tcW w:w="862" w:type="dxa"/>
            <w:tcBorders>
              <w:top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75ptGras"/>
                <w:b w:val="0"/>
                <w:sz w:val="24"/>
                <w:lang w:val="fr-CA"/>
              </w:rPr>
              <w:t>10,8</w:t>
            </w:r>
          </w:p>
        </w:tc>
        <w:tc>
          <w:tcPr>
            <w:tcW w:w="863" w:type="dxa"/>
            <w:tcBorders>
              <w:top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sz w:val="24"/>
              </w:rPr>
              <w:t>10,5</w:t>
            </w:r>
          </w:p>
        </w:tc>
      </w:tr>
      <w:tr w:rsidR="00F02145" w:rsidRPr="00BB11AF">
        <w:tblPrEx>
          <w:tblCellMar>
            <w:top w:w="0" w:type="dxa"/>
            <w:bottom w:w="0" w:type="dxa"/>
          </w:tblCellMar>
        </w:tblPrEx>
        <w:tc>
          <w:tcPr>
            <w:tcW w:w="4005" w:type="dxa"/>
            <w:shd w:val="clear" w:color="auto" w:fill="FFFFFF"/>
          </w:tcPr>
          <w:p w:rsidR="00F02145" w:rsidRPr="00BB11AF" w:rsidRDefault="00F02145" w:rsidP="00F02145">
            <w:pPr>
              <w:spacing w:before="120" w:after="120"/>
              <w:ind w:left="80" w:firstLine="0"/>
              <w:jc w:val="both"/>
              <w:rPr>
                <w:sz w:val="24"/>
              </w:rPr>
            </w:pPr>
            <w:r w:rsidRPr="00BB11AF">
              <w:rPr>
                <w:rStyle w:val="Corpsdutexte275ptGras"/>
                <w:b w:val="0"/>
                <w:sz w:val="24"/>
                <w:lang w:val="fr-CA"/>
              </w:rPr>
              <w:t>Touri</w:t>
            </w:r>
            <w:r w:rsidRPr="00BB11AF">
              <w:rPr>
                <w:rStyle w:val="Corpsdutexte275ptGras"/>
                <w:b w:val="0"/>
                <w:sz w:val="24"/>
                <w:lang w:val="fr-CA"/>
              </w:rPr>
              <w:t>s</w:t>
            </w:r>
            <w:r w:rsidRPr="00BB11AF">
              <w:rPr>
                <w:rStyle w:val="Corpsdutexte275ptGras"/>
                <w:b w:val="0"/>
                <w:sz w:val="24"/>
                <w:lang w:val="fr-CA"/>
              </w:rPr>
              <w:t>me/Exportations (%)</w:t>
            </w:r>
          </w:p>
        </w:tc>
        <w:tc>
          <w:tcPr>
            <w:tcW w:w="862" w:type="dxa"/>
            <w:shd w:val="clear" w:color="auto" w:fill="FFFFFF"/>
          </w:tcPr>
          <w:p w:rsidR="00F02145" w:rsidRPr="00BB11AF" w:rsidRDefault="00F02145" w:rsidP="00F02145">
            <w:pPr>
              <w:tabs>
                <w:tab w:val="decimal" w:pos="485"/>
              </w:tabs>
              <w:spacing w:before="120" w:after="120"/>
              <w:ind w:firstLine="0"/>
              <w:rPr>
                <w:sz w:val="24"/>
              </w:rPr>
            </w:pPr>
            <w:r w:rsidRPr="00BB11AF">
              <w:rPr>
                <w:sz w:val="24"/>
              </w:rPr>
              <w:t>54,4</w:t>
            </w:r>
          </w:p>
        </w:tc>
        <w:tc>
          <w:tcPr>
            <w:tcW w:w="863" w:type="dxa"/>
            <w:shd w:val="clear" w:color="auto" w:fill="FFFFFF"/>
          </w:tcPr>
          <w:p w:rsidR="00F02145" w:rsidRPr="00BB11AF" w:rsidRDefault="00F02145" w:rsidP="00F02145">
            <w:pPr>
              <w:tabs>
                <w:tab w:val="decimal" w:pos="485"/>
              </w:tabs>
              <w:spacing w:before="120" w:after="120"/>
              <w:ind w:firstLine="0"/>
              <w:rPr>
                <w:sz w:val="24"/>
              </w:rPr>
            </w:pPr>
            <w:r w:rsidRPr="00BB11AF">
              <w:rPr>
                <w:sz w:val="24"/>
              </w:rPr>
              <w:t>46,5</w:t>
            </w:r>
          </w:p>
        </w:tc>
        <w:tc>
          <w:tcPr>
            <w:tcW w:w="862" w:type="dxa"/>
            <w:shd w:val="clear" w:color="auto" w:fill="FFFFFF"/>
          </w:tcPr>
          <w:p w:rsidR="00F02145" w:rsidRPr="00BB11AF" w:rsidRDefault="00F02145" w:rsidP="00F02145">
            <w:pPr>
              <w:tabs>
                <w:tab w:val="decimal" w:pos="485"/>
              </w:tabs>
              <w:spacing w:before="120" w:after="120"/>
              <w:ind w:firstLine="0"/>
              <w:rPr>
                <w:sz w:val="24"/>
              </w:rPr>
            </w:pPr>
            <w:r w:rsidRPr="00BB11AF">
              <w:rPr>
                <w:sz w:val="24"/>
              </w:rPr>
              <w:t>39,2</w:t>
            </w:r>
          </w:p>
        </w:tc>
        <w:tc>
          <w:tcPr>
            <w:tcW w:w="863" w:type="dxa"/>
            <w:shd w:val="clear" w:color="auto" w:fill="FFFFFF"/>
          </w:tcPr>
          <w:p w:rsidR="00F02145" w:rsidRPr="00BB11AF" w:rsidRDefault="00F02145" w:rsidP="00F02145">
            <w:pPr>
              <w:tabs>
                <w:tab w:val="decimal" w:pos="485"/>
              </w:tabs>
              <w:spacing w:before="120" w:after="120"/>
              <w:ind w:firstLine="0"/>
              <w:rPr>
                <w:sz w:val="24"/>
              </w:rPr>
            </w:pPr>
            <w:r w:rsidRPr="00BB11AF">
              <w:rPr>
                <w:sz w:val="24"/>
              </w:rPr>
              <w:t>37,2</w:t>
            </w:r>
          </w:p>
        </w:tc>
        <w:tc>
          <w:tcPr>
            <w:tcW w:w="862" w:type="dxa"/>
            <w:shd w:val="clear" w:color="auto" w:fill="FFFFFF"/>
          </w:tcPr>
          <w:p w:rsidR="00F02145" w:rsidRPr="00BB11AF" w:rsidRDefault="00F02145" w:rsidP="00F02145">
            <w:pPr>
              <w:tabs>
                <w:tab w:val="decimal" w:pos="485"/>
              </w:tabs>
              <w:spacing w:before="120" w:after="120"/>
              <w:ind w:firstLine="0"/>
              <w:rPr>
                <w:sz w:val="24"/>
              </w:rPr>
            </w:pPr>
            <w:r w:rsidRPr="00BB11AF">
              <w:rPr>
                <w:sz w:val="24"/>
              </w:rPr>
              <w:t>36,9</w:t>
            </w:r>
          </w:p>
        </w:tc>
        <w:tc>
          <w:tcPr>
            <w:tcW w:w="863" w:type="dxa"/>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TimesNewRoman6pt"/>
                <w:rFonts w:eastAsia="Arial"/>
                <w:sz w:val="24"/>
                <w:lang w:val="fr-CA"/>
              </w:rPr>
              <w:t>41,7</w:t>
            </w:r>
          </w:p>
        </w:tc>
      </w:tr>
      <w:tr w:rsidR="00F02145" w:rsidRPr="00BB11AF">
        <w:tblPrEx>
          <w:tblCellMar>
            <w:top w:w="0" w:type="dxa"/>
            <w:bottom w:w="0" w:type="dxa"/>
          </w:tblCellMar>
        </w:tblPrEx>
        <w:tc>
          <w:tcPr>
            <w:tcW w:w="4005" w:type="dxa"/>
            <w:shd w:val="clear" w:color="auto" w:fill="FFFFFF"/>
          </w:tcPr>
          <w:p w:rsidR="00F02145" w:rsidRPr="00BB11AF" w:rsidRDefault="00F02145" w:rsidP="00F02145">
            <w:pPr>
              <w:spacing w:before="120" w:after="120"/>
              <w:ind w:left="80" w:firstLine="0"/>
              <w:jc w:val="both"/>
              <w:rPr>
                <w:sz w:val="24"/>
              </w:rPr>
            </w:pPr>
            <w:r w:rsidRPr="00BB11AF">
              <w:rPr>
                <w:rStyle w:val="Corpsdutexte27ptGras"/>
                <w:rFonts w:ascii="Times New Roman" w:hAnsi="Times New Roman"/>
                <w:b w:val="0"/>
                <w:sz w:val="24"/>
                <w:lang w:val="fr-CA"/>
              </w:rPr>
              <w:t>Tourisme/Exportations p</w:t>
            </w:r>
            <w:r w:rsidRPr="00BB11AF">
              <w:rPr>
                <w:rStyle w:val="Corpsdutexte27ptGras"/>
                <w:rFonts w:ascii="Times New Roman" w:hAnsi="Times New Roman"/>
                <w:b w:val="0"/>
                <w:sz w:val="24"/>
                <w:lang w:val="fr-CA"/>
              </w:rPr>
              <w:t>é</w:t>
            </w:r>
            <w:r w:rsidRPr="00BB11AF">
              <w:rPr>
                <w:rStyle w:val="Corpsdutexte27ptGras"/>
                <w:rFonts w:ascii="Times New Roman" w:hAnsi="Times New Roman"/>
                <w:b w:val="0"/>
                <w:sz w:val="24"/>
                <w:lang w:val="fr-CA"/>
              </w:rPr>
              <w:t>trole (%)</w:t>
            </w:r>
          </w:p>
        </w:tc>
        <w:tc>
          <w:tcPr>
            <w:tcW w:w="862" w:type="dxa"/>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75ptGras"/>
                <w:b w:val="0"/>
                <w:sz w:val="24"/>
                <w:lang w:val="fr-CA"/>
              </w:rPr>
              <w:t>140,0</w:t>
            </w:r>
          </w:p>
        </w:tc>
        <w:tc>
          <w:tcPr>
            <w:tcW w:w="863" w:type="dxa"/>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75ptGras"/>
                <w:b w:val="0"/>
                <w:sz w:val="24"/>
                <w:lang w:val="fr-CA"/>
              </w:rPr>
              <w:t>121,3</w:t>
            </w:r>
          </w:p>
        </w:tc>
        <w:tc>
          <w:tcPr>
            <w:tcW w:w="862" w:type="dxa"/>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75ptGras"/>
                <w:b w:val="0"/>
                <w:sz w:val="24"/>
                <w:lang w:val="fr-CA"/>
              </w:rPr>
              <w:t>70,8</w:t>
            </w:r>
          </w:p>
        </w:tc>
        <w:tc>
          <w:tcPr>
            <w:tcW w:w="863" w:type="dxa"/>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75ptGras"/>
                <w:b w:val="0"/>
                <w:sz w:val="24"/>
                <w:lang w:val="fr-CA"/>
              </w:rPr>
              <w:t>81,0</w:t>
            </w:r>
          </w:p>
        </w:tc>
        <w:tc>
          <w:tcPr>
            <w:tcW w:w="862" w:type="dxa"/>
            <w:shd w:val="clear" w:color="auto" w:fill="FFFFFF"/>
          </w:tcPr>
          <w:p w:rsidR="00F02145" w:rsidRPr="00BB11AF" w:rsidRDefault="00F02145" w:rsidP="00F02145">
            <w:pPr>
              <w:tabs>
                <w:tab w:val="decimal" w:pos="485"/>
              </w:tabs>
              <w:spacing w:before="120" w:after="120"/>
              <w:ind w:firstLine="0"/>
              <w:rPr>
                <w:sz w:val="24"/>
              </w:rPr>
            </w:pPr>
            <w:r w:rsidRPr="00BB11AF">
              <w:rPr>
                <w:sz w:val="24"/>
              </w:rPr>
              <w:t>74,8</w:t>
            </w:r>
          </w:p>
        </w:tc>
        <w:tc>
          <w:tcPr>
            <w:tcW w:w="863" w:type="dxa"/>
            <w:shd w:val="clear" w:color="auto" w:fill="FFFFFF"/>
          </w:tcPr>
          <w:p w:rsidR="00F02145" w:rsidRPr="00BB11AF" w:rsidRDefault="00F02145" w:rsidP="00F02145">
            <w:pPr>
              <w:tabs>
                <w:tab w:val="decimal" w:pos="485"/>
              </w:tabs>
              <w:spacing w:before="120" w:after="120"/>
              <w:ind w:firstLine="0"/>
              <w:rPr>
                <w:sz w:val="24"/>
              </w:rPr>
            </w:pPr>
            <w:r w:rsidRPr="00BB11AF">
              <w:rPr>
                <w:sz w:val="24"/>
              </w:rPr>
              <w:t>95,3</w:t>
            </w:r>
          </w:p>
        </w:tc>
      </w:tr>
      <w:tr w:rsidR="00F02145" w:rsidRPr="00BB11AF">
        <w:tblPrEx>
          <w:tblCellMar>
            <w:top w:w="0" w:type="dxa"/>
            <w:bottom w:w="0" w:type="dxa"/>
          </w:tblCellMar>
        </w:tblPrEx>
        <w:tc>
          <w:tcPr>
            <w:tcW w:w="4005" w:type="dxa"/>
            <w:tcBorders>
              <w:bottom w:val="single" w:sz="12" w:space="0" w:color="auto"/>
            </w:tcBorders>
            <w:shd w:val="clear" w:color="auto" w:fill="FFFFFF"/>
          </w:tcPr>
          <w:p w:rsidR="00F02145" w:rsidRPr="00BB11AF" w:rsidRDefault="00F02145" w:rsidP="00F02145">
            <w:pPr>
              <w:spacing w:before="120" w:after="120"/>
              <w:ind w:left="80" w:firstLine="0"/>
              <w:jc w:val="both"/>
              <w:rPr>
                <w:sz w:val="24"/>
              </w:rPr>
            </w:pPr>
            <w:r w:rsidRPr="00BB11AF">
              <w:rPr>
                <w:rStyle w:val="Corpsdutexte275ptGras"/>
                <w:b w:val="0"/>
                <w:sz w:val="24"/>
                <w:lang w:val="fr-CA"/>
              </w:rPr>
              <w:t>Tourisme/Droits c</w:t>
            </w:r>
            <w:r w:rsidRPr="00BB11AF">
              <w:rPr>
                <w:rStyle w:val="Corpsdutexte275ptGras"/>
                <w:b w:val="0"/>
                <w:sz w:val="24"/>
                <w:lang w:val="fr-CA"/>
              </w:rPr>
              <w:t>a</w:t>
            </w:r>
            <w:r w:rsidRPr="00BB11AF">
              <w:rPr>
                <w:rStyle w:val="Corpsdutexte275ptGras"/>
                <w:b w:val="0"/>
                <w:sz w:val="24"/>
                <w:lang w:val="fr-CA"/>
              </w:rPr>
              <w:t>nal de Suez (%)</w:t>
            </w:r>
          </w:p>
        </w:tc>
        <w:tc>
          <w:tcPr>
            <w:tcW w:w="862" w:type="dxa"/>
            <w:tcBorders>
              <w:bottom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TimesNewRoman6pt"/>
                <w:rFonts w:eastAsia="Arial"/>
                <w:sz w:val="24"/>
                <w:lang w:val="fr-CA"/>
              </w:rPr>
              <w:t>192,2</w:t>
            </w:r>
          </w:p>
        </w:tc>
        <w:tc>
          <w:tcPr>
            <w:tcW w:w="863" w:type="dxa"/>
            <w:tcBorders>
              <w:bottom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sz w:val="24"/>
              </w:rPr>
              <w:t>194,4</w:t>
            </w:r>
          </w:p>
        </w:tc>
        <w:tc>
          <w:tcPr>
            <w:tcW w:w="862" w:type="dxa"/>
            <w:tcBorders>
              <w:bottom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TimesNewRoman6pt"/>
                <w:rFonts w:eastAsia="Arial"/>
                <w:sz w:val="24"/>
                <w:lang w:val="fr-CA"/>
              </w:rPr>
              <w:t>203,3</w:t>
            </w:r>
          </w:p>
        </w:tc>
        <w:tc>
          <w:tcPr>
            <w:tcW w:w="863" w:type="dxa"/>
            <w:tcBorders>
              <w:bottom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TimesNewRoman6pt"/>
                <w:rFonts w:eastAsia="Arial"/>
                <w:sz w:val="24"/>
                <w:lang w:val="fr-CA"/>
              </w:rPr>
              <w:t>196,3</w:t>
            </w:r>
          </w:p>
        </w:tc>
        <w:tc>
          <w:tcPr>
            <w:tcW w:w="862" w:type="dxa"/>
            <w:tcBorders>
              <w:bottom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TimesNewRoman6pt"/>
                <w:rFonts w:eastAsia="Arial"/>
                <w:sz w:val="24"/>
                <w:lang w:val="fr-CA"/>
              </w:rPr>
              <w:t>210,0</w:t>
            </w:r>
          </w:p>
        </w:tc>
        <w:tc>
          <w:tcPr>
            <w:tcW w:w="863" w:type="dxa"/>
            <w:tcBorders>
              <w:bottom w:val="single" w:sz="12" w:space="0" w:color="auto"/>
            </w:tcBorders>
            <w:shd w:val="clear" w:color="auto" w:fill="FFFFFF"/>
          </w:tcPr>
          <w:p w:rsidR="00F02145" w:rsidRPr="00BB11AF" w:rsidRDefault="00F02145" w:rsidP="00F02145">
            <w:pPr>
              <w:tabs>
                <w:tab w:val="decimal" w:pos="485"/>
              </w:tabs>
              <w:spacing w:before="120" w:after="120"/>
              <w:ind w:firstLine="0"/>
              <w:rPr>
                <w:sz w:val="24"/>
              </w:rPr>
            </w:pPr>
            <w:r w:rsidRPr="00BB11AF">
              <w:rPr>
                <w:rStyle w:val="Corpsdutexte2TimesNewRoman6pt"/>
                <w:rFonts w:eastAsia="Arial"/>
                <w:sz w:val="24"/>
                <w:lang w:val="fr-CA"/>
              </w:rPr>
              <w:t>222,2</w:t>
            </w:r>
          </w:p>
        </w:tc>
      </w:tr>
    </w:tbl>
    <w:p w:rsidR="00F02145" w:rsidRPr="00BB11AF" w:rsidRDefault="00F02145" w:rsidP="00F02145">
      <w:pPr>
        <w:spacing w:before="120" w:after="120"/>
        <w:jc w:val="both"/>
        <w:rPr>
          <w:sz w:val="24"/>
        </w:rPr>
      </w:pPr>
      <w:r w:rsidRPr="00BB11AF">
        <w:rPr>
          <w:sz w:val="24"/>
        </w:rPr>
        <w:t>Source : Zaytoun 2010 :21.</w:t>
      </w:r>
    </w:p>
    <w:p w:rsidR="00F02145" w:rsidRPr="00BB11AF" w:rsidRDefault="00F02145" w:rsidP="00F02145">
      <w:pPr>
        <w:spacing w:before="120" w:after="120"/>
        <w:jc w:val="both"/>
        <w:rPr>
          <w:szCs w:val="2"/>
        </w:rPr>
      </w:pPr>
    </w:p>
    <w:p w:rsidR="00F02145" w:rsidRPr="00BB11AF" w:rsidRDefault="00F02145" w:rsidP="00F02145">
      <w:pPr>
        <w:spacing w:before="120" w:after="120"/>
        <w:jc w:val="both"/>
        <w:rPr>
          <w:szCs w:val="2"/>
        </w:rPr>
      </w:pPr>
    </w:p>
    <w:p w:rsidR="00F02145" w:rsidRPr="00BB11AF" w:rsidRDefault="00F02145" w:rsidP="00F02145">
      <w:pPr>
        <w:spacing w:before="120" w:after="120"/>
        <w:jc w:val="both"/>
      </w:pPr>
      <w:r w:rsidRPr="00BB11AF">
        <w:t>De 2007 et 2008 à 2008 et 2009, le fléchissement (non arrondi) dans les recettes est de 3,1% pour le tourisme, alors qu'il atteint 14,3% pour les exportations, 24% pour le pétrole et 8,4% pour les péages à Suez (Zaytoun 2010 :31). De fait, le déclin du tourisme a été de faible a</w:t>
      </w:r>
      <w:r w:rsidRPr="00BB11AF">
        <w:t>m</w:t>
      </w:r>
      <w:r w:rsidRPr="00BB11AF">
        <w:t>pleur et sa reprise survient en 2009 et 2010.</w:t>
      </w:r>
    </w:p>
    <w:p w:rsidR="00F02145" w:rsidRPr="00BB11AF" w:rsidRDefault="00F02145" w:rsidP="00F02145">
      <w:pPr>
        <w:spacing w:before="120" w:after="120"/>
        <w:jc w:val="both"/>
      </w:pPr>
      <w:r w:rsidRPr="00BB11AF">
        <w:t>[59]</w:t>
      </w:r>
    </w:p>
    <w:p w:rsidR="00F02145" w:rsidRPr="00BB11AF" w:rsidRDefault="00F02145" w:rsidP="00F02145">
      <w:pPr>
        <w:spacing w:before="120" w:after="120"/>
        <w:jc w:val="both"/>
      </w:pPr>
    </w:p>
    <w:p w:rsidR="00F02145" w:rsidRPr="00BB11AF" w:rsidRDefault="00F02145" w:rsidP="00F02145">
      <w:pPr>
        <w:spacing w:before="120" w:after="120"/>
        <w:ind w:firstLine="0"/>
        <w:jc w:val="center"/>
        <w:rPr>
          <w:b/>
          <w:bCs/>
          <w:sz w:val="24"/>
          <w:szCs w:val="24"/>
        </w:rPr>
      </w:pPr>
      <w:r w:rsidRPr="00BB11AF">
        <w:rPr>
          <w:b/>
          <w:bCs/>
          <w:sz w:val="24"/>
          <w:szCs w:val="24"/>
        </w:rPr>
        <w:t>Tableau 9.</w:t>
      </w:r>
      <w:r w:rsidRPr="00BB11AF">
        <w:rPr>
          <w:b/>
          <w:bCs/>
          <w:sz w:val="24"/>
          <w:szCs w:val="24"/>
        </w:rPr>
        <w:br/>
        <w:t>Contribution du tourisme à l'économie égyptienne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420"/>
        <w:gridCol w:w="1125"/>
        <w:gridCol w:w="1125"/>
        <w:gridCol w:w="1125"/>
        <w:gridCol w:w="1125"/>
      </w:tblGrid>
      <w:tr w:rsidR="00F02145" w:rsidRPr="00BB11AF">
        <w:tblPrEx>
          <w:tblCellMar>
            <w:top w:w="0" w:type="dxa"/>
            <w:bottom w:w="0" w:type="dxa"/>
          </w:tblCellMar>
        </w:tblPrEx>
        <w:tc>
          <w:tcPr>
            <w:tcW w:w="3420"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both"/>
              <w:rPr>
                <w:sz w:val="24"/>
                <w:szCs w:val="10"/>
              </w:rPr>
            </w:pPr>
          </w:p>
        </w:tc>
        <w:tc>
          <w:tcPr>
            <w:tcW w:w="1125"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rStyle w:val="Corpsdutexte275ptGras"/>
                <w:b w:val="0"/>
                <w:sz w:val="24"/>
                <w:lang w:val="fr-CA"/>
              </w:rPr>
              <w:t>2006/7</w:t>
            </w:r>
          </w:p>
        </w:tc>
        <w:tc>
          <w:tcPr>
            <w:tcW w:w="1125"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rStyle w:val="Corpsdutexte275ptGras"/>
                <w:b w:val="0"/>
                <w:sz w:val="24"/>
                <w:lang w:val="fr-CA"/>
              </w:rPr>
              <w:t>2007/8</w:t>
            </w:r>
          </w:p>
        </w:tc>
        <w:tc>
          <w:tcPr>
            <w:tcW w:w="1125"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rStyle w:val="Corpsdutexte275ptGras"/>
                <w:b w:val="0"/>
                <w:sz w:val="24"/>
                <w:lang w:val="fr-CA"/>
              </w:rPr>
              <w:t>2008/9</w:t>
            </w:r>
          </w:p>
        </w:tc>
        <w:tc>
          <w:tcPr>
            <w:tcW w:w="1125" w:type="dxa"/>
            <w:tcBorders>
              <w:top w:val="single" w:sz="12" w:space="0" w:color="auto"/>
              <w:bottom w:val="single" w:sz="12" w:space="0" w:color="auto"/>
            </w:tcBorders>
            <w:shd w:val="clear" w:color="auto" w:fill="EAF1DD"/>
          </w:tcPr>
          <w:p w:rsidR="00F02145" w:rsidRPr="00BB11AF" w:rsidRDefault="00F02145" w:rsidP="00F02145">
            <w:pPr>
              <w:spacing w:before="120" w:after="120"/>
              <w:ind w:firstLine="0"/>
              <w:jc w:val="center"/>
              <w:rPr>
                <w:sz w:val="24"/>
              </w:rPr>
            </w:pPr>
            <w:r w:rsidRPr="00BB11AF">
              <w:rPr>
                <w:rStyle w:val="Corpsdutexte275ptGras"/>
                <w:b w:val="0"/>
                <w:sz w:val="24"/>
                <w:lang w:val="fr-CA"/>
              </w:rPr>
              <w:t>2009/10</w:t>
            </w:r>
          </w:p>
        </w:tc>
      </w:tr>
      <w:tr w:rsidR="00F02145" w:rsidRPr="00BB11AF">
        <w:tblPrEx>
          <w:tblCellMar>
            <w:top w:w="0" w:type="dxa"/>
            <w:bottom w:w="0" w:type="dxa"/>
          </w:tblCellMar>
        </w:tblPrEx>
        <w:tc>
          <w:tcPr>
            <w:tcW w:w="3420" w:type="dxa"/>
            <w:tcBorders>
              <w:top w:val="single" w:sz="12" w:space="0" w:color="auto"/>
            </w:tcBorders>
            <w:shd w:val="clear" w:color="auto" w:fill="FFFFFF"/>
            <w:vAlign w:val="bottom"/>
          </w:tcPr>
          <w:p w:rsidR="00F02145" w:rsidRPr="00BB11AF" w:rsidRDefault="00F02145" w:rsidP="00F02145">
            <w:pPr>
              <w:spacing w:before="120" w:after="120"/>
              <w:ind w:left="80" w:firstLine="0"/>
              <w:jc w:val="both"/>
              <w:rPr>
                <w:sz w:val="24"/>
              </w:rPr>
            </w:pPr>
            <w:r w:rsidRPr="00BB11AF">
              <w:rPr>
                <w:rStyle w:val="Corpsdutexte275ptGras"/>
                <w:b w:val="0"/>
                <w:sz w:val="24"/>
                <w:lang w:val="fr-CA"/>
              </w:rPr>
              <w:t xml:space="preserve">Revenus </w:t>
            </w:r>
            <w:r w:rsidRPr="00BB11AF">
              <w:rPr>
                <w:sz w:val="24"/>
              </w:rPr>
              <w:t>(mi</w:t>
            </w:r>
            <w:r w:rsidRPr="00BB11AF">
              <w:rPr>
                <w:sz w:val="24"/>
              </w:rPr>
              <w:t>l</w:t>
            </w:r>
            <w:r w:rsidRPr="00BB11AF">
              <w:rPr>
                <w:sz w:val="24"/>
              </w:rPr>
              <w:t>liards de $ US)</w:t>
            </w:r>
          </w:p>
        </w:tc>
        <w:tc>
          <w:tcPr>
            <w:tcW w:w="1125" w:type="dxa"/>
            <w:tcBorders>
              <w:top w:val="single" w:sz="12" w:space="0" w:color="auto"/>
            </w:tcBorders>
            <w:shd w:val="clear" w:color="auto" w:fill="FFFFFF"/>
            <w:vAlign w:val="bottom"/>
          </w:tcPr>
          <w:p w:rsidR="00F02145" w:rsidRPr="00BB11AF" w:rsidRDefault="00F02145" w:rsidP="00F02145">
            <w:pPr>
              <w:tabs>
                <w:tab w:val="decimal" w:pos="530"/>
              </w:tabs>
              <w:spacing w:before="120" w:after="120"/>
              <w:ind w:firstLine="0"/>
              <w:jc w:val="both"/>
              <w:rPr>
                <w:sz w:val="24"/>
              </w:rPr>
            </w:pPr>
            <w:r w:rsidRPr="00BB11AF">
              <w:rPr>
                <w:rStyle w:val="Corpsdutexte275ptGras"/>
                <w:b w:val="0"/>
                <w:sz w:val="24"/>
                <w:lang w:val="fr-CA"/>
              </w:rPr>
              <w:t>8,2</w:t>
            </w:r>
          </w:p>
        </w:tc>
        <w:tc>
          <w:tcPr>
            <w:tcW w:w="1125" w:type="dxa"/>
            <w:tcBorders>
              <w:top w:val="single" w:sz="12" w:space="0" w:color="auto"/>
            </w:tcBorders>
            <w:shd w:val="clear" w:color="auto" w:fill="FFFFFF"/>
            <w:vAlign w:val="bottom"/>
          </w:tcPr>
          <w:p w:rsidR="00F02145" w:rsidRPr="00BB11AF" w:rsidRDefault="00F02145" w:rsidP="00F02145">
            <w:pPr>
              <w:tabs>
                <w:tab w:val="decimal" w:pos="530"/>
              </w:tabs>
              <w:spacing w:before="120" w:after="120"/>
              <w:ind w:firstLine="0"/>
              <w:jc w:val="both"/>
              <w:rPr>
                <w:sz w:val="24"/>
              </w:rPr>
            </w:pPr>
            <w:r w:rsidRPr="00BB11AF">
              <w:rPr>
                <w:sz w:val="24"/>
              </w:rPr>
              <w:t>10,8</w:t>
            </w:r>
          </w:p>
        </w:tc>
        <w:tc>
          <w:tcPr>
            <w:tcW w:w="1125" w:type="dxa"/>
            <w:tcBorders>
              <w:top w:val="single" w:sz="12" w:space="0" w:color="auto"/>
            </w:tcBorders>
            <w:shd w:val="clear" w:color="auto" w:fill="FFFFFF"/>
            <w:vAlign w:val="bottom"/>
          </w:tcPr>
          <w:p w:rsidR="00F02145" w:rsidRPr="00BB11AF" w:rsidRDefault="00F02145" w:rsidP="00F02145">
            <w:pPr>
              <w:tabs>
                <w:tab w:val="decimal" w:pos="530"/>
              </w:tabs>
              <w:spacing w:before="120" w:after="120"/>
              <w:ind w:firstLine="0"/>
              <w:jc w:val="both"/>
              <w:rPr>
                <w:sz w:val="24"/>
              </w:rPr>
            </w:pPr>
            <w:r w:rsidRPr="00BB11AF">
              <w:rPr>
                <w:sz w:val="24"/>
              </w:rPr>
              <w:t>10,5</w:t>
            </w:r>
          </w:p>
        </w:tc>
        <w:tc>
          <w:tcPr>
            <w:tcW w:w="1125" w:type="dxa"/>
            <w:tcBorders>
              <w:top w:val="single" w:sz="12" w:space="0" w:color="auto"/>
            </w:tcBorders>
            <w:shd w:val="clear" w:color="auto" w:fill="FFFFFF"/>
            <w:vAlign w:val="bottom"/>
          </w:tcPr>
          <w:p w:rsidR="00F02145" w:rsidRPr="00BB11AF" w:rsidRDefault="00F02145" w:rsidP="00F02145">
            <w:pPr>
              <w:tabs>
                <w:tab w:val="decimal" w:pos="530"/>
              </w:tabs>
              <w:spacing w:before="120" w:after="120"/>
              <w:ind w:firstLine="0"/>
              <w:jc w:val="both"/>
              <w:rPr>
                <w:sz w:val="24"/>
              </w:rPr>
            </w:pPr>
            <w:r w:rsidRPr="00BB11AF">
              <w:rPr>
                <w:sz w:val="24"/>
              </w:rPr>
              <w:t>11,6</w:t>
            </w:r>
          </w:p>
        </w:tc>
      </w:tr>
      <w:tr w:rsidR="00F02145" w:rsidRPr="00BB11AF">
        <w:tblPrEx>
          <w:tblCellMar>
            <w:top w:w="0" w:type="dxa"/>
            <w:bottom w:w="0" w:type="dxa"/>
          </w:tblCellMar>
        </w:tblPrEx>
        <w:tc>
          <w:tcPr>
            <w:tcW w:w="3420" w:type="dxa"/>
            <w:shd w:val="clear" w:color="auto" w:fill="FFFFFF"/>
            <w:vAlign w:val="center"/>
          </w:tcPr>
          <w:p w:rsidR="00F02145" w:rsidRPr="00BB11AF" w:rsidRDefault="00F02145" w:rsidP="00F02145">
            <w:pPr>
              <w:spacing w:before="120" w:after="120"/>
              <w:ind w:left="80" w:firstLine="0"/>
              <w:jc w:val="both"/>
              <w:rPr>
                <w:sz w:val="24"/>
              </w:rPr>
            </w:pPr>
            <w:r w:rsidRPr="00BB11AF">
              <w:rPr>
                <w:rStyle w:val="Corpsdutexte275ptGras"/>
                <w:b w:val="0"/>
                <w:sz w:val="24"/>
                <w:lang w:val="fr-CA"/>
              </w:rPr>
              <w:t>Taux de croi</w:t>
            </w:r>
            <w:r w:rsidRPr="00BB11AF">
              <w:rPr>
                <w:rStyle w:val="Corpsdutexte275ptGras"/>
                <w:b w:val="0"/>
                <w:sz w:val="24"/>
                <w:lang w:val="fr-CA"/>
              </w:rPr>
              <w:t>s</w:t>
            </w:r>
            <w:r w:rsidRPr="00BB11AF">
              <w:rPr>
                <w:rStyle w:val="Corpsdutexte275ptGras"/>
                <w:b w:val="0"/>
                <w:sz w:val="24"/>
                <w:lang w:val="fr-CA"/>
              </w:rPr>
              <w:t>sance (%)</w:t>
            </w:r>
          </w:p>
        </w:tc>
        <w:tc>
          <w:tcPr>
            <w:tcW w:w="1125" w:type="dxa"/>
            <w:shd w:val="clear" w:color="auto" w:fill="FFFFFF"/>
            <w:vAlign w:val="center"/>
          </w:tcPr>
          <w:p w:rsidR="00F02145" w:rsidRPr="00BB11AF" w:rsidRDefault="00F02145" w:rsidP="00F02145">
            <w:pPr>
              <w:tabs>
                <w:tab w:val="decimal" w:pos="530"/>
              </w:tabs>
              <w:spacing w:before="120" w:after="120"/>
              <w:ind w:firstLine="0"/>
              <w:jc w:val="both"/>
              <w:rPr>
                <w:sz w:val="24"/>
              </w:rPr>
            </w:pPr>
            <w:r w:rsidRPr="00BB11AF">
              <w:rPr>
                <w:rStyle w:val="Corpsdutexte275ptGras"/>
                <w:b w:val="0"/>
                <w:sz w:val="24"/>
                <w:lang w:val="fr-CA"/>
              </w:rPr>
              <w:t>13,2</w:t>
            </w:r>
          </w:p>
        </w:tc>
        <w:tc>
          <w:tcPr>
            <w:tcW w:w="1125" w:type="dxa"/>
            <w:shd w:val="clear" w:color="auto" w:fill="FFFFFF"/>
            <w:vAlign w:val="center"/>
          </w:tcPr>
          <w:p w:rsidR="00F02145" w:rsidRPr="00BB11AF" w:rsidRDefault="00F02145" w:rsidP="00F02145">
            <w:pPr>
              <w:tabs>
                <w:tab w:val="decimal" w:pos="530"/>
              </w:tabs>
              <w:spacing w:before="120" w:after="120"/>
              <w:ind w:firstLine="0"/>
              <w:jc w:val="both"/>
              <w:rPr>
                <w:sz w:val="24"/>
              </w:rPr>
            </w:pPr>
            <w:r w:rsidRPr="00BB11AF">
              <w:rPr>
                <w:rStyle w:val="Corpsdutexte275ptGras"/>
                <w:b w:val="0"/>
                <w:sz w:val="24"/>
                <w:lang w:val="fr-CA"/>
              </w:rPr>
              <w:t>21,5</w:t>
            </w:r>
          </w:p>
        </w:tc>
        <w:tc>
          <w:tcPr>
            <w:tcW w:w="1125" w:type="dxa"/>
            <w:shd w:val="clear" w:color="auto" w:fill="FFFFFF"/>
            <w:vAlign w:val="center"/>
          </w:tcPr>
          <w:p w:rsidR="00F02145" w:rsidRPr="00BB11AF" w:rsidRDefault="00F02145" w:rsidP="00F02145">
            <w:pPr>
              <w:tabs>
                <w:tab w:val="decimal" w:pos="530"/>
              </w:tabs>
              <w:spacing w:before="120" w:after="120"/>
              <w:ind w:firstLine="0"/>
              <w:jc w:val="both"/>
              <w:rPr>
                <w:sz w:val="24"/>
              </w:rPr>
            </w:pPr>
            <w:r w:rsidRPr="00BB11AF">
              <w:rPr>
                <w:rStyle w:val="Corpsdutexte275ptGras"/>
                <w:b w:val="0"/>
                <w:sz w:val="24"/>
                <w:lang w:val="fr-CA"/>
              </w:rPr>
              <w:t>1</w:t>
            </w:r>
            <w:r w:rsidRPr="00BB11AF">
              <w:rPr>
                <w:sz w:val="24"/>
              </w:rPr>
              <w:t>,3</w:t>
            </w:r>
          </w:p>
        </w:tc>
        <w:tc>
          <w:tcPr>
            <w:tcW w:w="1125" w:type="dxa"/>
            <w:shd w:val="clear" w:color="auto" w:fill="FFFFFF"/>
            <w:vAlign w:val="center"/>
          </w:tcPr>
          <w:p w:rsidR="00F02145" w:rsidRPr="00BB11AF" w:rsidRDefault="00F02145" w:rsidP="00F02145">
            <w:pPr>
              <w:tabs>
                <w:tab w:val="decimal" w:pos="530"/>
              </w:tabs>
              <w:spacing w:before="120" w:after="120"/>
              <w:ind w:firstLine="0"/>
              <w:jc w:val="both"/>
              <w:rPr>
                <w:sz w:val="24"/>
              </w:rPr>
            </w:pPr>
            <w:r w:rsidRPr="00BB11AF">
              <w:rPr>
                <w:rStyle w:val="Corpsdutexte275ptGras"/>
                <w:b w:val="0"/>
                <w:sz w:val="24"/>
                <w:lang w:val="fr-CA"/>
              </w:rPr>
              <w:t>12</w:t>
            </w:r>
          </w:p>
        </w:tc>
      </w:tr>
      <w:tr w:rsidR="00F02145" w:rsidRPr="00BB11AF">
        <w:tblPrEx>
          <w:tblCellMar>
            <w:top w:w="0" w:type="dxa"/>
            <w:bottom w:w="0" w:type="dxa"/>
          </w:tblCellMar>
        </w:tblPrEx>
        <w:tc>
          <w:tcPr>
            <w:tcW w:w="3420" w:type="dxa"/>
            <w:tcBorders>
              <w:bottom w:val="single" w:sz="12" w:space="0" w:color="auto"/>
            </w:tcBorders>
            <w:shd w:val="clear" w:color="auto" w:fill="FFFFFF"/>
            <w:vAlign w:val="center"/>
          </w:tcPr>
          <w:p w:rsidR="00F02145" w:rsidRPr="00BB11AF" w:rsidRDefault="00F02145" w:rsidP="00F02145">
            <w:pPr>
              <w:spacing w:before="120" w:after="120"/>
              <w:ind w:left="80" w:firstLine="0"/>
              <w:jc w:val="both"/>
              <w:rPr>
                <w:sz w:val="24"/>
              </w:rPr>
            </w:pPr>
            <w:r w:rsidRPr="00BB11AF">
              <w:rPr>
                <w:rStyle w:val="Corpsdutexte245ptItalique"/>
                <w:rFonts w:ascii="Times New Roman" w:hAnsi="Times New Roman"/>
                <w:sz w:val="24"/>
                <w:lang w:val="fr-CA"/>
              </w:rPr>
              <w:t>%</w:t>
            </w:r>
            <w:r w:rsidRPr="00BB11AF">
              <w:rPr>
                <w:rStyle w:val="Corpsdutexte275ptGras"/>
                <w:b w:val="0"/>
                <w:sz w:val="24"/>
                <w:lang w:val="fr-CA"/>
              </w:rPr>
              <w:t xml:space="preserve"> du PIB</w:t>
            </w:r>
          </w:p>
        </w:tc>
        <w:tc>
          <w:tcPr>
            <w:tcW w:w="1125" w:type="dxa"/>
            <w:tcBorders>
              <w:bottom w:val="single" w:sz="12" w:space="0" w:color="auto"/>
            </w:tcBorders>
            <w:shd w:val="clear" w:color="auto" w:fill="FFFFFF"/>
            <w:vAlign w:val="center"/>
          </w:tcPr>
          <w:p w:rsidR="00F02145" w:rsidRPr="00BB11AF" w:rsidRDefault="00F02145" w:rsidP="00F02145">
            <w:pPr>
              <w:tabs>
                <w:tab w:val="decimal" w:pos="530"/>
              </w:tabs>
              <w:spacing w:before="120" w:after="120"/>
              <w:ind w:firstLine="0"/>
              <w:jc w:val="both"/>
              <w:rPr>
                <w:sz w:val="24"/>
              </w:rPr>
            </w:pPr>
            <w:r w:rsidRPr="00BB11AF">
              <w:rPr>
                <w:sz w:val="24"/>
              </w:rPr>
              <w:t>3,5</w:t>
            </w:r>
          </w:p>
        </w:tc>
        <w:tc>
          <w:tcPr>
            <w:tcW w:w="1125" w:type="dxa"/>
            <w:tcBorders>
              <w:bottom w:val="single" w:sz="12" w:space="0" w:color="auto"/>
            </w:tcBorders>
            <w:shd w:val="clear" w:color="auto" w:fill="FFFFFF"/>
          </w:tcPr>
          <w:p w:rsidR="00F02145" w:rsidRPr="00BB11AF" w:rsidRDefault="00F02145" w:rsidP="00F02145">
            <w:pPr>
              <w:tabs>
                <w:tab w:val="decimal" w:pos="530"/>
              </w:tabs>
              <w:spacing w:before="120" w:after="120"/>
              <w:ind w:firstLine="0"/>
              <w:jc w:val="both"/>
              <w:rPr>
                <w:sz w:val="24"/>
                <w:szCs w:val="10"/>
              </w:rPr>
            </w:pPr>
            <w:r w:rsidRPr="00BB11AF">
              <w:rPr>
                <w:sz w:val="24"/>
                <w:szCs w:val="10"/>
              </w:rPr>
              <w:t>4,1</w:t>
            </w:r>
          </w:p>
        </w:tc>
        <w:tc>
          <w:tcPr>
            <w:tcW w:w="1125" w:type="dxa"/>
            <w:tcBorders>
              <w:bottom w:val="single" w:sz="12" w:space="0" w:color="auto"/>
            </w:tcBorders>
            <w:shd w:val="clear" w:color="auto" w:fill="FFFFFF"/>
            <w:vAlign w:val="center"/>
          </w:tcPr>
          <w:p w:rsidR="00F02145" w:rsidRPr="00BB11AF" w:rsidRDefault="00F02145" w:rsidP="00F02145">
            <w:pPr>
              <w:tabs>
                <w:tab w:val="decimal" w:pos="530"/>
              </w:tabs>
              <w:spacing w:before="120" w:after="120"/>
              <w:ind w:firstLine="0"/>
              <w:jc w:val="both"/>
              <w:rPr>
                <w:sz w:val="24"/>
              </w:rPr>
            </w:pPr>
            <w:r w:rsidRPr="00BB11AF">
              <w:rPr>
                <w:sz w:val="24"/>
              </w:rPr>
              <w:t>4,0</w:t>
            </w:r>
          </w:p>
        </w:tc>
        <w:tc>
          <w:tcPr>
            <w:tcW w:w="1125" w:type="dxa"/>
            <w:tcBorders>
              <w:bottom w:val="single" w:sz="12" w:space="0" w:color="auto"/>
            </w:tcBorders>
            <w:shd w:val="clear" w:color="auto" w:fill="FFFFFF"/>
            <w:vAlign w:val="center"/>
          </w:tcPr>
          <w:p w:rsidR="00F02145" w:rsidRPr="00BB11AF" w:rsidRDefault="00F02145" w:rsidP="00F02145">
            <w:pPr>
              <w:tabs>
                <w:tab w:val="decimal" w:pos="530"/>
              </w:tabs>
              <w:spacing w:before="120" w:after="120"/>
              <w:ind w:firstLine="0"/>
              <w:jc w:val="both"/>
              <w:rPr>
                <w:sz w:val="24"/>
              </w:rPr>
            </w:pPr>
            <w:r w:rsidRPr="00BB11AF">
              <w:rPr>
                <w:sz w:val="24"/>
              </w:rPr>
              <w:t>9</w:t>
            </w:r>
          </w:p>
        </w:tc>
      </w:tr>
    </w:tbl>
    <w:p w:rsidR="00F02145" w:rsidRPr="00BB11AF" w:rsidRDefault="00F02145" w:rsidP="00F02145">
      <w:pPr>
        <w:spacing w:before="120" w:after="120"/>
        <w:jc w:val="both"/>
        <w:rPr>
          <w:sz w:val="24"/>
        </w:rPr>
      </w:pPr>
      <w:r w:rsidRPr="00BB11AF">
        <w:rPr>
          <w:sz w:val="24"/>
        </w:rPr>
        <w:t xml:space="preserve">Source : Alex Bank </w:t>
      </w:r>
      <w:r w:rsidRPr="00BB11AF">
        <w:rPr>
          <w:rStyle w:val="LgendedutableauTimesNewRomanGras"/>
          <w:rFonts w:eastAsia="Arial"/>
          <w:b w:val="0"/>
          <w:sz w:val="24"/>
          <w:lang w:val="fr-CA"/>
        </w:rPr>
        <w:t>2010</w:t>
      </w:r>
      <w:r w:rsidRPr="00BB11AF">
        <w:rPr>
          <w:sz w:val="24"/>
        </w:rPr>
        <w:t> :</w:t>
      </w:r>
      <w:r w:rsidRPr="00BB11AF">
        <w:rPr>
          <w:rStyle w:val="LgendedutableauTimesNewRomanGras"/>
          <w:rFonts w:eastAsia="Arial"/>
          <w:b w:val="0"/>
          <w:sz w:val="24"/>
          <w:lang w:val="fr-CA"/>
        </w:rPr>
        <w:t>5</w:t>
      </w:r>
      <w:r w:rsidRPr="00BB11AF">
        <w:rPr>
          <w:sz w:val="24"/>
        </w:rPr>
        <w:t>.</w:t>
      </w:r>
    </w:p>
    <w:p w:rsidR="00F02145" w:rsidRPr="00BB11AF" w:rsidRDefault="00F02145" w:rsidP="00F02145">
      <w:pPr>
        <w:spacing w:before="120" w:after="120"/>
        <w:jc w:val="both"/>
        <w:rPr>
          <w:szCs w:val="2"/>
        </w:rPr>
      </w:pPr>
    </w:p>
    <w:p w:rsidR="00F02145" w:rsidRPr="00BB11AF" w:rsidRDefault="00F02145" w:rsidP="00F02145">
      <w:pPr>
        <w:spacing w:before="120" w:after="120"/>
        <w:jc w:val="both"/>
        <w:rPr>
          <w:szCs w:val="2"/>
        </w:rPr>
      </w:pPr>
    </w:p>
    <w:p w:rsidR="00F02145" w:rsidRPr="00BB11AF" w:rsidRDefault="00F02145" w:rsidP="00F02145">
      <w:pPr>
        <w:spacing w:before="120" w:after="120"/>
        <w:jc w:val="both"/>
      </w:pPr>
      <w:r w:rsidRPr="00BB11AF">
        <w:t>Les hydrocarbures sont une autre source importante de revenus pour l'Égypte. Pétrole brut et gaz naturel représentent 44,8% des e</w:t>
      </w:r>
      <w:r w:rsidRPr="00BB11AF">
        <w:t>x</w:t>
      </w:r>
      <w:r w:rsidRPr="00BB11AF">
        <w:t>port</w:t>
      </w:r>
      <w:r w:rsidRPr="00BB11AF">
        <w:t>a</w:t>
      </w:r>
      <w:r w:rsidRPr="00BB11AF">
        <w:t>tions totales et le secteur énergétique</w:t>
      </w:r>
      <w:r>
        <w:t xml:space="preserve"> </w:t>
      </w:r>
      <w:r w:rsidRPr="00BB11AF">
        <w:t>-</w:t>
      </w:r>
      <w:r>
        <w:t xml:space="preserve"> </w:t>
      </w:r>
      <w:r w:rsidRPr="00BB11AF">
        <w:t>extraction et raffinage compris</w:t>
      </w:r>
      <w:r>
        <w:t xml:space="preserve"> </w:t>
      </w:r>
      <w:r w:rsidRPr="00BB11AF">
        <w:t>-</w:t>
      </w:r>
      <w:r>
        <w:t xml:space="preserve"> </w:t>
      </w:r>
      <w:r w:rsidRPr="00BB11AF">
        <w:t>est à l'origine de 15,5% du PIB nominal (Blominvest Bank 2010 : 21). L'Égypte est le premier centre de raffinage en Afrique. Mettant fin au troisième boom pétrolier, les cours du pétrole comme</w:t>
      </w:r>
      <w:r w:rsidRPr="00BB11AF">
        <w:t>n</w:t>
      </w:r>
      <w:r w:rsidRPr="00BB11AF">
        <w:t>cent à baisser durant l'été 2008. D'un pic record de 147 $US en juillet 2008, le prix du baril ch</w:t>
      </w:r>
      <w:r w:rsidRPr="00BB11AF">
        <w:t>u</w:t>
      </w:r>
      <w:r w:rsidRPr="00BB11AF">
        <w:t>te à 100 $ US en septembre, puis s'effondre à 40 $ US en décembre ; il se maintient à 39 $US en février 2009 (Ma</w:t>
      </w:r>
      <w:r w:rsidRPr="00BB11AF">
        <w:t>n</w:t>
      </w:r>
      <w:r w:rsidRPr="00BB11AF">
        <w:t>sour 2011 : 9 ; Habibi 2009 : 3 ; Orozco et Lesaca 2009 : 5). Il est r</w:t>
      </w:r>
      <w:r w:rsidRPr="00BB11AF">
        <w:t>e</w:t>
      </w:r>
      <w:r w:rsidRPr="00BB11AF">
        <w:t>marquable que les revenus pétroliers de l'Égypte n'aient pas subi une telle dégri</w:t>
      </w:r>
      <w:r w:rsidRPr="00BB11AF">
        <w:t>n</w:t>
      </w:r>
      <w:r w:rsidRPr="00BB11AF">
        <w:t>golade ; de 10,1 milliards de $ US en 2008, ils sont de 8,6 milliards de $ US en 2009 (Rady 2010 : 129).</w:t>
      </w:r>
    </w:p>
    <w:p w:rsidR="00F02145" w:rsidRPr="00BB11AF" w:rsidRDefault="00F02145" w:rsidP="00F02145">
      <w:pPr>
        <w:spacing w:before="120" w:after="120"/>
        <w:jc w:val="both"/>
      </w:pPr>
      <w:r w:rsidRPr="00BB11AF">
        <w:t>Les effets de la débandade pétrolière atteignent l'Égypte indirect</w:t>
      </w:r>
      <w:r w:rsidRPr="00BB11AF">
        <w:t>e</w:t>
      </w:r>
      <w:r w:rsidRPr="00BB11AF">
        <w:t>ment, par le biais de la diminution des remises par les travailleurs égyptiens à l'étranger. Sur ce plan, le coup est double. D'une part, les deux cinquièmes des remises proviennent des États-Unis, enfoncés dans la récession. D'autre part, la moitié de ces remises émane des tr</w:t>
      </w:r>
      <w:r w:rsidRPr="00BB11AF">
        <w:t>a</w:t>
      </w:r>
      <w:r w:rsidRPr="00BB11AF">
        <w:t>vailleurs égyptiens dans les pays du Golfe qui sont eux aussi frappés par la baisse des prix des h</w:t>
      </w:r>
      <w:r w:rsidRPr="00BB11AF">
        <w:t>y</w:t>
      </w:r>
      <w:r w:rsidRPr="00BB11AF">
        <w:t>drocarbures et qui licencient en masse des salariés ; ceux-ci reviendront en . Égypte grossir les rangs des ch</w:t>
      </w:r>
      <w:r w:rsidRPr="00BB11AF">
        <w:t>ô</w:t>
      </w:r>
      <w:r w:rsidRPr="00BB11AF">
        <w:t>meurs (Abu H</w:t>
      </w:r>
      <w:r w:rsidRPr="00BB11AF">
        <w:t>a</w:t>
      </w:r>
      <w:r w:rsidRPr="00BB11AF">
        <w:t>tab 2009 : 12-13 ; Islam 2009 : 9). Concomitantes à la phase expansive de l'économie mondiale et au boom pétrolier, les r</w:t>
      </w:r>
      <w:r w:rsidRPr="00BB11AF">
        <w:t>e</w:t>
      </w:r>
      <w:r w:rsidRPr="00BB11AF">
        <w:t>mises triplent entre 2001 et 2008. Elles entament ensuite une bai</w:t>
      </w:r>
      <w:r w:rsidRPr="00BB11AF">
        <w:t>s</w:t>
      </w:r>
      <w:r w:rsidRPr="00BB11AF">
        <w:t>se, passant de 8,6 milliards de $ US en 2008 à 7,8 milliards en 2009 (R</w:t>
      </w:r>
      <w:r w:rsidRPr="00BB11AF">
        <w:t>a</w:t>
      </w:r>
      <w:r w:rsidRPr="00BB11AF">
        <w:t>dy 2010 : 129).</w:t>
      </w:r>
    </w:p>
    <w:p w:rsidR="00F02145" w:rsidRPr="00BB11AF" w:rsidRDefault="00F02145" w:rsidP="00F02145">
      <w:pPr>
        <w:spacing w:before="120" w:after="120"/>
        <w:jc w:val="both"/>
      </w:pPr>
      <w:r w:rsidRPr="00BB11AF">
        <w:t>Tributaire aussi de l'atonie du commerce international et de l'éc</w:t>
      </w:r>
      <w:r w:rsidRPr="00BB11AF">
        <w:t>o</w:t>
      </w:r>
      <w:r w:rsidRPr="00BB11AF">
        <w:t>nomie mondiale, le canal de Suez est moins fréquenté. Se comprimant de 8,4% en 2008 et 2009, ses recettes connaissent une décrue pour la première fois en 4 ans (Central Bank of Egypt 2009b : 51). De 2008 à 2009, la circulation recule de 19,6%, le tonnage de 19,3% (Mansour 2011 :7).</w:t>
      </w:r>
    </w:p>
    <w:p w:rsidR="00F02145" w:rsidRPr="00BB11AF" w:rsidRDefault="00F02145" w:rsidP="00F02145">
      <w:pPr>
        <w:spacing w:before="120" w:after="120"/>
        <w:jc w:val="both"/>
      </w:pPr>
      <w:r w:rsidRPr="00BB11AF">
        <w:br w:type="page"/>
        <w:t>[60]</w:t>
      </w:r>
    </w:p>
    <w:p w:rsidR="00F02145" w:rsidRPr="00BB11AF" w:rsidRDefault="00F02145" w:rsidP="00F02145">
      <w:pPr>
        <w:spacing w:before="120" w:after="120"/>
        <w:ind w:firstLine="0"/>
        <w:jc w:val="center"/>
        <w:rPr>
          <w:b/>
          <w:bCs/>
          <w:sz w:val="24"/>
          <w:szCs w:val="24"/>
        </w:rPr>
      </w:pPr>
      <w:r w:rsidRPr="00BB11AF">
        <w:rPr>
          <w:b/>
          <w:bCs/>
          <w:sz w:val="24"/>
          <w:szCs w:val="24"/>
        </w:rPr>
        <w:t>Tableau 10.</w:t>
      </w:r>
      <w:r w:rsidRPr="00BB11AF">
        <w:rPr>
          <w:b/>
          <w:bCs/>
          <w:sz w:val="24"/>
          <w:szCs w:val="24"/>
        </w:rPr>
        <w:br/>
        <w:t>Données sur le trafic du canal de Suez pour le mois de février</w:t>
      </w:r>
      <w:r w:rsidRPr="00BB11AF">
        <w:rPr>
          <w:b/>
          <w:bCs/>
          <w:sz w:val="24"/>
          <w:szCs w:val="24"/>
        </w:rPr>
        <w:br/>
        <w:t>(2007, 2008, 2009)</w:t>
      </w:r>
    </w:p>
    <w:tbl>
      <w:tblPr>
        <w:tblOverlap w:val="never"/>
        <w:tblW w:w="0" w:type="auto"/>
        <w:tblLayout w:type="fixed"/>
        <w:tblCellMar>
          <w:left w:w="10" w:type="dxa"/>
          <w:right w:w="10" w:type="dxa"/>
        </w:tblCellMar>
        <w:tblLook w:val="04A0" w:firstRow="1" w:lastRow="0" w:firstColumn="1" w:lastColumn="0" w:noHBand="0" w:noVBand="1"/>
      </w:tblPr>
      <w:tblGrid>
        <w:gridCol w:w="3610"/>
        <w:gridCol w:w="863"/>
        <w:gridCol w:w="863"/>
        <w:gridCol w:w="863"/>
        <w:gridCol w:w="863"/>
        <w:gridCol w:w="864"/>
      </w:tblGrid>
      <w:tr w:rsidR="00F02145" w:rsidRPr="00BB11AF">
        <w:tblPrEx>
          <w:tblCellMar>
            <w:top w:w="0" w:type="dxa"/>
            <w:bottom w:w="0" w:type="dxa"/>
          </w:tblCellMar>
        </w:tblPrEx>
        <w:tc>
          <w:tcPr>
            <w:tcW w:w="3610" w:type="dxa"/>
            <w:tcBorders>
              <w:top w:val="single" w:sz="4" w:space="0" w:color="auto"/>
            </w:tcBorders>
            <w:shd w:val="clear" w:color="auto" w:fill="EAF1DD"/>
          </w:tcPr>
          <w:p w:rsidR="00F02145" w:rsidRPr="00BB11AF" w:rsidRDefault="00F02145" w:rsidP="00F02145">
            <w:pPr>
              <w:spacing w:before="120" w:after="120"/>
              <w:ind w:left="90" w:firstLine="0"/>
              <w:jc w:val="both"/>
              <w:rPr>
                <w:sz w:val="24"/>
                <w:szCs w:val="10"/>
              </w:rPr>
            </w:pPr>
          </w:p>
        </w:tc>
        <w:tc>
          <w:tcPr>
            <w:tcW w:w="863" w:type="dxa"/>
            <w:tcBorders>
              <w:top w:val="single" w:sz="4" w:space="0" w:color="auto"/>
            </w:tcBorders>
            <w:shd w:val="clear" w:color="auto" w:fill="EAF1DD"/>
            <w:vAlign w:val="center"/>
          </w:tcPr>
          <w:p w:rsidR="00F02145" w:rsidRPr="00BB11AF" w:rsidRDefault="00F02145" w:rsidP="00F02145">
            <w:pPr>
              <w:spacing w:before="120" w:after="120"/>
              <w:ind w:firstLine="0"/>
              <w:jc w:val="center"/>
              <w:rPr>
                <w:sz w:val="24"/>
              </w:rPr>
            </w:pPr>
            <w:r w:rsidRPr="00BB11AF">
              <w:rPr>
                <w:rStyle w:val="Corpsdutexte275ptGras"/>
                <w:b w:val="0"/>
                <w:sz w:val="24"/>
                <w:lang w:val="fr-CA"/>
              </w:rPr>
              <w:t>F</w:t>
            </w:r>
            <w:r w:rsidRPr="00BB11AF">
              <w:rPr>
                <w:rStyle w:val="Corpsdutexte275ptGras"/>
                <w:b w:val="0"/>
                <w:sz w:val="24"/>
                <w:lang w:val="fr-CA"/>
              </w:rPr>
              <w:t>é</w:t>
            </w:r>
            <w:r w:rsidRPr="00BB11AF">
              <w:rPr>
                <w:rStyle w:val="Corpsdutexte275ptGras"/>
                <w:b w:val="0"/>
                <w:sz w:val="24"/>
                <w:lang w:val="fr-CA"/>
              </w:rPr>
              <w:t>vrier</w:t>
            </w:r>
            <w:r w:rsidRPr="00BB11AF">
              <w:rPr>
                <w:rStyle w:val="Corpsdutexte275ptGras"/>
                <w:b w:val="0"/>
                <w:sz w:val="24"/>
                <w:lang w:val="fr-CA"/>
              </w:rPr>
              <w:br/>
              <w:t>2007</w:t>
            </w:r>
          </w:p>
        </w:tc>
        <w:tc>
          <w:tcPr>
            <w:tcW w:w="863" w:type="dxa"/>
            <w:tcBorders>
              <w:top w:val="single" w:sz="4" w:space="0" w:color="auto"/>
            </w:tcBorders>
            <w:shd w:val="clear" w:color="auto" w:fill="EAF1DD"/>
            <w:vAlign w:val="center"/>
          </w:tcPr>
          <w:p w:rsidR="00F02145" w:rsidRPr="00BB11AF" w:rsidRDefault="00F02145" w:rsidP="00F02145">
            <w:pPr>
              <w:spacing w:before="120" w:after="120"/>
              <w:ind w:firstLine="0"/>
              <w:jc w:val="center"/>
              <w:rPr>
                <w:sz w:val="24"/>
              </w:rPr>
            </w:pPr>
            <w:r w:rsidRPr="00BB11AF">
              <w:rPr>
                <w:rStyle w:val="Corpsdutexte275ptGras"/>
                <w:b w:val="0"/>
                <w:sz w:val="24"/>
                <w:lang w:val="fr-CA"/>
              </w:rPr>
              <w:t>F</w:t>
            </w:r>
            <w:r w:rsidRPr="00BB11AF">
              <w:rPr>
                <w:rStyle w:val="Corpsdutexte275ptGras"/>
                <w:b w:val="0"/>
                <w:sz w:val="24"/>
                <w:lang w:val="fr-CA"/>
              </w:rPr>
              <w:t>é</w:t>
            </w:r>
            <w:r w:rsidRPr="00BB11AF">
              <w:rPr>
                <w:rStyle w:val="Corpsdutexte275ptGras"/>
                <w:b w:val="0"/>
                <w:sz w:val="24"/>
                <w:lang w:val="fr-CA"/>
              </w:rPr>
              <w:t>vrier</w:t>
            </w:r>
            <w:r w:rsidRPr="00BB11AF">
              <w:rPr>
                <w:rStyle w:val="Corpsdutexte275ptGras"/>
                <w:b w:val="0"/>
                <w:sz w:val="24"/>
                <w:lang w:val="fr-CA"/>
              </w:rPr>
              <w:br/>
              <w:t>2008</w:t>
            </w:r>
          </w:p>
        </w:tc>
        <w:tc>
          <w:tcPr>
            <w:tcW w:w="863" w:type="dxa"/>
            <w:tcBorders>
              <w:top w:val="single" w:sz="4" w:space="0" w:color="auto"/>
            </w:tcBorders>
            <w:shd w:val="clear" w:color="auto" w:fill="EAF1DD"/>
            <w:vAlign w:val="center"/>
          </w:tcPr>
          <w:p w:rsidR="00F02145" w:rsidRPr="00BB11AF" w:rsidRDefault="00F02145" w:rsidP="00F02145">
            <w:pPr>
              <w:spacing w:before="120" w:after="120"/>
              <w:ind w:firstLine="0"/>
              <w:jc w:val="center"/>
              <w:rPr>
                <w:sz w:val="24"/>
              </w:rPr>
            </w:pPr>
            <w:r w:rsidRPr="00BB11AF">
              <w:rPr>
                <w:rStyle w:val="Corpsdutexte275ptGras"/>
                <w:b w:val="0"/>
                <w:sz w:val="24"/>
                <w:lang w:val="fr-CA"/>
              </w:rPr>
              <w:t>%</w:t>
            </w:r>
          </w:p>
        </w:tc>
        <w:tc>
          <w:tcPr>
            <w:tcW w:w="863" w:type="dxa"/>
            <w:tcBorders>
              <w:top w:val="single" w:sz="4" w:space="0" w:color="auto"/>
            </w:tcBorders>
            <w:shd w:val="clear" w:color="auto" w:fill="EAF1DD"/>
            <w:vAlign w:val="center"/>
          </w:tcPr>
          <w:p w:rsidR="00F02145" w:rsidRPr="00BB11AF" w:rsidRDefault="00F02145" w:rsidP="00F02145">
            <w:pPr>
              <w:spacing w:before="120" w:after="120"/>
              <w:ind w:firstLine="0"/>
              <w:jc w:val="center"/>
              <w:rPr>
                <w:sz w:val="24"/>
              </w:rPr>
            </w:pPr>
            <w:r w:rsidRPr="00BB11AF">
              <w:rPr>
                <w:rStyle w:val="Corpsdutexte275ptGras"/>
                <w:b w:val="0"/>
                <w:sz w:val="24"/>
                <w:lang w:val="fr-CA"/>
              </w:rPr>
              <w:t>F</w:t>
            </w:r>
            <w:r w:rsidRPr="00BB11AF">
              <w:rPr>
                <w:rStyle w:val="Corpsdutexte275ptGras"/>
                <w:b w:val="0"/>
                <w:sz w:val="24"/>
                <w:lang w:val="fr-CA"/>
              </w:rPr>
              <w:t>é</w:t>
            </w:r>
            <w:r w:rsidRPr="00BB11AF">
              <w:rPr>
                <w:rStyle w:val="Corpsdutexte275ptGras"/>
                <w:b w:val="0"/>
                <w:sz w:val="24"/>
                <w:lang w:val="fr-CA"/>
              </w:rPr>
              <w:t>vrier</w:t>
            </w:r>
            <w:r w:rsidRPr="00BB11AF">
              <w:rPr>
                <w:rStyle w:val="Corpsdutexte275ptGras"/>
                <w:b w:val="0"/>
                <w:sz w:val="24"/>
                <w:lang w:val="fr-CA"/>
              </w:rPr>
              <w:br/>
              <w:t>2009</w:t>
            </w:r>
          </w:p>
        </w:tc>
        <w:tc>
          <w:tcPr>
            <w:tcW w:w="864" w:type="dxa"/>
            <w:tcBorders>
              <w:top w:val="single" w:sz="4" w:space="0" w:color="auto"/>
            </w:tcBorders>
            <w:shd w:val="clear" w:color="auto" w:fill="EAF1DD"/>
            <w:vAlign w:val="center"/>
          </w:tcPr>
          <w:p w:rsidR="00F02145" w:rsidRPr="00BB11AF" w:rsidRDefault="00F02145" w:rsidP="00F02145">
            <w:pPr>
              <w:spacing w:before="120" w:after="120"/>
              <w:ind w:firstLine="0"/>
              <w:jc w:val="center"/>
              <w:rPr>
                <w:sz w:val="24"/>
              </w:rPr>
            </w:pPr>
            <w:r w:rsidRPr="00BB11AF">
              <w:rPr>
                <w:rStyle w:val="Corpsdutexte275ptGras"/>
                <w:b w:val="0"/>
                <w:sz w:val="24"/>
                <w:lang w:val="fr-CA"/>
              </w:rPr>
              <w:t>%</w:t>
            </w:r>
          </w:p>
        </w:tc>
      </w:tr>
      <w:tr w:rsidR="00F02145" w:rsidRPr="00BB11AF">
        <w:tblPrEx>
          <w:tblCellMar>
            <w:top w:w="0" w:type="dxa"/>
            <w:bottom w:w="0" w:type="dxa"/>
          </w:tblCellMar>
        </w:tblPrEx>
        <w:tc>
          <w:tcPr>
            <w:tcW w:w="3610" w:type="dxa"/>
            <w:tcBorders>
              <w:top w:val="single" w:sz="4" w:space="0" w:color="auto"/>
            </w:tcBorders>
            <w:shd w:val="clear" w:color="auto" w:fill="FFFFFF"/>
            <w:vAlign w:val="center"/>
          </w:tcPr>
          <w:p w:rsidR="00F02145" w:rsidRPr="00BB11AF" w:rsidRDefault="00F02145" w:rsidP="00F02145">
            <w:pPr>
              <w:spacing w:before="120" w:after="120"/>
              <w:ind w:left="90" w:firstLine="0"/>
              <w:jc w:val="both"/>
              <w:rPr>
                <w:sz w:val="24"/>
              </w:rPr>
            </w:pPr>
            <w:r w:rsidRPr="00BB11AF">
              <w:rPr>
                <w:rStyle w:val="Corpsdutexte27ptGras"/>
                <w:rFonts w:ascii="Times New Roman" w:hAnsi="Times New Roman"/>
                <w:b w:val="0"/>
                <w:sz w:val="24"/>
                <w:lang w:val="fr-CA"/>
              </w:rPr>
              <w:t>Nombre de transits</w:t>
            </w:r>
          </w:p>
        </w:tc>
        <w:tc>
          <w:tcPr>
            <w:tcW w:w="863" w:type="dxa"/>
            <w:tcBorders>
              <w:top w:val="single" w:sz="4" w:space="0" w:color="auto"/>
            </w:tcBorders>
            <w:shd w:val="clear" w:color="auto" w:fill="FFFFFF"/>
            <w:vAlign w:val="center"/>
          </w:tcPr>
          <w:p w:rsidR="00F02145" w:rsidRPr="00BB11AF" w:rsidRDefault="00F02145" w:rsidP="00F02145">
            <w:pPr>
              <w:spacing w:before="120" w:after="120"/>
              <w:ind w:firstLine="0"/>
              <w:jc w:val="right"/>
              <w:rPr>
                <w:sz w:val="24"/>
              </w:rPr>
            </w:pPr>
            <w:r w:rsidRPr="00BB11AF">
              <w:rPr>
                <w:rStyle w:val="Corpsdutexte275ptGras"/>
                <w:b w:val="0"/>
                <w:sz w:val="24"/>
                <w:lang w:val="fr-CA"/>
              </w:rPr>
              <w:t>1511</w:t>
            </w:r>
          </w:p>
        </w:tc>
        <w:tc>
          <w:tcPr>
            <w:tcW w:w="863" w:type="dxa"/>
            <w:tcBorders>
              <w:top w:val="single" w:sz="4" w:space="0" w:color="auto"/>
            </w:tcBorders>
            <w:shd w:val="clear" w:color="auto" w:fill="FFFFFF"/>
            <w:vAlign w:val="center"/>
          </w:tcPr>
          <w:p w:rsidR="00F02145" w:rsidRPr="00BB11AF" w:rsidRDefault="00F02145" w:rsidP="00F02145">
            <w:pPr>
              <w:spacing w:before="120" w:after="120"/>
              <w:ind w:firstLine="0"/>
              <w:jc w:val="right"/>
              <w:rPr>
                <w:sz w:val="24"/>
              </w:rPr>
            </w:pPr>
            <w:r w:rsidRPr="00BB11AF">
              <w:rPr>
                <w:rStyle w:val="Corpsdutexte275ptGras"/>
                <w:b w:val="0"/>
                <w:sz w:val="24"/>
                <w:lang w:val="fr-CA"/>
              </w:rPr>
              <w:t>1676</w:t>
            </w:r>
          </w:p>
        </w:tc>
        <w:tc>
          <w:tcPr>
            <w:tcW w:w="863" w:type="dxa"/>
            <w:tcBorders>
              <w:top w:val="single" w:sz="4" w:space="0" w:color="auto"/>
            </w:tcBorders>
            <w:shd w:val="clear" w:color="auto" w:fill="FFFFFF"/>
            <w:vAlign w:val="center"/>
          </w:tcPr>
          <w:p w:rsidR="00F02145" w:rsidRPr="00BB11AF" w:rsidRDefault="00F02145" w:rsidP="00F02145">
            <w:pPr>
              <w:spacing w:before="120" w:after="120"/>
              <w:ind w:firstLine="0"/>
              <w:jc w:val="right"/>
              <w:rPr>
                <w:sz w:val="24"/>
              </w:rPr>
            </w:pPr>
            <w:r w:rsidRPr="00BB11AF">
              <w:rPr>
                <w:rStyle w:val="Corpsdutexte275ptGras"/>
                <w:b w:val="0"/>
                <w:sz w:val="24"/>
                <w:lang w:val="fr-CA"/>
              </w:rPr>
              <w:t>10,9</w:t>
            </w:r>
          </w:p>
        </w:tc>
        <w:tc>
          <w:tcPr>
            <w:tcW w:w="863" w:type="dxa"/>
            <w:tcBorders>
              <w:top w:val="single" w:sz="4" w:space="0" w:color="auto"/>
            </w:tcBorders>
            <w:shd w:val="clear" w:color="auto" w:fill="FFFFFF"/>
            <w:vAlign w:val="center"/>
          </w:tcPr>
          <w:p w:rsidR="00F02145" w:rsidRPr="00BB11AF" w:rsidRDefault="00F02145" w:rsidP="00F02145">
            <w:pPr>
              <w:spacing w:before="120" w:after="120"/>
              <w:ind w:firstLine="0"/>
              <w:jc w:val="right"/>
              <w:rPr>
                <w:sz w:val="24"/>
              </w:rPr>
            </w:pPr>
            <w:r w:rsidRPr="00BB11AF">
              <w:rPr>
                <w:rStyle w:val="Corpsdutexte275ptGras"/>
                <w:b w:val="0"/>
                <w:sz w:val="24"/>
                <w:lang w:val="fr-CA"/>
              </w:rPr>
              <w:t>1272</w:t>
            </w:r>
          </w:p>
        </w:tc>
        <w:tc>
          <w:tcPr>
            <w:tcW w:w="864" w:type="dxa"/>
            <w:tcBorders>
              <w:top w:val="single" w:sz="4" w:space="0" w:color="auto"/>
            </w:tcBorders>
            <w:shd w:val="clear" w:color="auto" w:fill="FFFFFF"/>
            <w:vAlign w:val="center"/>
          </w:tcPr>
          <w:p w:rsidR="00F02145" w:rsidRPr="00BB11AF" w:rsidRDefault="00F02145" w:rsidP="00F02145">
            <w:pPr>
              <w:spacing w:before="120" w:after="120"/>
              <w:ind w:firstLine="0"/>
              <w:jc w:val="right"/>
              <w:rPr>
                <w:sz w:val="24"/>
              </w:rPr>
            </w:pPr>
            <w:r w:rsidRPr="00BB11AF">
              <w:rPr>
                <w:rStyle w:val="Corpsdutexte275ptGras"/>
                <w:b w:val="0"/>
                <w:sz w:val="24"/>
                <w:lang w:val="fr-CA"/>
              </w:rPr>
              <w:t>-24,2</w:t>
            </w:r>
          </w:p>
        </w:tc>
      </w:tr>
      <w:tr w:rsidR="00F02145" w:rsidRPr="00BB11AF">
        <w:tblPrEx>
          <w:tblCellMar>
            <w:top w:w="0" w:type="dxa"/>
            <w:bottom w:w="0" w:type="dxa"/>
          </w:tblCellMar>
        </w:tblPrEx>
        <w:tc>
          <w:tcPr>
            <w:tcW w:w="3610" w:type="dxa"/>
            <w:tcBorders>
              <w:top w:val="single" w:sz="4" w:space="0" w:color="auto"/>
            </w:tcBorders>
            <w:shd w:val="clear" w:color="auto" w:fill="FFFFFF"/>
            <w:vAlign w:val="bottom"/>
          </w:tcPr>
          <w:p w:rsidR="00F02145" w:rsidRPr="00BB11AF" w:rsidRDefault="00F02145" w:rsidP="00F02145">
            <w:pPr>
              <w:spacing w:before="120" w:after="120"/>
              <w:ind w:left="90" w:firstLine="0"/>
              <w:jc w:val="both"/>
              <w:rPr>
                <w:sz w:val="24"/>
              </w:rPr>
            </w:pPr>
            <w:r w:rsidRPr="00BB11AF">
              <w:rPr>
                <w:rStyle w:val="Corpsdutexte275ptGras"/>
                <w:b w:val="0"/>
                <w:sz w:val="24"/>
                <w:lang w:val="fr-CA"/>
              </w:rPr>
              <w:t>Tonnage net (milliards de to</w:t>
            </w:r>
            <w:r w:rsidRPr="00BB11AF">
              <w:rPr>
                <w:rStyle w:val="Corpsdutexte275ptGras"/>
                <w:b w:val="0"/>
                <w:sz w:val="24"/>
                <w:lang w:val="fr-CA"/>
              </w:rPr>
              <w:t>n</w:t>
            </w:r>
            <w:r w:rsidRPr="00BB11AF">
              <w:rPr>
                <w:rStyle w:val="Corpsdutexte275ptGras"/>
                <w:b w:val="0"/>
                <w:sz w:val="24"/>
                <w:lang w:val="fr-CA"/>
              </w:rPr>
              <w:t>nes)</w:t>
            </w:r>
          </w:p>
        </w:tc>
        <w:tc>
          <w:tcPr>
            <w:tcW w:w="863" w:type="dxa"/>
            <w:shd w:val="clear" w:color="auto" w:fill="FFFFFF"/>
            <w:vAlign w:val="bottom"/>
          </w:tcPr>
          <w:p w:rsidR="00F02145" w:rsidRPr="00BB11AF" w:rsidRDefault="00F02145" w:rsidP="00F02145">
            <w:pPr>
              <w:spacing w:before="120" w:after="120"/>
              <w:ind w:firstLine="0"/>
              <w:jc w:val="right"/>
              <w:rPr>
                <w:sz w:val="24"/>
              </w:rPr>
            </w:pPr>
            <w:r w:rsidRPr="00BB11AF">
              <w:rPr>
                <w:rStyle w:val="Corpsdutexte275ptGras"/>
                <w:b w:val="0"/>
                <w:sz w:val="24"/>
                <w:lang w:val="fr-CA"/>
              </w:rPr>
              <w:t>63,</w:t>
            </w:r>
            <w:r>
              <w:rPr>
                <w:rStyle w:val="Corpsdutexte275ptGras"/>
                <w:b w:val="0"/>
                <w:sz w:val="24"/>
                <w:lang w:val="fr-CA"/>
              </w:rPr>
              <w:t>4</w:t>
            </w:r>
          </w:p>
        </w:tc>
        <w:tc>
          <w:tcPr>
            <w:tcW w:w="863" w:type="dxa"/>
            <w:shd w:val="clear" w:color="auto" w:fill="FFFFFF"/>
            <w:vAlign w:val="bottom"/>
          </w:tcPr>
          <w:p w:rsidR="00F02145" w:rsidRPr="00BB11AF" w:rsidRDefault="00F02145" w:rsidP="00F02145">
            <w:pPr>
              <w:spacing w:before="120" w:after="120"/>
              <w:ind w:firstLine="0"/>
              <w:jc w:val="right"/>
              <w:rPr>
                <w:sz w:val="24"/>
              </w:rPr>
            </w:pPr>
            <w:r w:rsidRPr="00BB11AF">
              <w:rPr>
                <w:sz w:val="24"/>
              </w:rPr>
              <w:t>72,9</w:t>
            </w:r>
          </w:p>
        </w:tc>
        <w:tc>
          <w:tcPr>
            <w:tcW w:w="863" w:type="dxa"/>
            <w:shd w:val="clear" w:color="auto" w:fill="FFFFFF"/>
            <w:vAlign w:val="bottom"/>
          </w:tcPr>
          <w:p w:rsidR="00F02145" w:rsidRPr="00BB11AF" w:rsidRDefault="00F02145" w:rsidP="00F02145">
            <w:pPr>
              <w:spacing w:before="120" w:after="120"/>
              <w:ind w:firstLine="0"/>
              <w:jc w:val="right"/>
              <w:rPr>
                <w:sz w:val="24"/>
              </w:rPr>
            </w:pPr>
            <w:r w:rsidRPr="00BB11AF">
              <w:rPr>
                <w:rStyle w:val="Corpsdutexte275ptGras"/>
                <w:b w:val="0"/>
                <w:sz w:val="24"/>
                <w:lang w:val="fr-CA"/>
              </w:rPr>
              <w:t>15,1</w:t>
            </w:r>
          </w:p>
        </w:tc>
        <w:tc>
          <w:tcPr>
            <w:tcW w:w="863" w:type="dxa"/>
            <w:shd w:val="clear" w:color="auto" w:fill="FFFFFF"/>
            <w:vAlign w:val="bottom"/>
          </w:tcPr>
          <w:p w:rsidR="00F02145" w:rsidRPr="00BB11AF" w:rsidRDefault="00F02145" w:rsidP="00F02145">
            <w:pPr>
              <w:spacing w:before="120" w:after="120"/>
              <w:ind w:firstLine="0"/>
              <w:jc w:val="right"/>
              <w:rPr>
                <w:sz w:val="24"/>
              </w:rPr>
            </w:pPr>
            <w:r w:rsidRPr="00BB11AF">
              <w:rPr>
                <w:rStyle w:val="Corpsdutexte275ptGras"/>
                <w:b w:val="0"/>
                <w:sz w:val="24"/>
                <w:lang w:val="fr-CA"/>
              </w:rPr>
              <w:t>53,1</w:t>
            </w:r>
          </w:p>
        </w:tc>
        <w:tc>
          <w:tcPr>
            <w:tcW w:w="864" w:type="dxa"/>
            <w:shd w:val="clear" w:color="auto" w:fill="FFFFFF"/>
            <w:vAlign w:val="bottom"/>
          </w:tcPr>
          <w:p w:rsidR="00F02145" w:rsidRPr="00BB11AF" w:rsidRDefault="00F02145" w:rsidP="00F02145">
            <w:pPr>
              <w:spacing w:before="120" w:after="120"/>
              <w:ind w:firstLine="0"/>
              <w:jc w:val="right"/>
              <w:rPr>
                <w:sz w:val="24"/>
              </w:rPr>
            </w:pPr>
            <w:r w:rsidRPr="00BB11AF">
              <w:rPr>
                <w:rStyle w:val="Corpsdutexte275ptGras"/>
                <w:b w:val="0"/>
                <w:sz w:val="24"/>
                <w:lang w:val="fr-CA"/>
              </w:rPr>
              <w:t>-</w:t>
            </w:r>
            <w:r w:rsidRPr="00BB11AF">
              <w:rPr>
                <w:sz w:val="24"/>
              </w:rPr>
              <w:t>37,2</w:t>
            </w:r>
          </w:p>
        </w:tc>
      </w:tr>
      <w:tr w:rsidR="00F02145" w:rsidRPr="00BB11AF">
        <w:tblPrEx>
          <w:tblCellMar>
            <w:top w:w="0" w:type="dxa"/>
            <w:bottom w:w="0" w:type="dxa"/>
          </w:tblCellMar>
        </w:tblPrEx>
        <w:tc>
          <w:tcPr>
            <w:tcW w:w="3610" w:type="dxa"/>
            <w:tcBorders>
              <w:bottom w:val="single" w:sz="4" w:space="0" w:color="auto"/>
            </w:tcBorders>
            <w:shd w:val="clear" w:color="auto" w:fill="FFFFFF"/>
            <w:vAlign w:val="center"/>
          </w:tcPr>
          <w:p w:rsidR="00F02145" w:rsidRPr="00BB11AF" w:rsidRDefault="00F02145" w:rsidP="00F02145">
            <w:pPr>
              <w:spacing w:before="120" w:after="120"/>
              <w:ind w:left="90" w:firstLine="0"/>
              <w:jc w:val="both"/>
              <w:rPr>
                <w:sz w:val="24"/>
              </w:rPr>
            </w:pPr>
            <w:r w:rsidRPr="00BB11AF">
              <w:rPr>
                <w:rStyle w:val="Corpsdutexte27ptGras"/>
                <w:rFonts w:ascii="Times New Roman" w:hAnsi="Times New Roman"/>
                <w:b w:val="0"/>
                <w:sz w:val="24"/>
                <w:lang w:val="fr-CA"/>
              </w:rPr>
              <w:t>Revenus (millions de $ US)</w:t>
            </w:r>
          </w:p>
        </w:tc>
        <w:tc>
          <w:tcPr>
            <w:tcW w:w="863" w:type="dxa"/>
            <w:tcBorders>
              <w:bottom w:val="single" w:sz="4" w:space="0" w:color="auto"/>
            </w:tcBorders>
            <w:shd w:val="clear" w:color="auto" w:fill="FFFFFF"/>
            <w:vAlign w:val="center"/>
          </w:tcPr>
          <w:p w:rsidR="00F02145" w:rsidRPr="00BB11AF" w:rsidRDefault="00F02145" w:rsidP="00F02145">
            <w:pPr>
              <w:spacing w:before="120" w:after="120"/>
              <w:ind w:firstLine="0"/>
              <w:jc w:val="right"/>
              <w:rPr>
                <w:sz w:val="24"/>
              </w:rPr>
            </w:pPr>
            <w:r w:rsidRPr="00BB11AF">
              <w:rPr>
                <w:sz w:val="24"/>
              </w:rPr>
              <w:t>355</w:t>
            </w:r>
          </w:p>
        </w:tc>
        <w:tc>
          <w:tcPr>
            <w:tcW w:w="863" w:type="dxa"/>
            <w:tcBorders>
              <w:bottom w:val="single" w:sz="4" w:space="0" w:color="auto"/>
            </w:tcBorders>
            <w:shd w:val="clear" w:color="auto" w:fill="FFFFFF"/>
            <w:vAlign w:val="center"/>
          </w:tcPr>
          <w:p w:rsidR="00F02145" w:rsidRPr="00BB11AF" w:rsidRDefault="00F02145" w:rsidP="00F02145">
            <w:pPr>
              <w:spacing w:before="120" w:after="120"/>
              <w:ind w:firstLine="0"/>
              <w:jc w:val="right"/>
              <w:rPr>
                <w:sz w:val="24"/>
              </w:rPr>
            </w:pPr>
            <w:r w:rsidRPr="00BB11AF">
              <w:rPr>
                <w:sz w:val="24"/>
              </w:rPr>
              <w:t>399</w:t>
            </w:r>
          </w:p>
        </w:tc>
        <w:tc>
          <w:tcPr>
            <w:tcW w:w="863" w:type="dxa"/>
            <w:tcBorders>
              <w:bottom w:val="single" w:sz="4" w:space="0" w:color="auto"/>
            </w:tcBorders>
            <w:shd w:val="clear" w:color="auto" w:fill="FFFFFF"/>
            <w:vAlign w:val="center"/>
          </w:tcPr>
          <w:p w:rsidR="00F02145" w:rsidRPr="00BB11AF" w:rsidRDefault="00F02145" w:rsidP="00F02145">
            <w:pPr>
              <w:spacing w:before="120" w:after="120"/>
              <w:ind w:firstLine="0"/>
              <w:jc w:val="right"/>
              <w:rPr>
                <w:sz w:val="24"/>
              </w:rPr>
            </w:pPr>
            <w:r w:rsidRPr="00BB11AF">
              <w:rPr>
                <w:rStyle w:val="Corpsdutexte275ptGras"/>
                <w:b w:val="0"/>
                <w:sz w:val="24"/>
                <w:lang w:val="fr-CA"/>
              </w:rPr>
              <w:t xml:space="preserve">12 </w:t>
            </w:r>
            <w:r w:rsidRPr="00BB11AF">
              <w:rPr>
                <w:sz w:val="24"/>
              </w:rPr>
              <w:t>,4</w:t>
            </w:r>
          </w:p>
        </w:tc>
        <w:tc>
          <w:tcPr>
            <w:tcW w:w="863" w:type="dxa"/>
            <w:tcBorders>
              <w:bottom w:val="single" w:sz="4" w:space="0" w:color="auto"/>
            </w:tcBorders>
            <w:shd w:val="clear" w:color="auto" w:fill="FFFFFF"/>
            <w:vAlign w:val="center"/>
          </w:tcPr>
          <w:p w:rsidR="00F02145" w:rsidRPr="00BB11AF" w:rsidRDefault="00F02145" w:rsidP="00F02145">
            <w:pPr>
              <w:spacing w:before="120" w:after="120"/>
              <w:ind w:firstLine="0"/>
              <w:jc w:val="right"/>
              <w:rPr>
                <w:sz w:val="24"/>
              </w:rPr>
            </w:pPr>
            <w:r w:rsidRPr="00BB11AF">
              <w:rPr>
                <w:rStyle w:val="Corpsdutexte275ptGras"/>
                <w:b w:val="0"/>
                <w:sz w:val="24"/>
                <w:lang w:val="fr-CA"/>
              </w:rPr>
              <w:t>327</w:t>
            </w:r>
          </w:p>
        </w:tc>
        <w:tc>
          <w:tcPr>
            <w:tcW w:w="864" w:type="dxa"/>
            <w:tcBorders>
              <w:bottom w:val="single" w:sz="4" w:space="0" w:color="auto"/>
            </w:tcBorders>
            <w:shd w:val="clear" w:color="auto" w:fill="FFFFFF"/>
            <w:vAlign w:val="center"/>
          </w:tcPr>
          <w:p w:rsidR="00F02145" w:rsidRPr="00BB11AF" w:rsidRDefault="00F02145" w:rsidP="00F02145">
            <w:pPr>
              <w:spacing w:before="120" w:after="120"/>
              <w:ind w:firstLine="0"/>
              <w:jc w:val="right"/>
              <w:rPr>
                <w:sz w:val="24"/>
              </w:rPr>
            </w:pPr>
            <w:r w:rsidRPr="00BB11AF">
              <w:rPr>
                <w:rStyle w:val="Corpsdutexte275ptGras"/>
                <w:b w:val="0"/>
                <w:sz w:val="24"/>
                <w:lang w:val="fr-CA"/>
              </w:rPr>
              <w:t>-22</w:t>
            </w:r>
          </w:p>
        </w:tc>
      </w:tr>
    </w:tbl>
    <w:p w:rsidR="00F02145" w:rsidRPr="00BB11AF" w:rsidRDefault="00F02145" w:rsidP="00F02145">
      <w:pPr>
        <w:spacing w:before="120" w:after="120"/>
        <w:jc w:val="both"/>
        <w:rPr>
          <w:sz w:val="24"/>
        </w:rPr>
      </w:pPr>
      <w:r w:rsidRPr="00BB11AF">
        <w:rPr>
          <w:sz w:val="24"/>
        </w:rPr>
        <w:t xml:space="preserve">Source : Abu Hatab </w:t>
      </w:r>
      <w:r w:rsidRPr="00BB11AF">
        <w:rPr>
          <w:rStyle w:val="LgendedutableauTimesNewRomanGras"/>
          <w:rFonts w:eastAsia="Arial"/>
          <w:b w:val="0"/>
          <w:sz w:val="24"/>
          <w:lang w:val="fr-CA"/>
        </w:rPr>
        <w:t>2009</w:t>
      </w:r>
      <w:r w:rsidRPr="00BB11AF">
        <w:rPr>
          <w:sz w:val="24"/>
        </w:rPr>
        <w:t> :</w:t>
      </w:r>
      <w:r w:rsidRPr="00BB11AF">
        <w:rPr>
          <w:rStyle w:val="LgendedutableauTimesNewRomanGras"/>
          <w:rFonts w:eastAsia="Arial"/>
          <w:b w:val="0"/>
          <w:sz w:val="24"/>
          <w:lang w:val="fr-CA"/>
        </w:rPr>
        <w:t>16</w:t>
      </w:r>
      <w:r w:rsidRPr="00BB11AF">
        <w:rPr>
          <w:sz w:val="24"/>
        </w:rPr>
        <w:t>.</w:t>
      </w:r>
    </w:p>
    <w:p w:rsidR="00F02145" w:rsidRPr="00BB11AF" w:rsidRDefault="00F02145" w:rsidP="00F02145">
      <w:pPr>
        <w:spacing w:before="120" w:after="120"/>
        <w:jc w:val="both"/>
        <w:rPr>
          <w:szCs w:val="2"/>
        </w:rPr>
      </w:pPr>
    </w:p>
    <w:p w:rsidR="00F02145" w:rsidRPr="00BB11AF" w:rsidRDefault="00F02145" w:rsidP="00F02145">
      <w:pPr>
        <w:spacing w:before="120" w:after="120"/>
        <w:jc w:val="both"/>
        <w:rPr>
          <w:szCs w:val="2"/>
        </w:rPr>
      </w:pPr>
    </w:p>
    <w:p w:rsidR="00F02145" w:rsidRPr="00BB11AF" w:rsidRDefault="00F02145" w:rsidP="00F02145">
      <w:pPr>
        <w:spacing w:before="120" w:after="120"/>
        <w:jc w:val="both"/>
      </w:pPr>
      <w:r w:rsidRPr="00BB11AF">
        <w:t>La compression de toutes les ressources externes, de l'IDE aux r</w:t>
      </w:r>
      <w:r w:rsidRPr="00BB11AF">
        <w:t>e</w:t>
      </w:r>
      <w:r w:rsidRPr="00BB11AF">
        <w:t>ce</w:t>
      </w:r>
      <w:r w:rsidRPr="00BB11AF">
        <w:t>t</w:t>
      </w:r>
      <w:r w:rsidRPr="00BB11AF">
        <w:t>tes de Suez, se répercute sur les résultats globaux de l'Égypte. À 7,2% en 2008, le taux annuel de croissance du PIB est à un seuil in</w:t>
      </w:r>
      <w:r w:rsidRPr="00BB11AF">
        <w:t>é</w:t>
      </w:r>
      <w:r w:rsidRPr="00BB11AF">
        <w:t>galé depuis 1998. En 2009, il ne dépasse pas 4,7% (Central Bank of Egypt 2009b : 39, 54, 130).</w:t>
      </w:r>
    </w:p>
    <w:p w:rsidR="00F02145" w:rsidRPr="00BB11AF" w:rsidRDefault="00F02145" w:rsidP="00F02145">
      <w:pPr>
        <w:spacing w:before="120" w:after="120"/>
        <w:jc w:val="both"/>
      </w:pPr>
      <w:r w:rsidRPr="00BB11AF">
        <w:t>Le ralentissement de l'économie est sensible sur le plan humain, notamment en ce qui a trait au chômage. Les secteurs les plus touchés sont la construction, l'extraction du pétrole et l'h</w:t>
      </w:r>
      <w:r w:rsidRPr="00BB11AF">
        <w:t>ô</w:t>
      </w:r>
      <w:r w:rsidRPr="00BB11AF">
        <w:t>tellerie. Les données officielles sous-estiment le chômage et ignorent le sous-emploi et l'emploi informel</w:t>
      </w:r>
      <w:r>
        <w:t> </w:t>
      </w:r>
      <w:r>
        <w:rPr>
          <w:rStyle w:val="Appelnotedebasdep"/>
        </w:rPr>
        <w:footnoteReference w:id="4"/>
      </w:r>
      <w:r w:rsidRPr="00BB11AF">
        <w:t>. Il s'agit d'un chômage tenace et structurel. Les années de croissance du PIB le font baisser un peu, mais la crise le r</w:t>
      </w:r>
      <w:r w:rsidRPr="00BB11AF">
        <w:t>e</w:t>
      </w:r>
      <w:r w:rsidRPr="00BB11AF">
        <w:t>monte légèrement.</w:t>
      </w:r>
    </w:p>
    <w:p w:rsidR="00F02145" w:rsidRPr="00BB11AF" w:rsidRDefault="00F02145" w:rsidP="00F02145">
      <w:pPr>
        <w:spacing w:before="120" w:after="120"/>
        <w:jc w:val="both"/>
      </w:pPr>
      <w:r w:rsidRPr="00BB11AF">
        <w:br w:type="page"/>
      </w:r>
    </w:p>
    <w:p w:rsidR="00F02145" w:rsidRPr="00BB11AF" w:rsidRDefault="00F02145" w:rsidP="00F02145">
      <w:pPr>
        <w:spacing w:before="120" w:after="120"/>
        <w:ind w:firstLine="0"/>
        <w:jc w:val="center"/>
        <w:rPr>
          <w:b/>
          <w:bCs/>
          <w:sz w:val="24"/>
          <w:szCs w:val="24"/>
        </w:rPr>
      </w:pPr>
      <w:r w:rsidRPr="00BB11AF">
        <w:rPr>
          <w:b/>
          <w:bCs/>
          <w:sz w:val="24"/>
          <w:szCs w:val="24"/>
        </w:rPr>
        <w:t>Tableau 11.</w:t>
      </w:r>
      <w:r w:rsidRPr="00BB11AF">
        <w:rPr>
          <w:b/>
          <w:bCs/>
          <w:sz w:val="24"/>
          <w:szCs w:val="24"/>
        </w:rPr>
        <w:br/>
        <w:t>Taux officiel de chômage (%)</w:t>
      </w:r>
    </w:p>
    <w:tbl>
      <w:tblPr>
        <w:tblOverlap w:val="never"/>
        <w:tblW w:w="0" w:type="auto"/>
        <w:tblLayout w:type="fixed"/>
        <w:tblCellMar>
          <w:left w:w="10" w:type="dxa"/>
          <w:right w:w="10" w:type="dxa"/>
        </w:tblCellMar>
        <w:tblLook w:val="04A0" w:firstRow="1" w:lastRow="0" w:firstColumn="1" w:lastColumn="0" w:noHBand="0" w:noVBand="1"/>
      </w:tblPr>
      <w:tblGrid>
        <w:gridCol w:w="1978"/>
        <w:gridCol w:w="1978"/>
        <w:gridCol w:w="1978"/>
        <w:gridCol w:w="1978"/>
      </w:tblGrid>
      <w:tr w:rsidR="00F02145" w:rsidRPr="00BB11AF">
        <w:tblPrEx>
          <w:tblCellMar>
            <w:top w:w="0" w:type="dxa"/>
            <w:bottom w:w="0" w:type="dxa"/>
          </w:tblCellMar>
        </w:tblPrEx>
        <w:tc>
          <w:tcPr>
            <w:tcW w:w="1978" w:type="dxa"/>
            <w:tcBorders>
              <w:top w:val="single" w:sz="12" w:space="0" w:color="auto"/>
              <w:bottom w:val="single" w:sz="12" w:space="0" w:color="auto"/>
            </w:tcBorders>
            <w:shd w:val="clear" w:color="auto" w:fill="EAF1DD"/>
          </w:tcPr>
          <w:p w:rsidR="00F02145" w:rsidRPr="00BB11AF" w:rsidRDefault="00F02145" w:rsidP="00F02145">
            <w:pPr>
              <w:spacing w:before="120" w:after="120"/>
              <w:ind w:left="90" w:right="68" w:firstLine="0"/>
              <w:jc w:val="both"/>
              <w:rPr>
                <w:sz w:val="24"/>
                <w:szCs w:val="10"/>
              </w:rPr>
            </w:pPr>
          </w:p>
        </w:tc>
        <w:tc>
          <w:tcPr>
            <w:tcW w:w="1978" w:type="dxa"/>
            <w:tcBorders>
              <w:top w:val="single" w:sz="12" w:space="0" w:color="auto"/>
              <w:bottom w:val="single" w:sz="12" w:space="0" w:color="auto"/>
            </w:tcBorders>
            <w:shd w:val="clear" w:color="auto" w:fill="EAF1DD"/>
          </w:tcPr>
          <w:p w:rsidR="00F02145" w:rsidRPr="00BB11AF" w:rsidRDefault="00F02145" w:rsidP="00F02145">
            <w:pPr>
              <w:spacing w:before="120" w:after="120"/>
              <w:ind w:left="90" w:right="68" w:firstLine="0"/>
              <w:jc w:val="center"/>
              <w:rPr>
                <w:sz w:val="24"/>
              </w:rPr>
            </w:pPr>
            <w:r w:rsidRPr="00BB11AF">
              <w:rPr>
                <w:sz w:val="24"/>
              </w:rPr>
              <w:t>Total</w:t>
            </w:r>
          </w:p>
        </w:tc>
        <w:tc>
          <w:tcPr>
            <w:tcW w:w="1978" w:type="dxa"/>
            <w:tcBorders>
              <w:top w:val="single" w:sz="12" w:space="0" w:color="auto"/>
              <w:bottom w:val="single" w:sz="12" w:space="0" w:color="auto"/>
            </w:tcBorders>
            <w:shd w:val="clear" w:color="auto" w:fill="EAF1DD"/>
          </w:tcPr>
          <w:p w:rsidR="00F02145" w:rsidRPr="00BB11AF" w:rsidRDefault="00F02145" w:rsidP="00F02145">
            <w:pPr>
              <w:spacing w:before="120" w:after="120"/>
              <w:ind w:left="90" w:right="68" w:firstLine="0"/>
              <w:jc w:val="center"/>
              <w:rPr>
                <w:sz w:val="24"/>
              </w:rPr>
            </w:pPr>
            <w:r w:rsidRPr="00BB11AF">
              <w:rPr>
                <w:sz w:val="24"/>
              </w:rPr>
              <w:t>Hommes</w:t>
            </w:r>
          </w:p>
        </w:tc>
        <w:tc>
          <w:tcPr>
            <w:tcW w:w="1978" w:type="dxa"/>
            <w:tcBorders>
              <w:top w:val="single" w:sz="12" w:space="0" w:color="auto"/>
              <w:bottom w:val="single" w:sz="12" w:space="0" w:color="auto"/>
            </w:tcBorders>
            <w:shd w:val="clear" w:color="auto" w:fill="EAF1DD"/>
          </w:tcPr>
          <w:p w:rsidR="00F02145" w:rsidRPr="00BB11AF" w:rsidRDefault="00F02145" w:rsidP="00F02145">
            <w:pPr>
              <w:spacing w:before="120" w:after="120"/>
              <w:ind w:left="90" w:right="68" w:firstLine="0"/>
              <w:jc w:val="center"/>
              <w:rPr>
                <w:sz w:val="24"/>
              </w:rPr>
            </w:pPr>
            <w:r w:rsidRPr="00BB11AF">
              <w:rPr>
                <w:sz w:val="24"/>
              </w:rPr>
              <w:t>Femmes</w:t>
            </w:r>
          </w:p>
        </w:tc>
      </w:tr>
      <w:tr w:rsidR="00F02145" w:rsidRPr="00BB11AF">
        <w:tblPrEx>
          <w:tblCellMar>
            <w:top w:w="0" w:type="dxa"/>
            <w:bottom w:w="0" w:type="dxa"/>
          </w:tblCellMar>
        </w:tblPrEx>
        <w:tc>
          <w:tcPr>
            <w:tcW w:w="1978" w:type="dxa"/>
            <w:tcBorders>
              <w:top w:val="single" w:sz="12" w:space="0" w:color="auto"/>
            </w:tcBorders>
            <w:shd w:val="clear" w:color="auto" w:fill="FFFFFF"/>
          </w:tcPr>
          <w:p w:rsidR="00F02145" w:rsidRPr="00BB11AF" w:rsidRDefault="00F02145" w:rsidP="00F02145">
            <w:pPr>
              <w:spacing w:before="120" w:after="120"/>
              <w:ind w:left="90" w:right="68" w:firstLine="0"/>
              <w:jc w:val="both"/>
              <w:rPr>
                <w:sz w:val="24"/>
              </w:rPr>
            </w:pPr>
            <w:r w:rsidRPr="00BB11AF">
              <w:rPr>
                <w:rStyle w:val="Corpsdutexte275ptGras"/>
                <w:b w:val="0"/>
                <w:sz w:val="24"/>
                <w:lang w:val="fr-CA"/>
              </w:rPr>
              <w:t>2000</w:t>
            </w:r>
          </w:p>
        </w:tc>
        <w:tc>
          <w:tcPr>
            <w:tcW w:w="1978" w:type="dxa"/>
            <w:tcBorders>
              <w:top w:val="single" w:sz="12" w:space="0" w:color="auto"/>
            </w:tcBorders>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9,0</w:t>
            </w:r>
          </w:p>
        </w:tc>
        <w:tc>
          <w:tcPr>
            <w:tcW w:w="1978" w:type="dxa"/>
            <w:tcBorders>
              <w:top w:val="single" w:sz="12" w:space="0" w:color="auto"/>
            </w:tcBorders>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5,1</w:t>
            </w:r>
          </w:p>
        </w:tc>
        <w:tc>
          <w:tcPr>
            <w:tcW w:w="1978" w:type="dxa"/>
            <w:tcBorders>
              <w:top w:val="single" w:sz="12" w:space="0" w:color="auto"/>
            </w:tcBorders>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rStyle w:val="Corpsdutexte2TimesNewRoman6pt"/>
                <w:rFonts w:eastAsia="Arial"/>
                <w:sz w:val="24"/>
                <w:lang w:val="fr-CA"/>
              </w:rPr>
              <w:t>22,7</w:t>
            </w:r>
          </w:p>
        </w:tc>
      </w:tr>
      <w:tr w:rsidR="00F02145" w:rsidRPr="00BB11AF">
        <w:tblPrEx>
          <w:tblCellMar>
            <w:top w:w="0" w:type="dxa"/>
            <w:bottom w:w="0" w:type="dxa"/>
          </w:tblCellMar>
        </w:tblPrEx>
        <w:tc>
          <w:tcPr>
            <w:tcW w:w="1978" w:type="dxa"/>
            <w:shd w:val="clear" w:color="auto" w:fill="FFFFFF"/>
          </w:tcPr>
          <w:p w:rsidR="00F02145" w:rsidRPr="00BB11AF" w:rsidRDefault="00F02145" w:rsidP="00F02145">
            <w:pPr>
              <w:spacing w:before="120" w:after="120"/>
              <w:ind w:left="90" w:right="68" w:firstLine="0"/>
              <w:jc w:val="both"/>
              <w:rPr>
                <w:sz w:val="24"/>
              </w:rPr>
            </w:pPr>
            <w:r w:rsidRPr="00BB11AF">
              <w:rPr>
                <w:sz w:val="24"/>
              </w:rPr>
              <w:t>2001</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9,2</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5,6</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rStyle w:val="Corpsdutexte2TimesNewRoman6pt"/>
                <w:rFonts w:eastAsia="Arial"/>
                <w:sz w:val="24"/>
                <w:lang w:val="fr-CA"/>
              </w:rPr>
              <w:t>22,6</w:t>
            </w:r>
          </w:p>
        </w:tc>
      </w:tr>
      <w:tr w:rsidR="00F02145" w:rsidRPr="00BB11AF">
        <w:tblPrEx>
          <w:tblCellMar>
            <w:top w:w="0" w:type="dxa"/>
            <w:bottom w:w="0" w:type="dxa"/>
          </w:tblCellMar>
        </w:tblPrEx>
        <w:tc>
          <w:tcPr>
            <w:tcW w:w="1978" w:type="dxa"/>
            <w:shd w:val="clear" w:color="auto" w:fill="FFFFFF"/>
          </w:tcPr>
          <w:p w:rsidR="00F02145" w:rsidRPr="00BB11AF" w:rsidRDefault="00F02145" w:rsidP="00F02145">
            <w:pPr>
              <w:spacing w:before="120" w:after="120"/>
              <w:ind w:left="90" w:right="68" w:firstLine="0"/>
              <w:jc w:val="both"/>
              <w:rPr>
                <w:sz w:val="24"/>
              </w:rPr>
            </w:pPr>
            <w:r w:rsidRPr="00BB11AF">
              <w:rPr>
                <w:rStyle w:val="Corpsdutexte275ptGras"/>
                <w:b w:val="0"/>
                <w:sz w:val="24"/>
                <w:lang w:val="fr-CA"/>
              </w:rPr>
              <w:t>2002</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10,2</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6,3</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23,9</w:t>
            </w:r>
          </w:p>
        </w:tc>
      </w:tr>
      <w:tr w:rsidR="00F02145" w:rsidRPr="00BB11AF">
        <w:tblPrEx>
          <w:tblCellMar>
            <w:top w:w="0" w:type="dxa"/>
            <w:bottom w:w="0" w:type="dxa"/>
          </w:tblCellMar>
        </w:tblPrEx>
        <w:tc>
          <w:tcPr>
            <w:tcW w:w="1978" w:type="dxa"/>
            <w:shd w:val="clear" w:color="auto" w:fill="FFFFFF"/>
          </w:tcPr>
          <w:p w:rsidR="00F02145" w:rsidRPr="00BB11AF" w:rsidRDefault="00F02145" w:rsidP="00F02145">
            <w:pPr>
              <w:spacing w:before="120" w:after="120"/>
              <w:ind w:left="90" w:right="68" w:firstLine="0"/>
              <w:jc w:val="both"/>
              <w:rPr>
                <w:sz w:val="24"/>
              </w:rPr>
            </w:pPr>
            <w:r w:rsidRPr="00BB11AF">
              <w:rPr>
                <w:sz w:val="24"/>
              </w:rPr>
              <w:t>2003</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rStyle w:val="Corpsdutexte2TimesNewRoman6pt"/>
                <w:rFonts w:eastAsia="Arial"/>
                <w:sz w:val="24"/>
                <w:lang w:val="fr-CA"/>
              </w:rPr>
              <w:t>11,1</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7,5</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23,3</w:t>
            </w:r>
          </w:p>
        </w:tc>
      </w:tr>
      <w:tr w:rsidR="00F02145" w:rsidRPr="00BB11AF">
        <w:tblPrEx>
          <w:tblCellMar>
            <w:top w:w="0" w:type="dxa"/>
            <w:bottom w:w="0" w:type="dxa"/>
          </w:tblCellMar>
        </w:tblPrEx>
        <w:tc>
          <w:tcPr>
            <w:tcW w:w="1978" w:type="dxa"/>
            <w:shd w:val="clear" w:color="auto" w:fill="FFFFFF"/>
          </w:tcPr>
          <w:p w:rsidR="00F02145" w:rsidRPr="00BB11AF" w:rsidRDefault="00F02145" w:rsidP="00F02145">
            <w:pPr>
              <w:spacing w:before="120" w:after="120"/>
              <w:ind w:left="90" w:right="68" w:firstLine="0"/>
              <w:jc w:val="both"/>
              <w:rPr>
                <w:sz w:val="24"/>
              </w:rPr>
            </w:pPr>
            <w:r w:rsidRPr="00BB11AF">
              <w:rPr>
                <w:rStyle w:val="Corpsdutexte275ptGras"/>
                <w:b w:val="0"/>
                <w:sz w:val="24"/>
                <w:lang w:val="fr-CA"/>
              </w:rPr>
              <w:t>2004</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10,3</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5,9</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24,3</w:t>
            </w:r>
          </w:p>
        </w:tc>
      </w:tr>
      <w:tr w:rsidR="00F02145" w:rsidRPr="00BB11AF">
        <w:tblPrEx>
          <w:tblCellMar>
            <w:top w:w="0" w:type="dxa"/>
            <w:bottom w:w="0" w:type="dxa"/>
          </w:tblCellMar>
        </w:tblPrEx>
        <w:tc>
          <w:tcPr>
            <w:tcW w:w="1978" w:type="dxa"/>
            <w:shd w:val="clear" w:color="auto" w:fill="FFFFFF"/>
          </w:tcPr>
          <w:p w:rsidR="00F02145" w:rsidRPr="00BB11AF" w:rsidRDefault="00F02145" w:rsidP="00F02145">
            <w:pPr>
              <w:spacing w:before="120" w:after="120"/>
              <w:ind w:left="90" w:right="68" w:firstLine="0"/>
              <w:jc w:val="both"/>
              <w:rPr>
                <w:sz w:val="24"/>
              </w:rPr>
            </w:pPr>
            <w:r w:rsidRPr="00BB11AF">
              <w:rPr>
                <w:sz w:val="24"/>
              </w:rPr>
              <w:t>2005</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rStyle w:val="Corpsdutexte2TimesNewRoman6pt"/>
                <w:rFonts w:eastAsia="Arial"/>
                <w:sz w:val="24"/>
                <w:lang w:val="fr-CA"/>
              </w:rPr>
              <w:t>11,2</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7,1</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25,1</w:t>
            </w:r>
          </w:p>
        </w:tc>
      </w:tr>
      <w:tr w:rsidR="00F02145" w:rsidRPr="00BB11AF">
        <w:tblPrEx>
          <w:tblCellMar>
            <w:top w:w="0" w:type="dxa"/>
            <w:bottom w:w="0" w:type="dxa"/>
          </w:tblCellMar>
        </w:tblPrEx>
        <w:tc>
          <w:tcPr>
            <w:tcW w:w="1978" w:type="dxa"/>
            <w:shd w:val="clear" w:color="auto" w:fill="FFFFFF"/>
          </w:tcPr>
          <w:p w:rsidR="00F02145" w:rsidRPr="00BB11AF" w:rsidRDefault="00F02145" w:rsidP="00F02145">
            <w:pPr>
              <w:spacing w:before="120" w:after="120"/>
              <w:ind w:left="90" w:right="68" w:firstLine="0"/>
              <w:jc w:val="both"/>
              <w:rPr>
                <w:sz w:val="24"/>
              </w:rPr>
            </w:pPr>
            <w:r w:rsidRPr="00BB11AF">
              <w:rPr>
                <w:rStyle w:val="Corpsdutexte275ptGras"/>
                <w:b w:val="0"/>
                <w:sz w:val="24"/>
                <w:lang w:val="fr-CA"/>
              </w:rPr>
              <w:t>2006</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10,6</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6,8</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24,0</w:t>
            </w:r>
          </w:p>
        </w:tc>
      </w:tr>
      <w:tr w:rsidR="00F02145" w:rsidRPr="00BB11AF">
        <w:tblPrEx>
          <w:tblCellMar>
            <w:top w:w="0" w:type="dxa"/>
            <w:bottom w:w="0" w:type="dxa"/>
          </w:tblCellMar>
        </w:tblPrEx>
        <w:tc>
          <w:tcPr>
            <w:tcW w:w="1978" w:type="dxa"/>
            <w:shd w:val="clear" w:color="auto" w:fill="FFFFFF"/>
          </w:tcPr>
          <w:p w:rsidR="00F02145" w:rsidRPr="00BB11AF" w:rsidRDefault="00F02145" w:rsidP="00F02145">
            <w:pPr>
              <w:spacing w:before="120" w:after="120"/>
              <w:ind w:left="90" w:right="68" w:firstLine="0"/>
              <w:jc w:val="both"/>
              <w:rPr>
                <w:sz w:val="24"/>
              </w:rPr>
            </w:pPr>
            <w:r w:rsidRPr="00BB11AF">
              <w:rPr>
                <w:sz w:val="24"/>
              </w:rPr>
              <w:t>2007</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rStyle w:val="Corpsdutexte2TimesNewRoman6pt"/>
                <w:rFonts w:eastAsia="Arial"/>
                <w:sz w:val="24"/>
                <w:lang w:val="fr-CA"/>
              </w:rPr>
              <w:t>8,9</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5,9</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rStyle w:val="Corpsdutexte2TimesNewRoman6pt"/>
                <w:rFonts w:eastAsia="Arial"/>
                <w:sz w:val="24"/>
                <w:lang w:val="fr-CA"/>
              </w:rPr>
              <w:t>18,6</w:t>
            </w:r>
          </w:p>
        </w:tc>
      </w:tr>
      <w:tr w:rsidR="00F02145" w:rsidRPr="00BB11AF">
        <w:tblPrEx>
          <w:tblCellMar>
            <w:top w:w="0" w:type="dxa"/>
            <w:bottom w:w="0" w:type="dxa"/>
          </w:tblCellMar>
        </w:tblPrEx>
        <w:tc>
          <w:tcPr>
            <w:tcW w:w="1978" w:type="dxa"/>
            <w:shd w:val="clear" w:color="auto" w:fill="FFFFFF"/>
          </w:tcPr>
          <w:p w:rsidR="00F02145" w:rsidRPr="00BB11AF" w:rsidRDefault="00F02145" w:rsidP="00F02145">
            <w:pPr>
              <w:spacing w:before="120" w:after="120"/>
              <w:ind w:left="90" w:right="68" w:firstLine="0"/>
              <w:jc w:val="both"/>
              <w:rPr>
                <w:sz w:val="24"/>
              </w:rPr>
            </w:pPr>
            <w:r w:rsidRPr="00BB11AF">
              <w:rPr>
                <w:rStyle w:val="Corpsdutexte275ptGras"/>
                <w:b w:val="0"/>
                <w:sz w:val="24"/>
                <w:lang w:val="fr-CA"/>
              </w:rPr>
              <w:t>2008</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8,4</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5,4</w:t>
            </w:r>
          </w:p>
        </w:tc>
        <w:tc>
          <w:tcPr>
            <w:tcW w:w="1978" w:type="dxa"/>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rStyle w:val="Corpsdutexte275ptGras"/>
                <w:b w:val="0"/>
                <w:sz w:val="24"/>
                <w:lang w:val="fr-CA"/>
              </w:rPr>
              <w:t>18,3</w:t>
            </w:r>
          </w:p>
        </w:tc>
      </w:tr>
      <w:tr w:rsidR="00F02145" w:rsidRPr="00BB11AF">
        <w:tblPrEx>
          <w:tblCellMar>
            <w:top w:w="0" w:type="dxa"/>
            <w:bottom w:w="0" w:type="dxa"/>
          </w:tblCellMar>
        </w:tblPrEx>
        <w:tc>
          <w:tcPr>
            <w:tcW w:w="1978" w:type="dxa"/>
            <w:tcBorders>
              <w:bottom w:val="single" w:sz="12" w:space="0" w:color="auto"/>
            </w:tcBorders>
            <w:shd w:val="clear" w:color="auto" w:fill="FFFFFF"/>
          </w:tcPr>
          <w:p w:rsidR="00F02145" w:rsidRPr="00BB11AF" w:rsidRDefault="00F02145" w:rsidP="00F02145">
            <w:pPr>
              <w:spacing w:before="120" w:after="120"/>
              <w:ind w:left="90" w:right="68" w:firstLine="0"/>
              <w:jc w:val="both"/>
              <w:rPr>
                <w:sz w:val="24"/>
              </w:rPr>
            </w:pPr>
            <w:r w:rsidRPr="00BB11AF">
              <w:rPr>
                <w:sz w:val="24"/>
              </w:rPr>
              <w:t>2009</w:t>
            </w:r>
          </w:p>
        </w:tc>
        <w:tc>
          <w:tcPr>
            <w:tcW w:w="1978" w:type="dxa"/>
            <w:tcBorders>
              <w:bottom w:val="single" w:sz="12" w:space="0" w:color="auto"/>
            </w:tcBorders>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rStyle w:val="Corpsdutexte2TimesNewRoman6pt"/>
                <w:rFonts w:eastAsia="Arial"/>
                <w:sz w:val="24"/>
                <w:lang w:val="fr-CA"/>
              </w:rPr>
              <w:t>8,8</w:t>
            </w:r>
          </w:p>
        </w:tc>
        <w:tc>
          <w:tcPr>
            <w:tcW w:w="1978" w:type="dxa"/>
            <w:tcBorders>
              <w:bottom w:val="single" w:sz="12" w:space="0" w:color="auto"/>
            </w:tcBorders>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5,2</w:t>
            </w:r>
          </w:p>
        </w:tc>
        <w:tc>
          <w:tcPr>
            <w:tcW w:w="1978" w:type="dxa"/>
            <w:tcBorders>
              <w:bottom w:val="single" w:sz="12" w:space="0" w:color="auto"/>
            </w:tcBorders>
            <w:shd w:val="clear" w:color="auto" w:fill="FFFFFF"/>
          </w:tcPr>
          <w:p w:rsidR="00F02145" w:rsidRPr="00BB11AF" w:rsidRDefault="00F02145" w:rsidP="00F02145">
            <w:pPr>
              <w:tabs>
                <w:tab w:val="decimal" w:pos="1082"/>
              </w:tabs>
              <w:spacing w:before="120" w:after="120"/>
              <w:ind w:left="90" w:right="68" w:firstLine="0"/>
              <w:jc w:val="both"/>
              <w:rPr>
                <w:sz w:val="24"/>
              </w:rPr>
            </w:pPr>
            <w:r w:rsidRPr="00BB11AF">
              <w:rPr>
                <w:sz w:val="24"/>
              </w:rPr>
              <w:t>23,2</w:t>
            </w:r>
          </w:p>
        </w:tc>
      </w:tr>
    </w:tbl>
    <w:p w:rsidR="00F02145" w:rsidRPr="00BB11AF" w:rsidRDefault="00F02145" w:rsidP="00F02145">
      <w:pPr>
        <w:spacing w:before="120" w:after="120"/>
        <w:jc w:val="both"/>
        <w:rPr>
          <w:sz w:val="24"/>
        </w:rPr>
      </w:pPr>
      <w:r w:rsidRPr="00BB11AF">
        <w:rPr>
          <w:sz w:val="24"/>
        </w:rPr>
        <w:t xml:space="preserve">Sources : Radwan </w:t>
      </w:r>
      <w:r w:rsidRPr="00BB11AF">
        <w:rPr>
          <w:rStyle w:val="LgendedutableauTimesNewRomanGras"/>
          <w:rFonts w:eastAsia="Arial"/>
          <w:b w:val="0"/>
          <w:sz w:val="24"/>
          <w:lang w:val="fr-CA"/>
        </w:rPr>
        <w:t>2009</w:t>
      </w:r>
      <w:r w:rsidRPr="00BB11AF">
        <w:rPr>
          <w:sz w:val="24"/>
        </w:rPr>
        <w:t xml:space="preserve"> : </w:t>
      </w:r>
      <w:r w:rsidRPr="00BB11AF">
        <w:rPr>
          <w:rStyle w:val="LgendedutableauTimesNewRomanGras"/>
          <w:rFonts w:eastAsia="Arial"/>
          <w:b w:val="0"/>
          <w:sz w:val="24"/>
          <w:lang w:val="fr-CA"/>
        </w:rPr>
        <w:t>28</w:t>
      </w:r>
      <w:r w:rsidRPr="00BB11AF">
        <w:rPr>
          <w:sz w:val="24"/>
        </w:rPr>
        <w:t xml:space="preserve">, pour le taux des femmes en </w:t>
      </w:r>
      <w:r w:rsidRPr="00BB11AF">
        <w:rPr>
          <w:rStyle w:val="LgendedutableauTimesNewRomanGras"/>
          <w:rFonts w:eastAsia="Arial"/>
          <w:b w:val="0"/>
          <w:sz w:val="24"/>
          <w:lang w:val="fr-CA"/>
        </w:rPr>
        <w:t>2007</w:t>
      </w:r>
      <w:r w:rsidRPr="00BB11AF">
        <w:rPr>
          <w:sz w:val="24"/>
        </w:rPr>
        <w:t xml:space="preserve"> et </w:t>
      </w:r>
      <w:r w:rsidRPr="00BB11AF">
        <w:rPr>
          <w:rStyle w:val="LgendedutableauTimesNewRomanGras"/>
          <w:rFonts w:eastAsia="Arial"/>
          <w:b w:val="0"/>
          <w:sz w:val="24"/>
          <w:lang w:val="fr-CA"/>
        </w:rPr>
        <w:t>2008</w:t>
      </w:r>
      <w:r w:rsidRPr="00BB11AF">
        <w:rPr>
          <w:sz w:val="24"/>
        </w:rPr>
        <w:t xml:space="preserve"> ; Saget et Yao </w:t>
      </w:r>
      <w:r w:rsidRPr="00BB11AF">
        <w:rPr>
          <w:rStyle w:val="LgendedutableauTimesNewRomanGras"/>
          <w:rFonts w:eastAsia="Arial"/>
          <w:b w:val="0"/>
          <w:sz w:val="24"/>
          <w:lang w:val="fr-CA"/>
        </w:rPr>
        <w:t>2011</w:t>
      </w:r>
      <w:r w:rsidRPr="00BB11AF">
        <w:rPr>
          <w:sz w:val="24"/>
        </w:rPr>
        <w:t xml:space="preserve"> : </w:t>
      </w:r>
      <w:r w:rsidRPr="00BB11AF">
        <w:rPr>
          <w:rStyle w:val="LgendedutableauTimesNewRomanGras"/>
          <w:rFonts w:eastAsia="Arial"/>
          <w:b w:val="0"/>
          <w:sz w:val="24"/>
          <w:lang w:val="fr-CA"/>
        </w:rPr>
        <w:t>8</w:t>
      </w:r>
      <w:r w:rsidRPr="00BB11AF">
        <w:rPr>
          <w:sz w:val="24"/>
        </w:rPr>
        <w:t xml:space="preserve">, pour les taux de </w:t>
      </w:r>
      <w:r w:rsidRPr="00BB11AF">
        <w:rPr>
          <w:rStyle w:val="LgendedutableauTimesNewRomanGras"/>
          <w:rFonts w:eastAsia="Arial"/>
          <w:b w:val="0"/>
          <w:sz w:val="24"/>
          <w:lang w:val="fr-CA"/>
        </w:rPr>
        <w:t>2008</w:t>
      </w:r>
      <w:r w:rsidRPr="00BB11AF">
        <w:rPr>
          <w:sz w:val="24"/>
        </w:rPr>
        <w:t xml:space="preserve"> et </w:t>
      </w:r>
      <w:r w:rsidRPr="00BB11AF">
        <w:rPr>
          <w:rStyle w:val="LgendedutableauTimesNewRomanGras"/>
          <w:rFonts w:eastAsia="Arial"/>
          <w:b w:val="0"/>
          <w:sz w:val="24"/>
          <w:lang w:val="fr-CA"/>
        </w:rPr>
        <w:t>2009</w:t>
      </w:r>
      <w:r w:rsidRPr="00BB11AF">
        <w:rPr>
          <w:sz w:val="24"/>
        </w:rPr>
        <w:t xml:space="preserve"> ; Central Bank of Egypt </w:t>
      </w:r>
      <w:r w:rsidRPr="00BB11AF">
        <w:rPr>
          <w:rStyle w:val="LgendedutableauTimesNewRomanGras"/>
          <w:rFonts w:eastAsia="Arial"/>
          <w:b w:val="0"/>
          <w:sz w:val="24"/>
          <w:lang w:val="fr-CA"/>
        </w:rPr>
        <w:t>2009</w:t>
      </w:r>
      <w:r w:rsidRPr="00BB11AF">
        <w:rPr>
          <w:sz w:val="24"/>
        </w:rPr>
        <w:t xml:space="preserve">b : </w:t>
      </w:r>
      <w:r w:rsidRPr="00BB11AF">
        <w:rPr>
          <w:rStyle w:val="LgendedutableauTimesNewRomanGras"/>
          <w:rFonts w:eastAsia="Arial"/>
          <w:b w:val="0"/>
          <w:sz w:val="24"/>
          <w:lang w:val="fr-CA"/>
        </w:rPr>
        <w:t>54</w:t>
      </w:r>
      <w:r w:rsidRPr="00BB11AF">
        <w:rPr>
          <w:sz w:val="24"/>
        </w:rPr>
        <w:t xml:space="preserve">, pour les taux des hommes en </w:t>
      </w:r>
      <w:r w:rsidRPr="00BB11AF">
        <w:rPr>
          <w:rStyle w:val="LgendedutableauTimesNewRomanGras"/>
          <w:rFonts w:eastAsia="Arial"/>
          <w:b w:val="0"/>
          <w:sz w:val="24"/>
          <w:lang w:val="fr-CA"/>
        </w:rPr>
        <w:t>2008</w:t>
      </w:r>
      <w:r w:rsidRPr="00BB11AF">
        <w:rPr>
          <w:sz w:val="24"/>
        </w:rPr>
        <w:t xml:space="preserve"> et </w:t>
      </w:r>
      <w:r w:rsidRPr="00BB11AF">
        <w:rPr>
          <w:rStyle w:val="LgendedutableauTimesNewRomanGras"/>
          <w:rFonts w:eastAsia="Arial"/>
          <w:b w:val="0"/>
          <w:sz w:val="24"/>
          <w:lang w:val="fr-CA"/>
        </w:rPr>
        <w:t>2009</w:t>
      </w:r>
      <w:r w:rsidRPr="00BB11AF">
        <w:rPr>
          <w:sz w:val="24"/>
        </w:rPr>
        <w:t xml:space="preserve"> ; Mansour </w:t>
      </w:r>
      <w:r w:rsidRPr="00BB11AF">
        <w:rPr>
          <w:rStyle w:val="LgendedutableauTimesNewRomanGras"/>
          <w:rFonts w:eastAsia="Arial"/>
          <w:b w:val="0"/>
          <w:sz w:val="24"/>
          <w:lang w:val="fr-CA"/>
        </w:rPr>
        <w:t>2011</w:t>
      </w:r>
      <w:r w:rsidRPr="00BB11AF">
        <w:rPr>
          <w:sz w:val="24"/>
        </w:rPr>
        <w:t xml:space="preserve"> : </w:t>
      </w:r>
      <w:r w:rsidRPr="00BB11AF">
        <w:rPr>
          <w:rStyle w:val="LgendedutableauTimesNewRomanGras"/>
          <w:rFonts w:eastAsia="Arial"/>
          <w:b w:val="0"/>
          <w:sz w:val="24"/>
          <w:lang w:val="fr-CA"/>
        </w:rPr>
        <w:t>15</w:t>
      </w:r>
      <w:r w:rsidRPr="00BB11AF">
        <w:rPr>
          <w:sz w:val="24"/>
        </w:rPr>
        <w:t xml:space="preserve">, pour les taux des hommes en </w:t>
      </w:r>
      <w:r w:rsidRPr="00BB11AF">
        <w:rPr>
          <w:rStyle w:val="LgendedutableauTimesNewRomanGras"/>
          <w:rFonts w:eastAsia="Arial"/>
          <w:b w:val="0"/>
          <w:sz w:val="24"/>
          <w:lang w:val="fr-CA"/>
        </w:rPr>
        <w:t>2008</w:t>
      </w:r>
      <w:r w:rsidRPr="00BB11AF">
        <w:rPr>
          <w:sz w:val="24"/>
        </w:rPr>
        <w:t xml:space="preserve"> et </w:t>
      </w:r>
      <w:r w:rsidRPr="00BB11AF">
        <w:rPr>
          <w:rStyle w:val="LgendedutableauTimesNewRomanGras"/>
          <w:rFonts w:eastAsia="Arial"/>
          <w:b w:val="0"/>
          <w:sz w:val="24"/>
          <w:lang w:val="fr-CA"/>
        </w:rPr>
        <w:t>2009</w:t>
      </w:r>
      <w:r w:rsidRPr="00BB11AF">
        <w:rPr>
          <w:sz w:val="24"/>
        </w:rPr>
        <w:t>.</w:t>
      </w:r>
    </w:p>
    <w:p w:rsidR="00F02145" w:rsidRPr="00BB11AF" w:rsidRDefault="00F02145" w:rsidP="00F02145">
      <w:pPr>
        <w:spacing w:before="120" w:after="120"/>
        <w:jc w:val="both"/>
        <w:rPr>
          <w:szCs w:val="2"/>
        </w:rPr>
      </w:pPr>
    </w:p>
    <w:p w:rsidR="00F02145" w:rsidRPr="00BB11AF" w:rsidRDefault="00F02145" w:rsidP="00F02145">
      <w:pPr>
        <w:spacing w:before="120" w:after="120"/>
        <w:jc w:val="both"/>
        <w:rPr>
          <w:szCs w:val="2"/>
        </w:rPr>
      </w:pPr>
    </w:p>
    <w:p w:rsidR="00F02145" w:rsidRPr="00BB11AF" w:rsidRDefault="00F02145" w:rsidP="00F02145">
      <w:pPr>
        <w:spacing w:before="120" w:after="120"/>
        <w:jc w:val="both"/>
      </w:pPr>
      <w:r w:rsidRPr="00BB11AF">
        <w:t>Jusqu'à la crise, les tendances à la hausse ou à la baisse du chôm</w:t>
      </w:r>
      <w:r w:rsidRPr="00BB11AF">
        <w:t>a</w:t>
      </w:r>
      <w:r w:rsidRPr="00BB11AF">
        <w:t>ge total et du chômage masculin sont concordantes, les hommes étant plus nombreux sur le marché du travail. La crise apporte peu de cha</w:t>
      </w:r>
      <w:r w:rsidRPr="00BB11AF">
        <w:t>n</w:t>
      </w:r>
      <w:r w:rsidRPr="00BB11AF">
        <w:t>gements en ce qui concerne les taux de chômage ; le mouvement est contradictoire, augmentant pour les femmes, mais diminuant pour les hommes. Concentré dans les secteurs tournés vers</w:t>
      </w:r>
      <w:r>
        <w:t xml:space="preserve"> </w:t>
      </w:r>
      <w:r w:rsidRPr="00BB11AF">
        <w:t>[61]</w:t>
      </w:r>
      <w:r>
        <w:t xml:space="preserve"> </w:t>
      </w:r>
      <w:r w:rsidRPr="00BB11AF">
        <w:t>l'extérieur-textiles, industrie alimentaire, services-l'emploi féminin est plus d</w:t>
      </w:r>
      <w:r w:rsidRPr="00BB11AF">
        <w:t>u</w:t>
      </w:r>
      <w:r w:rsidRPr="00BB11AF">
        <w:t>rement frappé par la crise sur les marchés étrangers. Co</w:t>
      </w:r>
      <w:r w:rsidRPr="00BB11AF">
        <w:t>m</w:t>
      </w:r>
      <w:r w:rsidRPr="00BB11AF">
        <w:t>me ceux des femmes, les taux de chômage des jeunes entrant sur le marché du tr</w:t>
      </w:r>
      <w:r w:rsidRPr="00BB11AF">
        <w:t>a</w:t>
      </w:r>
      <w:r w:rsidRPr="00BB11AF">
        <w:t>vail sont disproportionnés par rapport à ceux de l'ensemble des sal</w:t>
      </w:r>
      <w:r w:rsidRPr="00BB11AF">
        <w:t>a</w:t>
      </w:r>
      <w:r w:rsidRPr="00BB11AF">
        <w:t>riés ; en 2009, 58,8% des 15-29 sont sans travail (African Develo</w:t>
      </w:r>
      <w:r w:rsidRPr="00BB11AF">
        <w:t>p</w:t>
      </w:r>
      <w:r w:rsidRPr="00BB11AF">
        <w:t>ment Bank 2009 : 68). Chaque année, 700 000 diplômés sortent des écoles et on estime que 90% des chômeurs ont des dipl</w:t>
      </w:r>
      <w:r w:rsidRPr="00BB11AF">
        <w:t>ô</w:t>
      </w:r>
      <w:r w:rsidRPr="00BB11AF">
        <w:t>mes-43% d'entre eux ayant des diplômes universitaires. Fait signific</w:t>
      </w:r>
      <w:r w:rsidRPr="00BB11AF">
        <w:t>a</w:t>
      </w:r>
      <w:r w:rsidRPr="00BB11AF">
        <w:t>tif, 75% des nouveaux arrivants sur le marché de 2000 à 2005 ont travai</w:t>
      </w:r>
      <w:r w:rsidRPr="00BB11AF">
        <w:t>l</w:t>
      </w:r>
      <w:r w:rsidRPr="00BB11AF">
        <w:t>lé dans le secteur informel (Snodgrass 2009 : 2 ; Radwan 2009 : 29 ; K</w:t>
      </w:r>
      <w:r w:rsidRPr="00BB11AF">
        <w:t>o</w:t>
      </w:r>
      <w:r w:rsidRPr="00BB11AF">
        <w:t>ratayev et Zinkina 2011 : 168). En 2008 et 2009, on compte officie</w:t>
      </w:r>
      <w:r w:rsidRPr="00BB11AF">
        <w:t>l</w:t>
      </w:r>
      <w:r w:rsidRPr="00BB11AF">
        <w:t>lement 21,4 millions de travailleurs et 2,2 millions de ch</w:t>
      </w:r>
      <w:r w:rsidRPr="00BB11AF">
        <w:t>ô</w:t>
      </w:r>
      <w:r w:rsidRPr="00BB11AF">
        <w:t>meurs en Égypte (Ministry of Finance 2010 : 63).</w:t>
      </w:r>
    </w:p>
    <w:p w:rsidR="00F02145" w:rsidRPr="00BB11AF" w:rsidRDefault="00F02145" w:rsidP="00F02145">
      <w:pPr>
        <w:spacing w:before="120" w:after="120"/>
        <w:jc w:val="both"/>
      </w:pPr>
      <w:r w:rsidRPr="00BB11AF">
        <w:t>Fin 2008, le gouvernement annonce qu'il consacrera 15 milliards de livres égyptiennes (2,7 milliards de $US) à un pr</w:t>
      </w:r>
      <w:r w:rsidRPr="00BB11AF">
        <w:t>o</w:t>
      </w:r>
      <w:r w:rsidRPr="00BB11AF">
        <w:t>gramme contre-cyclique d'allègements fiscaux et de dépenses publiques pour la stim</w:t>
      </w:r>
      <w:r w:rsidRPr="00BB11AF">
        <w:t>u</w:t>
      </w:r>
      <w:r w:rsidRPr="00BB11AF">
        <w:t>lation de l'économie. Pour ce faire, il peut mettre à contribution les excédents accumulés durant les dernières années de croissance. La moitié des dépenses de ce programme sont destinées à la construction d'infrastructures pour des services publiques, tels la fourniture et le traitement de l'eau, les routes, les ponts, les centres de soin et les éc</w:t>
      </w:r>
      <w:r w:rsidRPr="00BB11AF">
        <w:t>o</w:t>
      </w:r>
      <w:r w:rsidRPr="00BB11AF">
        <w:t>les (Ma</w:t>
      </w:r>
      <w:r w:rsidRPr="00BB11AF">
        <w:t>n</w:t>
      </w:r>
      <w:r w:rsidRPr="00BB11AF">
        <w:t>sour 2011 : 18 ; Snodgrass 2009 : 1 ; Ministry of Finance 2009 : 1-2).</w:t>
      </w:r>
    </w:p>
    <w:p w:rsidR="00F02145" w:rsidRPr="00BB11AF" w:rsidRDefault="00F02145" w:rsidP="00F02145">
      <w:pPr>
        <w:spacing w:before="120" w:after="120"/>
        <w:jc w:val="both"/>
      </w:pPr>
      <w:r w:rsidRPr="00BB11AF">
        <w:t>Si le programme contribue à relever le taux de croissance du PIB de 4,7% en 2008 et 2009 à 5,1% en 2009 et 2010, il ne s'a</w:t>
      </w:r>
      <w:r w:rsidRPr="00BB11AF">
        <w:t>t</w:t>
      </w:r>
      <w:r w:rsidRPr="00BB11AF">
        <w:t>tarde pas à l'inflation. Comme toute récession, celle de 2008 a un effet déflatio</w:t>
      </w:r>
      <w:r w:rsidRPr="00BB11AF">
        <w:t>n</w:t>
      </w:r>
      <w:r w:rsidRPr="00BB11AF">
        <w:t>niste. Elle fait baisser les cours des matières premières et l'indice des prix à la consommation en Égypte, pa</w:t>
      </w:r>
      <w:r w:rsidRPr="00BB11AF">
        <w:t>s</w:t>
      </w:r>
      <w:r w:rsidRPr="00BB11AF">
        <w:t>sant de 20,2% en juin 2008-au moment de la flambée des cours - à 9,9% en juin 2009, mais il se r</w:t>
      </w:r>
      <w:r w:rsidRPr="00BB11AF">
        <w:t>e</w:t>
      </w:r>
      <w:r w:rsidRPr="00BB11AF">
        <w:t>lève à 10,7% en juin 2010 (Central Bank of Egypt 2009b:54, 55, 117). Les prix des produits alimentaires, tels la farine, l'huile et les légumes, baissent, mais ils se maintiennent au-dessus de leur niveau d'avant 2008. Fin 2010-début 2011, les produits de base renchérissent bru</w:t>
      </w:r>
      <w:r w:rsidRPr="00BB11AF">
        <w:t>s</w:t>
      </w:r>
      <w:r w:rsidRPr="00BB11AF">
        <w:t>quement, frôlant les niveaux critiques de 2008. Plus de 3 millions d'Égyptiens tombent alors sous le seuil de la pauvreté (Kor</w:t>
      </w:r>
      <w:r w:rsidRPr="00BB11AF">
        <w:t>a</w:t>
      </w:r>
      <w:r w:rsidRPr="00BB11AF">
        <w:t>tayev et Zinkina 2011 : 153, 155, 156, 157). En janvier 2011, les prix des de</w:t>
      </w:r>
      <w:r w:rsidRPr="00BB11AF">
        <w:t>n</w:t>
      </w:r>
      <w:r w:rsidRPr="00BB11AF">
        <w:t>rées sur les marchés mondiaux dépassent ceux de l'été 2008, selon l'Organisation des Nations Unies pour l'alime</w:t>
      </w:r>
      <w:r w:rsidRPr="00BB11AF">
        <w:t>n</w:t>
      </w:r>
      <w:r w:rsidRPr="00BB11AF">
        <w:t>tation et l'agriculture (FAO), et, en Égypte, le blé coûte 30% de plus qu'au début 2010 (Biello 2011).</w:t>
      </w:r>
    </w:p>
    <w:p w:rsidR="00F02145" w:rsidRDefault="00F02145" w:rsidP="00F02145">
      <w:pPr>
        <w:spacing w:before="120" w:after="120"/>
        <w:jc w:val="both"/>
      </w:pPr>
    </w:p>
    <w:p w:rsidR="00F02145" w:rsidRPr="00BB11AF" w:rsidRDefault="00F02145" w:rsidP="00F02145">
      <w:pPr>
        <w:spacing w:before="120" w:after="120"/>
        <w:jc w:val="both"/>
      </w:pPr>
    </w:p>
    <w:p w:rsidR="00F02145" w:rsidRPr="00BB11AF" w:rsidRDefault="00F02145" w:rsidP="00F02145">
      <w:pPr>
        <w:pStyle w:val="a"/>
      </w:pPr>
      <w:r w:rsidRPr="00BB11AF">
        <w:t>Conclusion</w:t>
      </w:r>
    </w:p>
    <w:p w:rsidR="00F02145" w:rsidRPr="00BB11AF" w:rsidRDefault="00F02145" w:rsidP="00F02145">
      <w:pPr>
        <w:spacing w:before="120" w:after="120"/>
        <w:jc w:val="both"/>
      </w:pPr>
    </w:p>
    <w:p w:rsidR="00F02145" w:rsidRPr="00BB11AF" w:rsidRDefault="00F02145" w:rsidP="00F02145">
      <w:pPr>
        <w:spacing w:before="120" w:after="120"/>
        <w:jc w:val="both"/>
      </w:pPr>
      <w:r w:rsidRPr="00BB11AF">
        <w:t>La conjoncture économique en Égypte est une conséquence directe de l'arrimage du pays à l'économie internationale ; elle procède de son intégration dans le marché mondial. Son origine remonte à l'</w:t>
      </w:r>
      <w:r w:rsidRPr="00BB11AF">
        <w:rPr>
          <w:i/>
        </w:rPr>
        <w:t>infitah</w:t>
      </w:r>
      <w:r w:rsidRPr="00BB11AF">
        <w:t xml:space="preserve"> des années 1970. L'accent mis, à partir des années 1990, sur la mo</w:t>
      </w:r>
      <w:r w:rsidRPr="00BB11AF">
        <w:t>n</w:t>
      </w:r>
      <w:r w:rsidRPr="00BB11AF">
        <w:t>dialisation et</w:t>
      </w:r>
      <w:r>
        <w:t xml:space="preserve">  </w:t>
      </w:r>
      <w:r w:rsidRPr="00BB11AF">
        <w:t>[62]</w:t>
      </w:r>
      <w:r>
        <w:t xml:space="preserve"> </w:t>
      </w:r>
      <w:r w:rsidRPr="00BB11AF">
        <w:t>son corollaire, le néolibéralisme, renforce la liaison entre l'écon</w:t>
      </w:r>
      <w:r w:rsidRPr="00BB11AF">
        <w:t>o</w:t>
      </w:r>
      <w:r w:rsidRPr="00BB11AF">
        <w:t>mie égyptienne et l'économie mondiale. Il en résulte que la première est restructurée et remodelée en fonction de la seconde, et qu'elle en épouse les rythmes et les cadences. Les politiques néolib</w:t>
      </w:r>
      <w:r w:rsidRPr="00BB11AF">
        <w:t>é</w:t>
      </w:r>
      <w:r w:rsidRPr="00BB11AF">
        <w:t>rales entra</w:t>
      </w:r>
      <w:r w:rsidRPr="00BB11AF">
        <w:t>î</w:t>
      </w:r>
      <w:r w:rsidRPr="00BB11AF">
        <w:t>nent les privatisations, l'abandon de l'agriculture et le rôle clé que jouent les investissements étrangers. La croissance de l'éc</w:t>
      </w:r>
      <w:r w:rsidRPr="00BB11AF">
        <w:t>o</w:t>
      </w:r>
      <w:r w:rsidRPr="00BB11AF">
        <w:t>nomie mondiale durant les années 2000 se répercute en Égypte par le biais de l'IDE, des exportations vers l'extérieur et les rentes de situ</w:t>
      </w:r>
      <w:r w:rsidRPr="00BB11AF">
        <w:t>a</w:t>
      </w:r>
      <w:r w:rsidRPr="00BB11AF">
        <w:t>tion (tourisme, hydr</w:t>
      </w:r>
      <w:r w:rsidRPr="00BB11AF">
        <w:t>o</w:t>
      </w:r>
      <w:r w:rsidRPr="00BB11AF">
        <w:t>carbures, remises, canal de Suez).</w:t>
      </w:r>
    </w:p>
    <w:p w:rsidR="00F02145" w:rsidRPr="00BB11AF" w:rsidRDefault="00F02145" w:rsidP="00F02145">
      <w:pPr>
        <w:spacing w:before="120" w:after="120"/>
        <w:jc w:val="both"/>
      </w:pPr>
      <w:r w:rsidRPr="00BB11AF">
        <w:t>De fait, les mouvements de l'économie égyptienne reposent sur les pulsions de l'économie internationale ; ils ne représentent qu'un pr</w:t>
      </w:r>
      <w:r w:rsidRPr="00BB11AF">
        <w:t>o</w:t>
      </w:r>
      <w:r w:rsidRPr="00BB11AF">
        <w:t>longement d'un phénomène qui n'est plus du ressort de l'Égypte. Fon</w:t>
      </w:r>
      <w:r w:rsidRPr="00BB11AF">
        <w:t>c</w:t>
      </w:r>
      <w:r w:rsidRPr="00BB11AF">
        <w:t>tion de facteurs situés en dehors d'elle, l'économie égyptienne est à la merci de tout retournement. Même en phase de croissance, elle est plombée par les conditions propres de sa situation d'économie libérale et ouverte. D'abord, la hausse du PIB global recouvre une réalité diff</w:t>
      </w:r>
      <w:r w:rsidRPr="00BB11AF">
        <w:t>é</w:t>
      </w:r>
      <w:r w:rsidRPr="00BB11AF">
        <w:t>renciée : l'enrichissement d'une minorité s'accomplit en même temps que l'appauvrissement de larges couches de la population et l'appr</w:t>
      </w:r>
      <w:r w:rsidRPr="00BB11AF">
        <w:t>o</w:t>
      </w:r>
      <w:r w:rsidRPr="00BB11AF">
        <w:t>fondissement des clivages sociaux. Par ailleurs, la croissance mondi</w:t>
      </w:r>
      <w:r w:rsidRPr="00BB11AF">
        <w:t>a</w:t>
      </w:r>
      <w:r w:rsidRPr="00BB11AF">
        <w:t>le et égyptienne s'accompagne d'une inflation due à une forte d</w:t>
      </w:r>
      <w:r w:rsidRPr="00BB11AF">
        <w:t>e</w:t>
      </w:r>
      <w:r w:rsidRPr="00BB11AF">
        <w:t>mande de matières premières. Liés aux importations et aux prix internati</w:t>
      </w:r>
      <w:r w:rsidRPr="00BB11AF">
        <w:t>o</w:t>
      </w:r>
      <w:r w:rsidRPr="00BB11AF">
        <w:t>naux, les produits alimentaires et de base des Égyptiens sont à la me</w:t>
      </w:r>
      <w:r w:rsidRPr="00BB11AF">
        <w:t>r</w:t>
      </w:r>
      <w:r w:rsidRPr="00BB11AF">
        <w:t>ci des hausses des cours. La croissance des années 2000 en Égypte est fragile et non sans effets négatifs pour de nombreux Égyptiens.</w:t>
      </w:r>
    </w:p>
    <w:p w:rsidR="00F02145" w:rsidRPr="00BB11AF" w:rsidRDefault="00F02145" w:rsidP="00F02145">
      <w:pPr>
        <w:spacing w:before="120" w:after="120"/>
        <w:jc w:val="both"/>
      </w:pPr>
      <w:r w:rsidRPr="00BB11AF">
        <w:t>Jointe à l'économie mondiale, l'économie égyptienne partage son sort. Elle est désormais tributaire des cycles internationaux. Son év</w:t>
      </w:r>
      <w:r w:rsidRPr="00BB11AF">
        <w:t>o</w:t>
      </w:r>
      <w:r w:rsidRPr="00BB11AF">
        <w:t>lution est plus que solidaire de celle des pays occidentaux ; elle en est dépendante. Sa vulnérabilité est confirmée lorsque l'économie mo</w:t>
      </w:r>
      <w:r w:rsidRPr="00BB11AF">
        <w:t>n</w:t>
      </w:r>
      <w:r w:rsidRPr="00BB11AF">
        <w:t>diale plonge dans la crise en 2008, entraînant dans son sillage toutes les économies rattachées à elle. Il s'agit bien d'une crise de la mondi</w:t>
      </w:r>
      <w:r w:rsidRPr="00BB11AF">
        <w:t>a</w:t>
      </w:r>
      <w:r w:rsidRPr="00BB11AF">
        <w:t>lisation et de l'impasse d'un modèle de croissance basé à la fois sur l'endettement et la fina</w:t>
      </w:r>
      <w:r w:rsidRPr="00BB11AF">
        <w:t>n</w:t>
      </w:r>
      <w:r w:rsidRPr="00BB11AF">
        <w:t>ciarisation en Occident et sur la libéralisation et l'incorporation dans le marché mondial pour les économies non o</w:t>
      </w:r>
      <w:r w:rsidRPr="00BB11AF">
        <w:t>c</w:t>
      </w:r>
      <w:r w:rsidRPr="00BB11AF">
        <w:t>cidentales. En Égypte, le coup d'arrêt donné à la croissance révèle sa préc</w:t>
      </w:r>
      <w:r w:rsidRPr="00BB11AF">
        <w:t>a</w:t>
      </w:r>
      <w:r w:rsidRPr="00BB11AF">
        <w:t>rité et les carences qui la minaient. Déjà difficiles, les conditions de vie des Égyptiens empirent brusquement. La hausse des prix des produits alimentaires fin 2010 début 2011 assène un choc suppléme</w:t>
      </w:r>
      <w:r w:rsidRPr="00BB11AF">
        <w:t>n</w:t>
      </w:r>
      <w:r w:rsidRPr="00BB11AF">
        <w:t>taire.</w:t>
      </w:r>
    </w:p>
    <w:p w:rsidR="00F02145" w:rsidRPr="00BB11AF" w:rsidRDefault="00F02145" w:rsidP="00F02145">
      <w:pPr>
        <w:spacing w:before="120" w:after="120"/>
        <w:jc w:val="both"/>
      </w:pPr>
      <w:r w:rsidRPr="00BB11AF">
        <w:t>Le « printemps » égyptien découle en partie de la situation économ</w:t>
      </w:r>
      <w:r w:rsidRPr="00BB11AF">
        <w:t>i</w:t>
      </w:r>
      <w:r w:rsidRPr="00BB11AF">
        <w:t>que. Le soulèvement de janvier 2011 se déroule dans un contexte de détresse économique, de chômage et de tensions sociales. La mis</w:t>
      </w:r>
      <w:r w:rsidRPr="00BB11AF">
        <w:t>è</w:t>
      </w:r>
      <w:r w:rsidRPr="00BB11AF">
        <w:t>re est un préalable de l'action de masse, sans en être le seul et sans pour autant minorer ou l'importance des griefs politiques de longue date contre l'autoritarisme. Elle conduit à focaliser sur eux, à les re</w:t>
      </w:r>
      <w:r w:rsidRPr="00BB11AF">
        <w:t>n</w:t>
      </w:r>
      <w:r w:rsidRPr="00BB11AF">
        <w:t>dre plus actuels et à leur conférer davantage de relief. La dimension économique n'occulte pas la dimension politique et ne se subst</w:t>
      </w:r>
      <w:r w:rsidRPr="00BB11AF">
        <w:t>i</w:t>
      </w:r>
      <w:r w:rsidRPr="00BB11AF">
        <w:t>tue pas à elle. E</w:t>
      </w:r>
      <w:r w:rsidRPr="00BB11AF">
        <w:t>n</w:t>
      </w:r>
      <w:r w:rsidRPr="00BB11AF">
        <w:t>core faut-il souligner que la misère</w:t>
      </w:r>
      <w:r>
        <w:t xml:space="preserve"> </w:t>
      </w:r>
      <w:r w:rsidRPr="00BB11AF">
        <w:t>[63]</w:t>
      </w:r>
      <w:r>
        <w:t xml:space="preserve"> </w:t>
      </w:r>
      <w:r w:rsidRPr="00BB11AF">
        <w:t>correspond à une pression constante sur les conditions d'exi</w:t>
      </w:r>
      <w:r w:rsidRPr="00BB11AF">
        <w:t>s</w:t>
      </w:r>
      <w:r w:rsidRPr="00BB11AF">
        <w:t>tence, à un niveau de vie précaire ou faible, et non à une paupérisation abs</w:t>
      </w:r>
      <w:r w:rsidRPr="00BB11AF">
        <w:t>o</w:t>
      </w:r>
      <w:r w:rsidRPr="00BB11AF">
        <w:t>lue. Le soulèvement de 2011 est plus qu'une révolte de la faim, « pour le pain ».</w:t>
      </w:r>
    </w:p>
    <w:p w:rsidR="00F02145" w:rsidRPr="00BB11AF" w:rsidRDefault="00F02145" w:rsidP="00F02145">
      <w:pPr>
        <w:spacing w:before="120" w:after="120"/>
        <w:jc w:val="both"/>
      </w:pPr>
      <w:r w:rsidRPr="00BB11AF">
        <w:t>La crise économique internationale de 2008 n'est pas la cause de la misère, laquelle la précède. Les problèmes économiques de l'Égypte sont antérieurs à cette crise. Celle-ci s'y ajoute comme un facteur a</w:t>
      </w:r>
      <w:r w:rsidRPr="00BB11AF">
        <w:t>g</w:t>
      </w:r>
      <w:r w:rsidRPr="00BB11AF">
        <w:t>gravant. Retournement et détérioration de la conjoncture, elle rend illusoires les perspectives d'amélioration. Elle n'a pas d'impact cata</w:t>
      </w:r>
      <w:r w:rsidRPr="00BB11AF">
        <w:t>s</w:t>
      </w:r>
      <w:r w:rsidRPr="00BB11AF">
        <w:t>trophique en Égypte, mais elle met fin aux faux-semblants de la croi</w:t>
      </w:r>
      <w:r w:rsidRPr="00BB11AF">
        <w:t>s</w:t>
      </w:r>
      <w:r w:rsidRPr="00BB11AF">
        <w:t>sance et affaiblit davantage un ordre déjà vulnérable. C'est tout un sy</w:t>
      </w:r>
      <w:r w:rsidRPr="00BB11AF">
        <w:t>s</w:t>
      </w:r>
      <w:r w:rsidRPr="00BB11AF">
        <w:t>tème économique, instauré depuis trois décennies, qui atteint ses lim</w:t>
      </w:r>
      <w:r w:rsidRPr="00BB11AF">
        <w:t>i</w:t>
      </w:r>
      <w:r w:rsidRPr="00BB11AF">
        <w:t>tes, alors même que la croissance des années 2000 semblait en cons</w:t>
      </w:r>
      <w:r w:rsidRPr="00BB11AF">
        <w:t>a</w:t>
      </w:r>
      <w:r w:rsidRPr="00BB11AF">
        <w:t>crer la réussite. Le soulèvement de 2011 n'est pas imputable à la seule crise i</w:t>
      </w:r>
      <w:r w:rsidRPr="00BB11AF">
        <w:t>n</w:t>
      </w:r>
      <w:r w:rsidRPr="00BB11AF">
        <w:t>ternationale de 2008. Si tel avait été le cas, il aurait eu lieu plus tôt. Les sources économiques du « printemps » égyptien sont plus structurelles que conjoncturelles. Un modèle atteint ses l</w:t>
      </w:r>
      <w:r w:rsidRPr="00BB11AF">
        <w:t>i</w:t>
      </w:r>
      <w:r w:rsidRPr="00BB11AF">
        <w:t>mites et l'Égypte devient un maillon faible de l'économie en cours d'accélér</w:t>
      </w:r>
      <w:r w:rsidRPr="00BB11AF">
        <w:t>a</w:t>
      </w:r>
      <w:r w:rsidRPr="00BB11AF">
        <w:t>tion de la mondialisation.</w:t>
      </w:r>
    </w:p>
    <w:p w:rsidR="00F02145" w:rsidRPr="00BB11AF" w:rsidRDefault="00F02145" w:rsidP="00F02145">
      <w:pPr>
        <w:spacing w:before="120" w:after="120"/>
        <w:jc w:val="both"/>
      </w:pPr>
      <w:r w:rsidRPr="00BB11AF">
        <w:t>La contestation de 2011 n'est pas la première qu'affronte le pouvoir de Moubarak. Pourquoi lui est-elle fatale ? Ici, interviennent les fa</w:t>
      </w:r>
      <w:r w:rsidRPr="00BB11AF">
        <w:t>c</w:t>
      </w:r>
      <w:r w:rsidRPr="00BB11AF">
        <w:t>teurs sociopolitiques, en particulier l'expérience des nombreuses gr</w:t>
      </w:r>
      <w:r w:rsidRPr="00BB11AF">
        <w:t>è</w:t>
      </w:r>
      <w:r w:rsidRPr="00BB11AF">
        <w:t>ves de 2004 à 2008 qui préparent les Égyptiens à affronter les autor</w:t>
      </w:r>
      <w:r w:rsidRPr="00BB11AF">
        <w:t>i</w:t>
      </w:r>
      <w:r w:rsidRPr="00BB11AF">
        <w:t>tés et le déclencheur politique, soit le précédent tunisien qui fait sauter les interdits et montre l'exe</w:t>
      </w:r>
      <w:r w:rsidRPr="00BB11AF">
        <w:t>m</w:t>
      </w:r>
      <w:r w:rsidRPr="00BB11AF">
        <w:t>ple. Si, comme à quelques reprises depuis les années 1980, les conditions économiques suscitent un mo</w:t>
      </w:r>
      <w:r w:rsidRPr="00BB11AF">
        <w:t>u</w:t>
      </w:r>
      <w:r w:rsidRPr="00BB11AF">
        <w:t>vement de masse, les événements récents permettent de transformer celui de 2011 en soulèvement politique.</w:t>
      </w:r>
    </w:p>
    <w:p w:rsidR="00F02145" w:rsidRPr="00BB11AF" w:rsidRDefault="00F02145" w:rsidP="00F02145">
      <w:pPr>
        <w:spacing w:before="120" w:after="120"/>
        <w:jc w:val="both"/>
      </w:pPr>
      <w:r w:rsidRPr="00BB11AF">
        <w:t>[64]</w:t>
      </w:r>
    </w:p>
    <w:p w:rsidR="00F02145" w:rsidRPr="00BB11AF" w:rsidRDefault="00F02145" w:rsidP="00F02145">
      <w:pPr>
        <w:spacing w:before="120" w:after="120"/>
        <w:jc w:val="both"/>
      </w:pPr>
    </w:p>
    <w:p w:rsidR="00F02145" w:rsidRPr="00BB11AF" w:rsidRDefault="00F02145" w:rsidP="00F02145">
      <w:pPr>
        <w:pStyle w:val="a"/>
      </w:pPr>
      <w:r w:rsidRPr="00BB11AF">
        <w:t>Références</w:t>
      </w:r>
    </w:p>
    <w:p w:rsidR="00F02145" w:rsidRPr="00BB11AF" w:rsidRDefault="00F02145" w:rsidP="00F02145">
      <w:pPr>
        <w:spacing w:before="120" w:after="120"/>
        <w:jc w:val="both"/>
      </w:pPr>
    </w:p>
    <w:p w:rsidR="00F02145" w:rsidRPr="00BB11AF" w:rsidRDefault="00F02145" w:rsidP="00F02145">
      <w:pPr>
        <w:spacing w:before="120" w:after="120"/>
        <w:jc w:val="both"/>
      </w:pPr>
      <w:r w:rsidRPr="00BB11AF">
        <w:t>Aboulenein, S., H. El-Laithy, O. Helmy, H. Kheir-EI-Din and D. Mandour. 2010. « Impact of the Global Food Price Shock on the Poor in Egypt ». Rapport. CASE-ECES WP157.</w:t>
      </w:r>
    </w:p>
    <w:p w:rsidR="00F02145" w:rsidRPr="00BB11AF" w:rsidRDefault="00F02145" w:rsidP="00F02145">
      <w:pPr>
        <w:spacing w:before="120" w:after="120"/>
        <w:jc w:val="both"/>
      </w:pPr>
      <w:r w:rsidRPr="00BB11AF">
        <w:t>Abu Hatab, A. R. 2009. « Egypt Within the Framework of the Global Financial Crisis : Impact, Response and Way Forward ». Inte</w:t>
      </w:r>
      <w:r w:rsidRPr="00BB11AF">
        <w:t>r</w:t>
      </w:r>
      <w:r w:rsidRPr="00BB11AF">
        <w:t>national Journal of Euro-Mediterranean Studies 2(1)7-25.</w:t>
      </w:r>
    </w:p>
    <w:p w:rsidR="00F02145" w:rsidRPr="00BB11AF" w:rsidRDefault="00F02145" w:rsidP="00F02145">
      <w:pPr>
        <w:spacing w:before="120" w:after="120"/>
        <w:jc w:val="both"/>
      </w:pPr>
      <w:r w:rsidRPr="00BB11AF">
        <w:t>African Development Bank. 2009. « Egypt Private Sector Country Profile ». Rapport.</w:t>
      </w:r>
    </w:p>
    <w:p w:rsidR="00F02145" w:rsidRPr="00BB11AF" w:rsidRDefault="00F02145" w:rsidP="00F02145">
      <w:pPr>
        <w:spacing w:before="120" w:after="120"/>
        <w:jc w:val="both"/>
      </w:pPr>
      <w:r w:rsidRPr="00BB11AF">
        <w:t>—. 2009a. « Egypt. 2007-2011. Country Strategy Paper Mid-Term Review ». Progress Report.</w:t>
      </w:r>
    </w:p>
    <w:p w:rsidR="00F02145" w:rsidRPr="00BB11AF" w:rsidRDefault="00F02145" w:rsidP="00F02145">
      <w:pPr>
        <w:spacing w:before="120" w:after="120"/>
        <w:jc w:val="both"/>
      </w:pPr>
      <w:r w:rsidRPr="00BB11AF">
        <w:t>Alex Bank. 2010. « Egypt'sTourist Industry ». Rapport.</w:t>
      </w:r>
    </w:p>
    <w:p w:rsidR="00F02145" w:rsidRPr="00BB11AF" w:rsidRDefault="00F02145" w:rsidP="00F02145">
      <w:pPr>
        <w:spacing w:before="120" w:after="120"/>
        <w:jc w:val="both"/>
      </w:pPr>
      <w:r w:rsidRPr="00BB11AF">
        <w:t>Alissa, S. 2007. « The Political Economy of Reform in Egypt : Understanding the Rôle of Institutions », Carnegie P</w:t>
      </w:r>
      <w:r w:rsidRPr="00BB11AF">
        <w:t>a</w:t>
      </w:r>
      <w:r w:rsidRPr="00BB11AF">
        <w:t>pers, n°</w:t>
      </w:r>
      <w:r>
        <w:t> </w:t>
      </w:r>
      <w:r w:rsidRPr="00BB11AF">
        <w:t>5.</w:t>
      </w:r>
    </w:p>
    <w:p w:rsidR="00F02145" w:rsidRPr="00BB11AF" w:rsidRDefault="00F02145" w:rsidP="00F02145">
      <w:pPr>
        <w:spacing w:before="120" w:after="120"/>
        <w:jc w:val="both"/>
      </w:pPr>
      <w:r w:rsidRPr="00BB11AF">
        <w:t>Al-Shawarby, S. 2008. « Measuring Inflation in Egypt : Asses</w:t>
      </w:r>
      <w:r w:rsidRPr="00BB11AF">
        <w:t>s</w:t>
      </w:r>
      <w:r w:rsidRPr="00BB11AF">
        <w:t>ment of the CPI Accuracy ». Rapport. The Egyptian Center for Ec</w:t>
      </w:r>
      <w:r w:rsidRPr="00BB11AF">
        <w:t>o</w:t>
      </w:r>
      <w:r w:rsidRPr="00BB11AF">
        <w:t>nomic Studies (ECES) WP 132.</w:t>
      </w:r>
    </w:p>
    <w:p w:rsidR="00F02145" w:rsidRPr="00BB11AF" w:rsidRDefault="00F02145" w:rsidP="00F02145">
      <w:pPr>
        <w:spacing w:before="120" w:after="120"/>
        <w:jc w:val="both"/>
      </w:pPr>
      <w:r w:rsidRPr="00BB11AF">
        <w:t>Badr, A., E. Zakareya and M. Saleh. 2009. « Impact of Global Economic Crisis on Tourism Sector in Egypt : A System Dynamics Approach ». Rapport. The Egyptian Cabinet, Information and Dec</w:t>
      </w:r>
      <w:r w:rsidRPr="00BB11AF">
        <w:t>i</w:t>
      </w:r>
      <w:r w:rsidRPr="00BB11AF">
        <w:t>sion Support Center, Economic Issues Program.</w:t>
      </w:r>
    </w:p>
    <w:p w:rsidR="00F02145" w:rsidRPr="00BB11AF" w:rsidRDefault="00F02145" w:rsidP="00F02145">
      <w:pPr>
        <w:spacing w:before="120" w:after="120"/>
        <w:jc w:val="both"/>
      </w:pPr>
      <w:r w:rsidRPr="00BB11AF">
        <w:t>Biello, D. 2011. « Are High Food Prices Fueling Revolution in Egypt ? » Scientific American. Document électronique :</w:t>
      </w:r>
      <w:r>
        <w:br/>
      </w:r>
      <w:hyperlink r:id="rId26" w:history="1">
        <w:r w:rsidRPr="008A7C9A">
          <w:rPr>
            <w:rStyle w:val="Lienhypertexte"/>
            <w:lang w:bidi="en-US"/>
          </w:rPr>
          <w:t>http://blogs.scientificamerican.com/observations/2011/02/01/are-high-food-prices-</w:t>
        </w:r>
        <w:r w:rsidRPr="008A7C9A">
          <w:rPr>
            <w:rStyle w:val="Lienhypertexte"/>
          </w:rPr>
          <w:t>fueling-revolution-in-egypt/</w:t>
        </w:r>
      </w:hyperlink>
      <w:r>
        <w:t xml:space="preserve"> </w:t>
      </w:r>
    </w:p>
    <w:p w:rsidR="00F02145" w:rsidRPr="00BB11AF" w:rsidRDefault="00F02145" w:rsidP="00F02145">
      <w:pPr>
        <w:spacing w:before="120" w:after="120"/>
        <w:jc w:val="both"/>
      </w:pPr>
      <w:r w:rsidRPr="00BB11AF">
        <w:t>Blin, L., dir. 1993. L'économie égyptienne. Libéralisation et inse</w:t>
      </w:r>
      <w:r w:rsidRPr="00BB11AF">
        <w:t>r</w:t>
      </w:r>
      <w:r w:rsidRPr="00BB11AF">
        <w:t>tion dans le marché mondial. Paris : L'Harmattan.</w:t>
      </w:r>
    </w:p>
    <w:p w:rsidR="00F02145" w:rsidRPr="00BB11AF" w:rsidRDefault="00F02145" w:rsidP="00F02145">
      <w:pPr>
        <w:spacing w:before="120" w:after="120"/>
        <w:jc w:val="both"/>
      </w:pPr>
      <w:r w:rsidRPr="00BB11AF">
        <w:t>Blominvest Bank. 2010. « The Egyptian Economy in 2009 ». Ra</w:t>
      </w:r>
      <w:r w:rsidRPr="00BB11AF">
        <w:t>p</w:t>
      </w:r>
      <w:r w:rsidRPr="00BB11AF">
        <w:t>port.</w:t>
      </w:r>
    </w:p>
    <w:p w:rsidR="00F02145" w:rsidRPr="00BB11AF" w:rsidRDefault="00F02145" w:rsidP="00F02145">
      <w:pPr>
        <w:spacing w:before="120" w:after="120"/>
        <w:jc w:val="both"/>
      </w:pPr>
      <w:r w:rsidRPr="00BB11AF">
        <w:t>Booz &amp; Compagny. 2009. A Rough Patch On a Smooth Road. The Impact of the Economic Crisis on Egypt ». Rapport.</w:t>
      </w:r>
    </w:p>
    <w:p w:rsidR="00F02145" w:rsidRPr="00BB11AF" w:rsidRDefault="00F02145" w:rsidP="00F02145">
      <w:pPr>
        <w:spacing w:before="120" w:after="120"/>
        <w:jc w:val="both"/>
      </w:pPr>
      <w:r w:rsidRPr="00BB11AF">
        <w:t>Center for Trade Union and Workers Service (CTUWS). 2009. « Impacts of the International Financial Crisis on Egy</w:t>
      </w:r>
      <w:r w:rsidRPr="00BB11AF">
        <w:t>p</w:t>
      </w:r>
      <w:r w:rsidRPr="00BB11AF">
        <w:t>tian Workers, Report II ». Rapport.</w:t>
      </w:r>
    </w:p>
    <w:p w:rsidR="00F02145" w:rsidRPr="00BB11AF" w:rsidRDefault="00F02145" w:rsidP="00F02145">
      <w:pPr>
        <w:spacing w:before="120" w:after="120"/>
        <w:jc w:val="both"/>
      </w:pPr>
      <w:r w:rsidRPr="00BB11AF">
        <w:t>Central Bank of Egypt. 2009a. « Economic Review 2008/9 ». Ra</w:t>
      </w:r>
      <w:r w:rsidRPr="00BB11AF">
        <w:t>p</w:t>
      </w:r>
      <w:r w:rsidRPr="00BB11AF">
        <w:t>port. 49(3).</w:t>
      </w:r>
    </w:p>
    <w:p w:rsidR="00F02145" w:rsidRPr="00BB11AF" w:rsidRDefault="00F02145" w:rsidP="00F02145">
      <w:pPr>
        <w:spacing w:before="120" w:after="120"/>
        <w:jc w:val="both"/>
      </w:pPr>
      <w:r w:rsidRPr="00BB11AF">
        <w:t>—. 2009b. « Economic Review 2008/9 ». Rapport. 49(4).</w:t>
      </w:r>
    </w:p>
    <w:p w:rsidR="00F02145" w:rsidRPr="00BB11AF" w:rsidRDefault="00F02145" w:rsidP="00F02145">
      <w:pPr>
        <w:spacing w:before="120" w:after="120"/>
        <w:jc w:val="both"/>
      </w:pPr>
      <w:r w:rsidRPr="00BB11AF">
        <w:t>Davis, E. 1982. Challenging Colonialism : Bank Misrand Egyptian Industrialization, 1920-1341. Princeton : Princeton University Press.</w:t>
      </w:r>
    </w:p>
    <w:p w:rsidR="00F02145" w:rsidRPr="00BB11AF" w:rsidRDefault="00F02145" w:rsidP="00F02145">
      <w:pPr>
        <w:spacing w:before="120" w:after="120"/>
        <w:jc w:val="both"/>
      </w:pPr>
      <w:r w:rsidRPr="00BB11AF">
        <w:t>El-Haddad, A. 2010. « Effects of the Global Crisis on the Egyptian Textiles and Clothing Sector : A Blessing in Disgu</w:t>
      </w:r>
      <w:r w:rsidRPr="00BB11AF">
        <w:t>i</w:t>
      </w:r>
      <w:r w:rsidRPr="00BB11AF">
        <w:t>se ? ». Rapport. ILO-ECES WP 156.</w:t>
      </w:r>
    </w:p>
    <w:p w:rsidR="00F02145" w:rsidRPr="00BB11AF" w:rsidRDefault="00F02145" w:rsidP="00F02145">
      <w:pPr>
        <w:spacing w:before="120" w:after="120"/>
        <w:jc w:val="both"/>
      </w:pPr>
      <w:r w:rsidRPr="00BB11AF">
        <w:t xml:space="preserve">Gana-Oueslati, E. et </w:t>
      </w:r>
      <w:r w:rsidRPr="00BB11AF">
        <w:rPr>
          <w:rStyle w:val="Corpsdutexte27ptGras"/>
          <w:rFonts w:ascii="Times New Roman" w:hAnsi="Times New Roman"/>
          <w:b w:val="0"/>
          <w:sz w:val="28"/>
          <w:lang w:val="fr-CA"/>
        </w:rPr>
        <w:t xml:space="preserve">J.-Y. </w:t>
      </w:r>
      <w:r w:rsidRPr="00BB11AF">
        <w:t>Moisseron. 2010. « La crise ou la fin du mythe de l'émergence en Égypte ». Maghreb-Machrek 206(4) : 17-39.</w:t>
      </w:r>
    </w:p>
    <w:p w:rsidR="00F02145" w:rsidRPr="00BB11AF" w:rsidRDefault="00F02145" w:rsidP="00F02145">
      <w:pPr>
        <w:spacing w:before="120" w:after="120"/>
        <w:jc w:val="both"/>
      </w:pPr>
      <w:r w:rsidRPr="00BB11AF">
        <w:t>Habibi, H. 2009. « The Impact of the Global Economic Crisis on Arab Countries : A Year-End Assessment ». Rapport. Middle East Brief Brandeis University Crown Center for Middle East Studies, 40.</w:t>
      </w:r>
    </w:p>
    <w:p w:rsidR="00F02145" w:rsidRPr="00BB11AF" w:rsidRDefault="00F02145" w:rsidP="00F02145">
      <w:pPr>
        <w:spacing w:before="120" w:after="120"/>
        <w:jc w:val="both"/>
      </w:pPr>
      <w:r w:rsidRPr="00BB11AF">
        <w:t>[65]</w:t>
      </w:r>
    </w:p>
    <w:p w:rsidR="00F02145" w:rsidRPr="00BB11AF" w:rsidRDefault="00F02145" w:rsidP="00F02145">
      <w:pPr>
        <w:spacing w:before="120" w:after="120"/>
        <w:jc w:val="both"/>
      </w:pPr>
      <w:r w:rsidRPr="00BB11AF">
        <w:t>Helmy, O. A. 2008. « The Impact of Budget Deficit on Infl</w:t>
      </w:r>
      <w:r w:rsidRPr="00BB11AF">
        <w:t>a</w:t>
      </w:r>
      <w:r w:rsidRPr="00BB11AF">
        <w:t>tion in Egypt ». Rapport. The Egyptian Center for Economic Studies (ECES) WP 141.</w:t>
      </w:r>
    </w:p>
    <w:p w:rsidR="00F02145" w:rsidRPr="00BB11AF" w:rsidRDefault="00F02145" w:rsidP="00F02145">
      <w:pPr>
        <w:spacing w:before="120" w:after="120"/>
        <w:jc w:val="both"/>
      </w:pPr>
      <w:r w:rsidRPr="00BB11AF">
        <w:t>Herrera, S., H. Selim, H. Youssef and C. Zaki. 2010. « Egypt beyond the Crisis. Medium-Term Challenges for Sustained Growth ». Rapport. World Bank Policy Research WP5451.</w:t>
      </w:r>
    </w:p>
    <w:p w:rsidR="00F02145" w:rsidRPr="00BB11AF" w:rsidRDefault="00F02145" w:rsidP="00F02145">
      <w:pPr>
        <w:spacing w:before="120" w:after="120"/>
        <w:jc w:val="both"/>
      </w:pPr>
      <w:r w:rsidRPr="00BB11AF">
        <w:t>Islam, I. 2009. « The Global Economic Crisis and Developing Countries : Transmission Channels, Fiscal and Policy Sp</w:t>
      </w:r>
      <w:r w:rsidRPr="00BB11AF">
        <w:t>a</w:t>
      </w:r>
      <w:r w:rsidRPr="00BB11AF">
        <w:t>ce and the Design of National Responses ». Rapport. ILO E</w:t>
      </w:r>
      <w:r w:rsidRPr="00BB11AF">
        <w:t>m</w:t>
      </w:r>
      <w:r w:rsidRPr="00BB11AF">
        <w:t>ployaient WP36.</w:t>
      </w:r>
    </w:p>
    <w:p w:rsidR="00F02145" w:rsidRPr="00BB11AF" w:rsidRDefault="00F02145" w:rsidP="00F02145">
      <w:pPr>
        <w:spacing w:before="120" w:after="120"/>
        <w:jc w:val="both"/>
      </w:pPr>
      <w:r w:rsidRPr="00BB11AF">
        <w:t>Kenawy, E. M. 2010. « The World Financial Crisis and its Impact on the World Food Status with Reference to Egypt ». Journal of Basic and Applied Scientific Research i(i) :55-66.</w:t>
      </w:r>
    </w:p>
    <w:p w:rsidR="00F02145" w:rsidRPr="00BB11AF" w:rsidRDefault="00F02145" w:rsidP="00F02145">
      <w:pPr>
        <w:spacing w:before="120" w:after="120"/>
        <w:jc w:val="both"/>
      </w:pPr>
      <w:r w:rsidRPr="00BB11AF">
        <w:t>Koratayev A. V. and J. V. Zinkina. 2011. « Egyptian Revol</w:t>
      </w:r>
      <w:r w:rsidRPr="00BB11AF">
        <w:t>u</w:t>
      </w:r>
      <w:r w:rsidRPr="00BB11AF">
        <w:t>tion : A Demographic Structural Analysis ». Entelequia revista interdisc</w:t>
      </w:r>
      <w:r w:rsidRPr="00BB11AF">
        <w:t>i</w:t>
      </w:r>
      <w:r w:rsidRPr="00BB11AF">
        <w:t>plinar 13 :139-169.</w:t>
      </w:r>
    </w:p>
    <w:p w:rsidR="00F02145" w:rsidRPr="00BB11AF" w:rsidRDefault="00F02145" w:rsidP="00F02145">
      <w:pPr>
        <w:spacing w:before="120" w:after="120"/>
        <w:jc w:val="both"/>
      </w:pPr>
      <w:r w:rsidRPr="00BB11AF">
        <w:t>Labrousse, É. 1948. « 1848-1830-1789. Comment naissent les r</w:t>
      </w:r>
      <w:r w:rsidRPr="00BB11AF">
        <w:t>é</w:t>
      </w:r>
      <w:r w:rsidRPr="00BB11AF">
        <w:t>volutions ? ». In Actes du Congrès historique du centenaire de la R</w:t>
      </w:r>
      <w:r w:rsidRPr="00BB11AF">
        <w:t>é</w:t>
      </w:r>
      <w:r w:rsidRPr="00BB11AF">
        <w:t>volution de 1848. Pp. 1-20. Paris : Presses universitaires de France.</w:t>
      </w:r>
    </w:p>
    <w:p w:rsidR="00F02145" w:rsidRPr="00BB11AF" w:rsidRDefault="00F02145" w:rsidP="00F02145">
      <w:pPr>
        <w:spacing w:before="120" w:after="120"/>
        <w:jc w:val="both"/>
      </w:pPr>
      <w:r w:rsidRPr="00BB11AF">
        <w:t xml:space="preserve">Mabro, R. 1974. </w:t>
      </w:r>
      <w:r w:rsidRPr="00BB11AF">
        <w:rPr>
          <w:i/>
        </w:rPr>
        <w:t>The Egyptian Economy, 1952-1972</w:t>
      </w:r>
      <w:r w:rsidRPr="00BB11AF">
        <w:t>. Oxford : Cl</w:t>
      </w:r>
      <w:r w:rsidRPr="00BB11AF">
        <w:t>a</w:t>
      </w:r>
      <w:r w:rsidRPr="00BB11AF">
        <w:t>rendon Press.</w:t>
      </w:r>
    </w:p>
    <w:p w:rsidR="00F02145" w:rsidRPr="00BB11AF" w:rsidRDefault="00F02145" w:rsidP="00F02145">
      <w:pPr>
        <w:spacing w:before="120" w:after="120"/>
        <w:jc w:val="both"/>
      </w:pPr>
      <w:r w:rsidRPr="00BB11AF">
        <w:t>Mabro, R. and S. Radwan 1976. The Industrialization of Egypt, 1939-1973. Policy and Performance. Oxford : Clarendon Press.</w:t>
      </w:r>
    </w:p>
    <w:p w:rsidR="00F02145" w:rsidRPr="00BB11AF" w:rsidRDefault="00F02145" w:rsidP="00F02145">
      <w:pPr>
        <w:spacing w:before="120" w:after="120"/>
        <w:jc w:val="both"/>
      </w:pPr>
      <w:r w:rsidRPr="00BB11AF">
        <w:t>Maher, S. 2011. « The Political Economy of the Egyptian Upr</w:t>
      </w:r>
      <w:r w:rsidRPr="00BB11AF">
        <w:t>i</w:t>
      </w:r>
      <w:r w:rsidRPr="00BB11AF">
        <w:t xml:space="preserve">sing ». </w:t>
      </w:r>
      <w:r w:rsidRPr="00BB11AF">
        <w:rPr>
          <w:i/>
        </w:rPr>
        <w:t>Monthly Review</w:t>
      </w:r>
      <w:r w:rsidRPr="00BB11AF">
        <w:t>, 63(6) : 32-45.</w:t>
      </w:r>
    </w:p>
    <w:p w:rsidR="00F02145" w:rsidRPr="00BB11AF" w:rsidRDefault="00F02145" w:rsidP="00F02145">
      <w:pPr>
        <w:spacing w:before="120" w:after="120"/>
        <w:jc w:val="both"/>
      </w:pPr>
      <w:r w:rsidRPr="00BB11AF">
        <w:t>Mansour, T. A. 2011. « Egypt &amp; Financial Crisis ». Rapport. M</w:t>
      </w:r>
      <w:r w:rsidRPr="00BB11AF">
        <w:t>u</w:t>
      </w:r>
      <w:r w:rsidRPr="00BB11AF">
        <w:t>nich Personal RePEc Archive (MPRA).</w:t>
      </w:r>
    </w:p>
    <w:p w:rsidR="00F02145" w:rsidRPr="00BB11AF" w:rsidRDefault="00F02145" w:rsidP="00F02145">
      <w:pPr>
        <w:spacing w:before="120" w:after="120"/>
        <w:jc w:val="both"/>
      </w:pPr>
      <w:r w:rsidRPr="00BB11AF">
        <w:t xml:space="preserve">Marei, A. 2009. « Egypt : An Unprotected Economy » Social Watch : 84-85. Document électronique : </w:t>
      </w:r>
      <w:r w:rsidRPr="00BB11AF">
        <w:rPr>
          <w:lang w:bidi="en-US"/>
        </w:rPr>
        <w:t>http ://www.socialwatch.org/sites/default/files/egypt2009_eng.pdf</w:t>
      </w:r>
    </w:p>
    <w:p w:rsidR="00F02145" w:rsidRPr="00BB11AF" w:rsidRDefault="00F02145" w:rsidP="00F02145">
      <w:pPr>
        <w:spacing w:before="120" w:after="120"/>
        <w:jc w:val="both"/>
      </w:pPr>
      <w:r w:rsidRPr="00BB11AF">
        <w:t>Ministry of Finance. 2009. « Egypt's Response to the Global Cr</w:t>
      </w:r>
      <w:r w:rsidRPr="00BB11AF">
        <w:t>i</w:t>
      </w:r>
      <w:r w:rsidRPr="00BB11AF">
        <w:t>sis ». Rapport. Macro Fiscal Policy Unit, Cairo, Egypt.</w:t>
      </w:r>
    </w:p>
    <w:p w:rsidR="00F02145" w:rsidRPr="00BB11AF" w:rsidRDefault="00F02145" w:rsidP="00F02145">
      <w:pPr>
        <w:spacing w:before="120" w:after="120"/>
        <w:jc w:val="both"/>
      </w:pPr>
      <w:r w:rsidRPr="00BB11AF">
        <w:t>_____, 2010. « Egyptian Economic Monitor 2010 ». Rapport. VII (1) : 15-143.</w:t>
      </w:r>
    </w:p>
    <w:p w:rsidR="00F02145" w:rsidRPr="00BB11AF" w:rsidRDefault="00F02145" w:rsidP="00F02145">
      <w:pPr>
        <w:spacing w:before="120" w:after="120"/>
        <w:jc w:val="both"/>
      </w:pPr>
      <w:r w:rsidRPr="00BB11AF">
        <w:t>Orozco, O. and J. Lesaca. 2009. « Impact of the Global Economic Crisis in Arab Countries : A First Assessment ». Rapport. Casa arabe (Madrid).</w:t>
      </w:r>
    </w:p>
    <w:p w:rsidR="00F02145" w:rsidRPr="00BB11AF" w:rsidRDefault="00F02145" w:rsidP="00F02145">
      <w:pPr>
        <w:spacing w:before="120" w:after="120"/>
        <w:jc w:val="both"/>
      </w:pPr>
      <w:r w:rsidRPr="00BB11AF">
        <w:t>Owen, R. 1969. Cotton and the Egyptian Economy, 1820-1914. Oxford : Oxford University Press.</w:t>
      </w:r>
    </w:p>
    <w:p w:rsidR="00F02145" w:rsidRPr="00BB11AF" w:rsidRDefault="00F02145" w:rsidP="00F02145">
      <w:pPr>
        <w:spacing w:before="120" w:after="120"/>
        <w:jc w:val="both"/>
      </w:pPr>
      <w:r w:rsidRPr="00BB11AF">
        <w:t>Perspective monde. N/D. Université de Sherbrooke, Fiches statist</w:t>
      </w:r>
      <w:r w:rsidRPr="00BB11AF">
        <w:t>i</w:t>
      </w:r>
      <w:r w:rsidRPr="00BB11AF">
        <w:t xml:space="preserve">ques sur le chômage. Document électronique : </w:t>
      </w:r>
      <w:r w:rsidRPr="00BB11AF">
        <w:fldChar w:fldCharType="begin"/>
      </w:r>
      <w:r w:rsidR="00AA2AFA">
        <w:instrText>HYPERLINK</w:instrText>
      </w:r>
      <w:r w:rsidRPr="00BB11AF">
        <w:instrText xml:space="preserve"> "http://perspective.usherbrooke.ca/"</w:instrText>
      </w:r>
      <w:r w:rsidRPr="00BB11AF">
        <w:fldChar w:fldCharType="separate"/>
      </w:r>
      <w:r>
        <w:rPr>
          <w:rStyle w:val="Lienhypertexte"/>
          <w:lang w:bidi="en-US"/>
        </w:rPr>
        <w:t>http</w:t>
      </w:r>
      <w:r w:rsidRPr="00BB11AF">
        <w:rPr>
          <w:rStyle w:val="Lienhypertexte"/>
          <w:lang w:bidi="en-US"/>
        </w:rPr>
        <w:t>://perspective.usherbrooke.ca/</w:t>
      </w:r>
      <w:r w:rsidRPr="00BB11AF">
        <w:fldChar w:fldCharType="end"/>
      </w:r>
    </w:p>
    <w:p w:rsidR="00F02145" w:rsidRPr="00BB11AF" w:rsidRDefault="00F02145" w:rsidP="00F02145">
      <w:pPr>
        <w:spacing w:before="120" w:after="120"/>
        <w:jc w:val="both"/>
      </w:pPr>
      <w:r w:rsidRPr="00BB11AF">
        <w:t>Pommier, S. 2008. Égypte, l'envers du décor. Paris : La Découve</w:t>
      </w:r>
      <w:r w:rsidRPr="00BB11AF">
        <w:t>r</w:t>
      </w:r>
      <w:r w:rsidRPr="00BB11AF">
        <w:t>te.</w:t>
      </w:r>
    </w:p>
    <w:p w:rsidR="00F02145" w:rsidRPr="00BB11AF" w:rsidRDefault="00F02145" w:rsidP="00F02145">
      <w:pPr>
        <w:spacing w:before="120" w:after="120"/>
        <w:jc w:val="both"/>
      </w:pPr>
      <w:r w:rsidRPr="00BB11AF">
        <w:t>Programme des Nations Unies pour le Développement. 1990. Ra</w:t>
      </w:r>
      <w:r w:rsidRPr="00BB11AF">
        <w:t>p</w:t>
      </w:r>
      <w:r w:rsidRPr="00BB11AF">
        <w:t>port mondial sur le développement humain 1990. Paris : Éditions Economica.</w:t>
      </w:r>
    </w:p>
    <w:p w:rsidR="00F02145" w:rsidRPr="00BB11AF" w:rsidRDefault="00F02145" w:rsidP="00F02145">
      <w:pPr>
        <w:spacing w:before="120" w:after="120"/>
        <w:jc w:val="both"/>
      </w:pPr>
      <w:r w:rsidRPr="00BB11AF">
        <w:t>Programme des Nations Unies pour le Développement and the Egypt Institute of National Planning. 2010. « Egypt Human Develo</w:t>
      </w:r>
      <w:r w:rsidRPr="00BB11AF">
        <w:t>p</w:t>
      </w:r>
      <w:r w:rsidRPr="00BB11AF">
        <w:t>ment Report 2010 ». Rapport.</w:t>
      </w:r>
    </w:p>
    <w:p w:rsidR="00F02145" w:rsidRPr="00BB11AF" w:rsidRDefault="00F02145" w:rsidP="00F02145">
      <w:pPr>
        <w:spacing w:before="120" w:after="120"/>
        <w:jc w:val="both"/>
      </w:pPr>
      <w:r w:rsidRPr="00BB11AF">
        <w:t>Radwan, S. 2009. « Economic and Social Impact of the Financial and Economic Crisis on Egypt ». Rapport. International Labour Org</w:t>
      </w:r>
      <w:r w:rsidRPr="00BB11AF">
        <w:t>a</w:t>
      </w:r>
      <w:r w:rsidRPr="00BB11AF">
        <w:t>nisation, Subregional Office (ILO, SRO) Caire.</w:t>
      </w:r>
    </w:p>
    <w:p w:rsidR="00F02145" w:rsidRPr="00BB11AF" w:rsidRDefault="00F02145" w:rsidP="00F02145">
      <w:pPr>
        <w:spacing w:before="120" w:after="120"/>
        <w:jc w:val="both"/>
      </w:pPr>
      <w:r w:rsidRPr="00BB11AF">
        <w:t xml:space="preserve">Rady, D. A. 2010. « A Study of the Major Constraints on Egyptian Economic Growth During the Period 1998-2008 : A Comparison with Malaysia ». </w:t>
      </w:r>
      <w:r w:rsidRPr="00BB11AF">
        <w:rPr>
          <w:i/>
        </w:rPr>
        <w:t>Journal of Global Business and Economics</w:t>
      </w:r>
      <w:r w:rsidRPr="00BB11AF">
        <w:t>, 1(1) : 120-140.</w:t>
      </w:r>
    </w:p>
    <w:p w:rsidR="00F02145" w:rsidRPr="00BB11AF" w:rsidRDefault="00F02145" w:rsidP="00F02145">
      <w:pPr>
        <w:spacing w:before="120" w:after="120"/>
        <w:jc w:val="both"/>
      </w:pPr>
      <w:r w:rsidRPr="00BB11AF">
        <w:t>[66]</w:t>
      </w:r>
    </w:p>
    <w:p w:rsidR="00F02145" w:rsidRPr="00BB11AF" w:rsidRDefault="00F02145" w:rsidP="00F02145">
      <w:pPr>
        <w:spacing w:before="120" w:after="120"/>
        <w:jc w:val="both"/>
      </w:pPr>
      <w:r w:rsidRPr="00BB11AF">
        <w:t xml:space="preserve">Riad, H. 1964. </w:t>
      </w:r>
      <w:r w:rsidRPr="00BB11AF">
        <w:rPr>
          <w:i/>
        </w:rPr>
        <w:t>L'Égypte nassérienne</w:t>
      </w:r>
      <w:r w:rsidRPr="00BB11AF">
        <w:t>. Paris : Éditions de m</w:t>
      </w:r>
      <w:r w:rsidRPr="00BB11AF">
        <w:t>i</w:t>
      </w:r>
      <w:r w:rsidRPr="00BB11AF">
        <w:t>nuit.</w:t>
      </w:r>
    </w:p>
    <w:p w:rsidR="00F02145" w:rsidRPr="00BB11AF" w:rsidRDefault="00F02145" w:rsidP="00F02145">
      <w:pPr>
        <w:spacing w:before="120" w:after="120"/>
        <w:jc w:val="both"/>
      </w:pPr>
      <w:r w:rsidRPr="00BB11AF">
        <w:t>Saget, C. and J.-F. Yao, 2011. « The Impact of the Financial and Economic Crisis on Ten African Economies and Labour Markets in 2008-2010 ». Rapport. ILO Employment WP 100.</w:t>
      </w:r>
    </w:p>
    <w:p w:rsidR="00F02145" w:rsidRPr="00BB11AF" w:rsidRDefault="00F02145" w:rsidP="00F02145">
      <w:pPr>
        <w:spacing w:before="120" w:after="120"/>
        <w:jc w:val="both"/>
      </w:pPr>
      <w:r w:rsidRPr="00BB11AF">
        <w:t>Snodgrass, D. R. 2009. « Egypt's Economic Prospects and Cha</w:t>
      </w:r>
      <w:r w:rsidRPr="00BB11AF">
        <w:t>l</w:t>
      </w:r>
      <w:r w:rsidRPr="00BB11AF">
        <w:t>lenges ». Rapport. USAID.</w:t>
      </w:r>
    </w:p>
    <w:p w:rsidR="00F02145" w:rsidRPr="00BB11AF" w:rsidRDefault="00F02145" w:rsidP="00F02145">
      <w:pPr>
        <w:spacing w:before="120" w:after="120"/>
        <w:jc w:val="both"/>
      </w:pPr>
      <w:r w:rsidRPr="00BB11AF">
        <w:t>Solidarity Center. 2010. « The Struggle for Worker Rights in Egypt ». Rapport. Washington.</w:t>
      </w:r>
    </w:p>
    <w:p w:rsidR="00F02145" w:rsidRPr="00BB11AF" w:rsidRDefault="00F02145" w:rsidP="00F02145">
      <w:pPr>
        <w:spacing w:before="120" w:after="120"/>
        <w:jc w:val="both"/>
      </w:pPr>
      <w:r w:rsidRPr="00BB11AF">
        <w:t>Tignor, R. L. 1984. State, Private, Enterprise, and Economic Change in Egypt. 1918-1952. Princeton : Princeton University Press.</w:t>
      </w:r>
    </w:p>
    <w:p w:rsidR="00F02145" w:rsidRPr="00BB11AF" w:rsidRDefault="00F02145" w:rsidP="00F02145">
      <w:pPr>
        <w:spacing w:before="120" w:after="120"/>
        <w:jc w:val="both"/>
      </w:pPr>
      <w:r w:rsidRPr="00BB11AF">
        <w:t>Tripp, C. and R. Owen, dir. 1989. Egypt under Mubarak. Lo</w:t>
      </w:r>
      <w:r w:rsidRPr="00BB11AF">
        <w:t>n</w:t>
      </w:r>
      <w:r w:rsidRPr="00BB11AF">
        <w:t>don/New York : Routledge.</w:t>
      </w:r>
    </w:p>
    <w:p w:rsidR="00F02145" w:rsidRPr="00BB11AF" w:rsidRDefault="00F02145" w:rsidP="00F02145">
      <w:pPr>
        <w:spacing w:before="120" w:after="120"/>
        <w:jc w:val="both"/>
      </w:pPr>
      <w:r w:rsidRPr="00BB11AF">
        <w:t>Waterbury, J. 1983. The Egypt of Nasser and Sadat. The P</w:t>
      </w:r>
      <w:r w:rsidRPr="00BB11AF">
        <w:t>o</w:t>
      </w:r>
      <w:r w:rsidRPr="00BB11AF">
        <w:t>litical Economy of Two Regimes. Princeton : Princeton Unive</w:t>
      </w:r>
      <w:r w:rsidRPr="00BB11AF">
        <w:t>r</w:t>
      </w:r>
      <w:r w:rsidRPr="00BB11AF">
        <w:t>sity Press.</w:t>
      </w:r>
    </w:p>
    <w:p w:rsidR="00F02145" w:rsidRPr="00BB11AF" w:rsidRDefault="00F02145" w:rsidP="00F02145">
      <w:pPr>
        <w:spacing w:before="120" w:after="120"/>
        <w:jc w:val="both"/>
      </w:pPr>
      <w:r w:rsidRPr="00BB11AF">
        <w:t>World Bank. 2002. « Arab Republic of Egypt. Poverty redu</w:t>
      </w:r>
      <w:r w:rsidRPr="00BB11AF">
        <w:t>c</w:t>
      </w:r>
      <w:r w:rsidRPr="00BB11AF">
        <w:t>tion in Egypt. Diagnosis and Strategy ». Rapport.</w:t>
      </w:r>
    </w:p>
    <w:p w:rsidR="00F02145" w:rsidRPr="00BB11AF" w:rsidRDefault="00F02145" w:rsidP="00F02145">
      <w:pPr>
        <w:spacing w:before="120" w:after="120"/>
        <w:jc w:val="both"/>
      </w:pPr>
      <w:r w:rsidRPr="00BB11AF">
        <w:t>_____, 2012. « Arab Republic of Egypt trade brief. World trade ind</w:t>
      </w:r>
      <w:r w:rsidRPr="00BB11AF">
        <w:t>i</w:t>
      </w:r>
      <w:r w:rsidRPr="00BB11AF">
        <w:t>cators 2009/10 ». Pp. 1-3. Rapport.</w:t>
      </w:r>
    </w:p>
    <w:p w:rsidR="00F02145" w:rsidRPr="00BB11AF" w:rsidRDefault="00F02145" w:rsidP="00F02145">
      <w:pPr>
        <w:spacing w:before="120" w:after="120"/>
        <w:jc w:val="both"/>
      </w:pPr>
      <w:r w:rsidRPr="00BB11AF">
        <w:t>Zaytoun, M. 2010. « Implications of the Global Financial and Ec</w:t>
      </w:r>
      <w:r w:rsidRPr="00BB11AF">
        <w:t>o</w:t>
      </w:r>
      <w:r w:rsidRPr="00BB11AF">
        <w:t>nomic Crisis on the Tourism Sector in Egypt ». Rapport. ILO-The Cabinet, Information and Decision Support Center.</w:t>
      </w:r>
    </w:p>
    <w:p w:rsidR="00F02145" w:rsidRDefault="00F02145" w:rsidP="00F02145">
      <w:pPr>
        <w:pStyle w:val="p"/>
      </w:pPr>
    </w:p>
    <w:sectPr w:rsidR="00F02145" w:rsidSect="00F02145">
      <w:headerReference w:type="default" r:id="rId2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AFA" w:rsidRDefault="00AA2AFA">
      <w:r>
        <w:separator/>
      </w:r>
    </w:p>
  </w:endnote>
  <w:endnote w:type="continuationSeparator" w:id="0">
    <w:p w:rsidR="00AA2AFA" w:rsidRDefault="00AA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AppleGothic">
    <w:panose1 w:val="00000000000000000000"/>
    <w:charset w:val="81"/>
    <w:family w:val="auto"/>
    <w:pitch w:val="variable"/>
    <w:sig w:usb0="00000001" w:usb1="09060000" w:usb2="00000010" w:usb3="00000000" w:csb0="00280001"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AFA" w:rsidRDefault="00AA2AFA">
      <w:pPr>
        <w:ind w:firstLine="0"/>
      </w:pPr>
      <w:r>
        <w:separator/>
      </w:r>
    </w:p>
  </w:footnote>
  <w:footnote w:type="continuationSeparator" w:id="0">
    <w:p w:rsidR="00AA2AFA" w:rsidRDefault="00AA2AFA">
      <w:pPr>
        <w:ind w:firstLine="0"/>
      </w:pPr>
      <w:r>
        <w:separator/>
      </w:r>
    </w:p>
  </w:footnote>
  <w:footnote w:id="1">
    <w:p w:rsidR="00F02145" w:rsidRDefault="00F02145">
      <w:pPr>
        <w:pStyle w:val="Notedebasdepage"/>
      </w:pPr>
      <w:r>
        <w:rPr>
          <w:rStyle w:val="Appelnotedebasdep"/>
        </w:rPr>
        <w:footnoteRef/>
      </w:r>
      <w:r>
        <w:t xml:space="preserve"> </w:t>
      </w:r>
      <w:r>
        <w:tab/>
      </w:r>
      <w:r w:rsidRPr="00BB11AF">
        <w:t>Cette section est un portrait introductif au sujet du texte. Dans l'abondante historiographie, voir, entre autres, Owen (1969), Tignor (1984), Davis (1982), Riad (1964), Mabro (1974), Mabro et Radwan (1976), Waterbury (1983) et Blin (</w:t>
      </w:r>
      <w:r w:rsidRPr="00BB11AF">
        <w:rPr>
          <w:rStyle w:val="Corpsdutexte22TimesNewRomanGras"/>
          <w:rFonts w:eastAsia="Arial"/>
          <w:b w:val="0"/>
          <w:sz w:val="28"/>
          <w:lang w:val="fr-CA"/>
        </w:rPr>
        <w:t>1993</w:t>
      </w:r>
      <w:r w:rsidRPr="00BB11AF">
        <w:t>).</w:t>
      </w:r>
    </w:p>
  </w:footnote>
  <w:footnote w:id="2">
    <w:p w:rsidR="00F02145" w:rsidRDefault="00F02145">
      <w:pPr>
        <w:pStyle w:val="Notedebasdepage"/>
      </w:pPr>
      <w:r>
        <w:rPr>
          <w:rStyle w:val="Appelnotedebasdep"/>
        </w:rPr>
        <w:footnoteRef/>
      </w:r>
      <w:r>
        <w:t xml:space="preserve"> </w:t>
      </w:r>
      <w:r>
        <w:tab/>
      </w:r>
      <w:r w:rsidRPr="00BB11AF">
        <w:t>Plus de 4 millions d'égyptiens (soit 5% de la population de 2007) sont exp</w:t>
      </w:r>
      <w:r w:rsidRPr="00BB11AF">
        <w:t>a</w:t>
      </w:r>
      <w:r w:rsidRPr="00BB11AF">
        <w:t>triés et l'Égypte est le septième récipiendaire de rem</w:t>
      </w:r>
      <w:r w:rsidRPr="00BB11AF">
        <w:t>i</w:t>
      </w:r>
      <w:r w:rsidRPr="00BB11AF">
        <w:t>ses au monde (African Development Bank 2009 :68 ; Booz 2009 :12).</w:t>
      </w:r>
    </w:p>
  </w:footnote>
  <w:footnote w:id="3">
    <w:p w:rsidR="00F02145" w:rsidRDefault="00F02145">
      <w:pPr>
        <w:pStyle w:val="Notedebasdepage"/>
      </w:pPr>
      <w:r>
        <w:rPr>
          <w:rStyle w:val="Appelnotedebasdep"/>
        </w:rPr>
        <w:footnoteRef/>
      </w:r>
      <w:r>
        <w:t xml:space="preserve"> </w:t>
      </w:r>
      <w:r>
        <w:tab/>
      </w:r>
      <w:r w:rsidRPr="00BB11AF">
        <w:t>Deux exemples : l'Irak et l'Algérie.</w:t>
      </w:r>
    </w:p>
  </w:footnote>
  <w:footnote w:id="4">
    <w:p w:rsidR="00F02145" w:rsidRDefault="00F02145">
      <w:pPr>
        <w:pStyle w:val="Notedebasdepage"/>
      </w:pPr>
      <w:r>
        <w:rPr>
          <w:rStyle w:val="Appelnotedebasdep"/>
        </w:rPr>
        <w:footnoteRef/>
      </w:r>
      <w:r>
        <w:t xml:space="preserve"> </w:t>
      </w:r>
      <w:r>
        <w:tab/>
      </w:r>
      <w:r w:rsidRPr="00BB11AF">
        <w:t>On estimait en 2006 que 61% de l'emploi total était informel (Snodgrass 2009 :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145" w:rsidRDefault="00F02145" w:rsidP="00F0214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Samir Saul, “La crise économique internationale de 2008 a-t-elle favorisé...”</w:t>
    </w:r>
    <w:r w:rsidRPr="00C90835">
      <w:rPr>
        <w:rFonts w:ascii="Times New Roman" w:hAnsi="Times New Roman"/>
      </w:rPr>
      <w:t xml:space="preserve"> </w:t>
    </w:r>
    <w:r>
      <w:rPr>
        <w:rFonts w:ascii="Times New Roman" w:hAnsi="Times New Roman"/>
      </w:rPr>
      <w:t>(2015)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A2AF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rsidR="00F02145" w:rsidRDefault="00F0214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727"/>
    <w:multiLevelType w:val="multilevel"/>
    <w:tmpl w:val="EC9E1B60"/>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108EB"/>
    <w:multiLevelType w:val="multilevel"/>
    <w:tmpl w:val="BA9EB3EC"/>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C4B9F"/>
    <w:multiLevelType w:val="multilevel"/>
    <w:tmpl w:val="CF58F050"/>
    <w:lvl w:ilvl="0">
      <w:start w:val="15"/>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441F0"/>
    <w:multiLevelType w:val="multilevel"/>
    <w:tmpl w:val="B9DA91A0"/>
    <w:lvl w:ilvl="0">
      <w:start w:val="1"/>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90013"/>
    <w:multiLevelType w:val="multilevel"/>
    <w:tmpl w:val="2280E4D6"/>
    <w:lvl w:ilvl="0">
      <w:start w:val="1"/>
      <w:numFmt w:val="bullet"/>
      <w:lvlText w:val="-"/>
      <w:lvlJc w:val="left"/>
      <w:rPr>
        <w:rFonts w:ascii="Arial" w:eastAsia="Arial" w:hAnsi="Arial" w:cs="AppleGothic"/>
        <w:b/>
        <w:bCs/>
        <w:i w:val="0"/>
        <w:iCs w:val="0"/>
        <w:smallCaps w:val="0"/>
        <w:strike w:val="0"/>
        <w:color w:val="000000"/>
        <w:spacing w:val="0"/>
        <w:w w:val="100"/>
        <w:position w:val="0"/>
        <w:sz w:val="13"/>
        <w:szCs w:val="13"/>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CA4D69"/>
    <w:multiLevelType w:val="multilevel"/>
    <w:tmpl w:val="0C2C5356"/>
    <w:lvl w:ilvl="0">
      <w:start w:val="3"/>
      <w:numFmt w:val="decimal"/>
      <w:lvlText w:val="%1"/>
      <w:lvlJc w:val="left"/>
      <w:rPr>
        <w:rFonts w:ascii="Arial" w:eastAsia="Arial" w:hAnsi="Arial" w:cs="AppleGothic"/>
        <w:b/>
        <w:bCs/>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E7960"/>
    <w:multiLevelType w:val="multilevel"/>
    <w:tmpl w:val="3A6A8466"/>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A80D25"/>
    <w:multiLevelType w:val="multilevel"/>
    <w:tmpl w:val="D43C9D4C"/>
    <w:lvl w:ilvl="0">
      <w:start w:val="1"/>
      <w:numFmt w:val="decimal"/>
      <w:lvlText w:val="%1"/>
      <w:lvlJc w:val="left"/>
      <w:rPr>
        <w:rFonts w:ascii="Arial" w:eastAsia="Arial" w:hAnsi="Arial" w:cs="AppleGothic"/>
        <w:b/>
        <w:bCs/>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E35174"/>
    <w:multiLevelType w:val="multilevel"/>
    <w:tmpl w:val="07A0D452"/>
    <w:lvl w:ilvl="0">
      <w:start w:val="1"/>
      <w:numFmt w:val="bullet"/>
      <w:lvlText w:val="*"/>
      <w:lvlJc w:val="left"/>
      <w:rPr>
        <w:rFonts w:ascii="Arial" w:eastAsia="Arial" w:hAnsi="Arial" w:cs="AppleGothic"/>
        <w:b w:val="0"/>
        <w:bCs w:val="0"/>
        <w:i/>
        <w:iCs/>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6E1136"/>
    <w:multiLevelType w:val="multilevel"/>
    <w:tmpl w:val="3C02AC74"/>
    <w:lvl w:ilvl="0">
      <w:start w:val="8"/>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4A15BD"/>
    <w:multiLevelType w:val="multilevel"/>
    <w:tmpl w:val="6BA4E07A"/>
    <w:lvl w:ilvl="0">
      <w:start w:val="5"/>
      <w:numFmt w:val="decimal"/>
      <w:lvlText w:val="%1"/>
      <w:lvlJc w:val="left"/>
      <w:rPr>
        <w:rFonts w:ascii="Arial" w:eastAsia="Arial" w:hAnsi="Arial" w:cs="AppleGothic"/>
        <w:b/>
        <w:bCs/>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9562FA"/>
    <w:multiLevelType w:val="multilevel"/>
    <w:tmpl w:val="B55AE486"/>
    <w:lvl w:ilvl="0">
      <w:start w:val="1"/>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1D4C4A"/>
    <w:multiLevelType w:val="multilevel"/>
    <w:tmpl w:val="1480B7B8"/>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9B5418"/>
    <w:multiLevelType w:val="multilevel"/>
    <w:tmpl w:val="AFBA05A4"/>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E41E52"/>
    <w:multiLevelType w:val="multilevel"/>
    <w:tmpl w:val="BB58D74C"/>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A46985"/>
    <w:multiLevelType w:val="multilevel"/>
    <w:tmpl w:val="B87280FA"/>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4B2796"/>
    <w:multiLevelType w:val="multilevel"/>
    <w:tmpl w:val="BD329EAA"/>
    <w:lvl w:ilvl="0">
      <w:start w:val="1"/>
      <w:numFmt w:val="decimal"/>
      <w:lvlText w:val="%1"/>
      <w:lvlJc w:val="left"/>
      <w:rPr>
        <w:rFonts w:ascii="Arial" w:eastAsia="Arial" w:hAnsi="Arial" w:cs="AppleGothic"/>
        <w:b/>
        <w:bCs/>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4672FA"/>
    <w:multiLevelType w:val="multilevel"/>
    <w:tmpl w:val="4A1EBA8E"/>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4942DE"/>
    <w:multiLevelType w:val="multilevel"/>
    <w:tmpl w:val="0EBA41C2"/>
    <w:lvl w:ilvl="0">
      <w:start w:val="1"/>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6F3E06"/>
    <w:multiLevelType w:val="multilevel"/>
    <w:tmpl w:val="4760A2C2"/>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7A4D96"/>
    <w:multiLevelType w:val="multilevel"/>
    <w:tmpl w:val="7C5AE946"/>
    <w:lvl w:ilvl="0">
      <w:start w:val="1"/>
      <w:numFmt w:val="decimal"/>
      <w:lvlText w:val="11.%1"/>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F35AA1"/>
    <w:multiLevelType w:val="multilevel"/>
    <w:tmpl w:val="36047DD2"/>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945058"/>
    <w:multiLevelType w:val="multilevel"/>
    <w:tmpl w:val="FFD89348"/>
    <w:lvl w:ilvl="0">
      <w:start w:val="1"/>
      <w:numFmt w:val="decimal"/>
      <w:lvlText w:val="%1"/>
      <w:lvlJc w:val="left"/>
      <w:rPr>
        <w:rFonts w:ascii="Arial" w:eastAsia="Arial" w:hAnsi="Arial" w:cs="AppleGothic"/>
        <w:b/>
        <w:bCs/>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D96C1E"/>
    <w:multiLevelType w:val="multilevel"/>
    <w:tmpl w:val="1A544ED8"/>
    <w:lvl w:ilvl="0">
      <w:start w:val="6"/>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B25065"/>
    <w:multiLevelType w:val="multilevel"/>
    <w:tmpl w:val="0C2E8E32"/>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B4A8D"/>
    <w:multiLevelType w:val="multilevel"/>
    <w:tmpl w:val="950C6D68"/>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9A3EDE"/>
    <w:multiLevelType w:val="multilevel"/>
    <w:tmpl w:val="F466A2FA"/>
    <w:lvl w:ilvl="0">
      <w:start w:val="1"/>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7647B5"/>
    <w:multiLevelType w:val="multilevel"/>
    <w:tmpl w:val="6490460C"/>
    <w:lvl w:ilvl="0">
      <w:start w:val="1"/>
      <w:numFmt w:val="decimal"/>
      <w:lvlText w:val="25.%1"/>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7"/>
  </w:num>
  <w:num w:numId="4">
    <w:abstractNumId w:val="8"/>
  </w:num>
  <w:num w:numId="5">
    <w:abstractNumId w:val="0"/>
  </w:num>
  <w:num w:numId="6">
    <w:abstractNumId w:val="13"/>
  </w:num>
  <w:num w:numId="7">
    <w:abstractNumId w:val="27"/>
  </w:num>
  <w:num w:numId="8">
    <w:abstractNumId w:val="20"/>
  </w:num>
  <w:num w:numId="9">
    <w:abstractNumId w:val="25"/>
  </w:num>
  <w:num w:numId="10">
    <w:abstractNumId w:val="5"/>
  </w:num>
  <w:num w:numId="11">
    <w:abstractNumId w:val="16"/>
  </w:num>
  <w:num w:numId="12">
    <w:abstractNumId w:val="10"/>
  </w:num>
  <w:num w:numId="13">
    <w:abstractNumId w:val="4"/>
  </w:num>
  <w:num w:numId="14">
    <w:abstractNumId w:val="12"/>
  </w:num>
  <w:num w:numId="15">
    <w:abstractNumId w:val="22"/>
  </w:num>
  <w:num w:numId="16">
    <w:abstractNumId w:val="21"/>
  </w:num>
  <w:num w:numId="17">
    <w:abstractNumId w:val="7"/>
  </w:num>
  <w:num w:numId="18">
    <w:abstractNumId w:val="15"/>
  </w:num>
  <w:num w:numId="19">
    <w:abstractNumId w:val="11"/>
  </w:num>
  <w:num w:numId="20">
    <w:abstractNumId w:val="19"/>
  </w:num>
  <w:num w:numId="21">
    <w:abstractNumId w:val="14"/>
  </w:num>
  <w:num w:numId="22">
    <w:abstractNumId w:val="3"/>
  </w:num>
  <w:num w:numId="23">
    <w:abstractNumId w:val="1"/>
  </w:num>
  <w:num w:numId="24">
    <w:abstractNumId w:val="26"/>
  </w:num>
  <w:num w:numId="25">
    <w:abstractNumId w:val="23"/>
  </w:num>
  <w:num w:numId="26">
    <w:abstractNumId w:val="2"/>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933F5"/>
    <w:rsid w:val="00AA2AFA"/>
    <w:rsid w:val="00F0214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3B20AF23-954C-7C41-9FB2-70245196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AC65D2"/>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3B091F"/>
    <w:pPr>
      <w:spacing w:before="120" w:after="120"/>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5F6132"/>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5F613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b">
    <w:name w:val="b"/>
    <w:basedOn w:val="Normal"/>
    <w:autoRedefine/>
    <w:rsid w:val="00AC65D2"/>
    <w:pPr>
      <w:spacing w:before="120" w:after="120"/>
      <w:ind w:left="720"/>
    </w:pPr>
    <w:rPr>
      <w:i/>
      <w:color w:val="0000FF"/>
    </w:rPr>
  </w:style>
  <w:style w:type="character" w:customStyle="1" w:styleId="Lgendedelimage">
    <w:name w:val="Légende de l'image_"/>
    <w:link w:val="Lgendedelimage0"/>
    <w:rsid w:val="00AC65D2"/>
    <w:rPr>
      <w:rFonts w:ascii="Arial" w:eastAsia="Arial" w:hAnsi="Arial" w:cs="Arial"/>
      <w:sz w:val="16"/>
      <w:szCs w:val="16"/>
      <w:shd w:val="clear" w:color="auto" w:fill="FFFFFF"/>
    </w:rPr>
  </w:style>
  <w:style w:type="character" w:customStyle="1" w:styleId="Tabledesmatires">
    <w:name w:val="Table des matières_"/>
    <w:link w:val="Tabledesmatires0"/>
    <w:rsid w:val="00AC65D2"/>
    <w:rPr>
      <w:rFonts w:ascii="Arial" w:eastAsia="Arial" w:hAnsi="Arial" w:cs="Arial"/>
      <w:sz w:val="18"/>
      <w:szCs w:val="18"/>
      <w:shd w:val="clear" w:color="auto" w:fill="FFFFFF"/>
    </w:rPr>
  </w:style>
  <w:style w:type="character" w:customStyle="1" w:styleId="Tabledesmatires2">
    <w:name w:val="Table des matières (2)_"/>
    <w:link w:val="Tabledesmatires20"/>
    <w:rsid w:val="00AC65D2"/>
    <w:rPr>
      <w:rFonts w:ascii="Arial" w:eastAsia="Arial" w:hAnsi="Arial" w:cs="Arial"/>
      <w:sz w:val="16"/>
      <w:szCs w:val="16"/>
      <w:shd w:val="clear" w:color="auto" w:fill="FFFFFF"/>
    </w:rPr>
  </w:style>
  <w:style w:type="character" w:customStyle="1" w:styleId="Corpsdutexte57ptItalique">
    <w:name w:val="Corps du texte (5) + 7 pt;Italique"/>
    <w:rsid w:val="00AC65D2"/>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5TimesNewRoman45pt">
    <w:name w:val="Corps du texte (5) + Times New Roman;4.5 pt"/>
    <w:rsid w:val="00AC65D2"/>
    <w:rPr>
      <w:rFonts w:ascii="Times New Roman" w:eastAsia="Times New Roman" w:hAnsi="Times New Roman" w:cs="Times New Roman"/>
      <w:b w:val="0"/>
      <w:bCs w:val="0"/>
      <w:i w:val="0"/>
      <w:iCs w:val="0"/>
      <w:smallCaps w:val="0"/>
      <w:strike w:val="0"/>
      <w:color w:val="000000"/>
      <w:spacing w:val="0"/>
      <w:w w:val="100"/>
      <w:position w:val="0"/>
      <w:sz w:val="9"/>
      <w:szCs w:val="9"/>
      <w:u w:val="none"/>
      <w:lang w:val="fr-FR" w:eastAsia="fr-FR" w:bidi="fr-FR"/>
    </w:rPr>
  </w:style>
  <w:style w:type="character" w:customStyle="1" w:styleId="En-tte213ptGrasEspacement0pt">
    <w:name w:val="En-tête #2 + 13 pt;Gras;Espacement 0 pt"/>
    <w:rsid w:val="00AC65D2"/>
    <w:rPr>
      <w:rFonts w:ascii="Arial" w:eastAsia="Arial" w:hAnsi="Arial" w:cs="Arial"/>
      <w:b/>
      <w:bCs/>
      <w:i w:val="0"/>
      <w:iCs w:val="0"/>
      <w:smallCaps w:val="0"/>
      <w:strike w:val="0"/>
      <w:color w:val="000000"/>
      <w:spacing w:val="0"/>
      <w:w w:val="100"/>
      <w:position w:val="0"/>
      <w:sz w:val="26"/>
      <w:szCs w:val="26"/>
      <w:u w:val="none"/>
      <w:lang w:val="fr-FR" w:eastAsia="fr-FR" w:bidi="fr-FR"/>
    </w:rPr>
  </w:style>
  <w:style w:type="character" w:customStyle="1" w:styleId="En-tte485ptNonGras">
    <w:name w:val="En-tête #4 + 8.5 pt;Non Gras"/>
    <w:rsid w:val="00AC65D2"/>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55ptItaliquechelle100">
    <w:name w:val="En-tête ou pied de page + 5.5 pt;Italique;Échelle 100%"/>
    <w:rsid w:val="00AC65D2"/>
    <w:rPr>
      <w:rFonts w:ascii="Arial" w:eastAsia="Arial" w:hAnsi="Arial" w:cs="Arial"/>
      <w:b w:val="0"/>
      <w:bCs w:val="0"/>
      <w:i/>
      <w:iCs/>
      <w:smallCaps w:val="0"/>
      <w:strike w:val="0"/>
      <w:color w:val="000000"/>
      <w:spacing w:val="0"/>
      <w:w w:val="100"/>
      <w:position w:val="0"/>
      <w:sz w:val="11"/>
      <w:szCs w:val="11"/>
      <w:u w:val="none"/>
      <w:lang w:val="fr-FR" w:eastAsia="fr-FR" w:bidi="fr-FR"/>
    </w:rPr>
  </w:style>
  <w:style w:type="character" w:customStyle="1" w:styleId="En-tteoupieddepage20">
    <w:name w:val="En-tête ou pied de page (2)_"/>
    <w:rsid w:val="00AC65D2"/>
    <w:rPr>
      <w:rFonts w:ascii="Arial" w:eastAsia="Arial" w:hAnsi="Arial" w:cs="Arial"/>
      <w:b w:val="0"/>
      <w:bCs w:val="0"/>
      <w:i w:val="0"/>
      <w:iCs w:val="0"/>
      <w:smallCaps w:val="0"/>
      <w:strike w:val="0"/>
      <w:sz w:val="8"/>
      <w:szCs w:val="8"/>
      <w:u w:val="none"/>
    </w:rPr>
  </w:style>
  <w:style w:type="character" w:customStyle="1" w:styleId="En-tteoupieddepage265pt">
    <w:name w:val="En-tête ou pied de page (2) + 6.5 pt"/>
    <w:rsid w:val="00AC65D2"/>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En-tte4NonGras">
    <w:name w:val="En-tête #4 + Non Gras"/>
    <w:rsid w:val="00AC65D2"/>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4ptchelle100">
    <w:name w:val="En-tête ou pied de page + 4 pt;Échelle 100%"/>
    <w:rsid w:val="00AC65D2"/>
    <w:rPr>
      <w:rFonts w:ascii="Arial" w:eastAsia="Arial" w:hAnsi="Arial" w:cs="Arial"/>
      <w:b w:val="0"/>
      <w:bCs w:val="0"/>
      <w:i w:val="0"/>
      <w:iCs w:val="0"/>
      <w:smallCaps w:val="0"/>
      <w:strike w:val="0"/>
      <w:color w:val="000000"/>
      <w:spacing w:val="0"/>
      <w:w w:val="100"/>
      <w:position w:val="0"/>
      <w:sz w:val="8"/>
      <w:szCs w:val="8"/>
      <w:u w:val="none"/>
      <w:lang w:val="fr-FR" w:eastAsia="fr-FR" w:bidi="fr-FR"/>
    </w:rPr>
  </w:style>
  <w:style w:type="character" w:customStyle="1" w:styleId="En-tteoupieddepage65ptchelle100">
    <w:name w:val="En-tête ou pied de page + 6.5 pt;Échelle 100%"/>
    <w:rsid w:val="00AC65D2"/>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2TimesNewRoman7pt">
    <w:name w:val="Corps du texte (2) + Times New Roman;7 pt"/>
    <w:rsid w:val="00AC65D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57ptItaliqueExact">
    <w:name w:val="Corps du texte (5) + 7 pt;Italique Exact"/>
    <w:rsid w:val="00AC65D2"/>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275ptGrasItalique">
    <w:name w:val="Corps du texte (2) + 7.5 pt;Gras;Italique"/>
    <w:rsid w:val="00AC65D2"/>
    <w:rPr>
      <w:rFonts w:ascii="Arial" w:eastAsia="Arial" w:hAnsi="Arial" w:cs="Arial"/>
      <w:b/>
      <w:bCs/>
      <w:i/>
      <w:iCs/>
      <w:smallCaps w:val="0"/>
      <w:strike w:val="0"/>
      <w:color w:val="000000"/>
      <w:spacing w:val="0"/>
      <w:w w:val="100"/>
      <w:position w:val="0"/>
      <w:sz w:val="15"/>
      <w:szCs w:val="15"/>
      <w:u w:val="none"/>
      <w:lang w:val="fr-FR" w:eastAsia="fr-FR" w:bidi="fr-FR"/>
    </w:rPr>
  </w:style>
  <w:style w:type="character" w:customStyle="1" w:styleId="Corpsdutexte2210ptItalique">
    <w:name w:val="Corps du texte (22) + 10 pt;Italique"/>
    <w:rsid w:val="00AC65D2"/>
    <w:rPr>
      <w:rFonts w:ascii="Arial" w:eastAsia="Arial" w:hAnsi="Arial" w:cs="Arial"/>
      <w:b w:val="0"/>
      <w:bCs w:val="0"/>
      <w:i/>
      <w:iCs/>
      <w:smallCaps w:val="0"/>
      <w:strike w:val="0"/>
      <w:color w:val="000000"/>
      <w:spacing w:val="0"/>
      <w:w w:val="100"/>
      <w:position w:val="0"/>
      <w:sz w:val="20"/>
      <w:szCs w:val="20"/>
      <w:u w:val="none"/>
      <w:lang w:val="fr-FR" w:eastAsia="fr-FR" w:bidi="fr-FR"/>
    </w:rPr>
  </w:style>
  <w:style w:type="character" w:customStyle="1" w:styleId="En-tte214ptGrasEspacement0pt">
    <w:name w:val="En-tête #2 + 14 pt;Gras;Espacement 0 pt"/>
    <w:rsid w:val="00AC65D2"/>
    <w:rPr>
      <w:rFonts w:ascii="Arial" w:eastAsia="Arial" w:hAnsi="Arial" w:cs="Arial"/>
      <w:b/>
      <w:bCs/>
      <w:i w:val="0"/>
      <w:iCs w:val="0"/>
      <w:smallCaps w:val="0"/>
      <w:strike w:val="0"/>
      <w:color w:val="000000"/>
      <w:spacing w:val="0"/>
      <w:w w:val="100"/>
      <w:position w:val="0"/>
      <w:sz w:val="28"/>
      <w:szCs w:val="28"/>
      <w:u w:val="none"/>
      <w:lang w:val="fr-FR" w:eastAsia="fr-FR" w:bidi="fr-FR"/>
    </w:rPr>
  </w:style>
  <w:style w:type="character" w:customStyle="1" w:styleId="Corpsdutexte5TimesNewRoman65ptGras">
    <w:name w:val="Corps du texte (5) + Times New Roman;6.5 pt;Gras"/>
    <w:rsid w:val="00AC65D2"/>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128ptGras">
    <w:name w:val="Corps du texte (12) + 8 pt;Gras"/>
    <w:rsid w:val="00AC65D2"/>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Lgendedelimage2">
    <w:name w:val="Légende de l'image (2)_"/>
    <w:link w:val="Lgendedelimage20"/>
    <w:rsid w:val="00AC65D2"/>
    <w:rPr>
      <w:rFonts w:ascii="Arial" w:eastAsia="Arial" w:hAnsi="Arial" w:cs="Arial"/>
      <w:sz w:val="13"/>
      <w:szCs w:val="13"/>
      <w:shd w:val="clear" w:color="auto" w:fill="FFFFFF"/>
    </w:rPr>
  </w:style>
  <w:style w:type="character" w:customStyle="1" w:styleId="Lgendedelimage2Italique">
    <w:name w:val="Légende de l'image (2) + Italique"/>
    <w:rsid w:val="00AC65D2"/>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LgendedutableauTimesNewRomanGras">
    <w:name w:val="Légende du tableau + Times New Roman;Gras"/>
    <w:rsid w:val="00AC65D2"/>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245ptItalique">
    <w:name w:val="Corps du texte (2) + 4.5 pt;Italique"/>
    <w:rsid w:val="00AC65D2"/>
    <w:rPr>
      <w:rFonts w:ascii="Arial" w:eastAsia="Arial" w:hAnsi="Arial" w:cs="Arial"/>
      <w:b w:val="0"/>
      <w:bCs w:val="0"/>
      <w:i/>
      <w:iCs/>
      <w:smallCaps w:val="0"/>
      <w:strike w:val="0"/>
      <w:color w:val="000000"/>
      <w:spacing w:val="0"/>
      <w:w w:val="100"/>
      <w:position w:val="0"/>
      <w:sz w:val="9"/>
      <w:szCs w:val="9"/>
      <w:u w:val="none"/>
      <w:lang w:val="fr-FR" w:eastAsia="fr-FR" w:bidi="fr-FR"/>
    </w:rPr>
  </w:style>
  <w:style w:type="character" w:customStyle="1" w:styleId="Corpsdutexte2TimesNewRoman65ptGras">
    <w:name w:val="Corps du texte (2) + Times New Roman;6.5 pt;Gras"/>
    <w:rsid w:val="00AC65D2"/>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27ptGras">
    <w:name w:val="Corps du texte (2) + 7 pt;Gras"/>
    <w:rsid w:val="00AC65D2"/>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Lgendedutableau245ptNonGrasItalique">
    <w:name w:val="Légende du tableau (2) + 4.5 pt;Non Gras;Italique"/>
    <w:rsid w:val="00AC65D2"/>
    <w:rPr>
      <w:rFonts w:ascii="Arial" w:eastAsia="Arial" w:hAnsi="Arial" w:cs="Arial"/>
      <w:b w:val="0"/>
      <w:bCs w:val="0"/>
      <w:i/>
      <w:iCs/>
      <w:smallCaps w:val="0"/>
      <w:strike w:val="0"/>
      <w:color w:val="000000"/>
      <w:spacing w:val="0"/>
      <w:w w:val="100"/>
      <w:position w:val="0"/>
      <w:sz w:val="9"/>
      <w:szCs w:val="9"/>
      <w:u w:val="none"/>
      <w:lang w:val="fr-FR" w:eastAsia="fr-FR" w:bidi="fr-FR"/>
    </w:rPr>
  </w:style>
  <w:style w:type="character" w:customStyle="1" w:styleId="LgendedutableauItalique">
    <w:name w:val="Légende du tableau + Italique"/>
    <w:rsid w:val="00AC65D2"/>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Lgendedutableau3">
    <w:name w:val="Légende du tableau (3)_"/>
    <w:link w:val="Lgendedutableau30"/>
    <w:rsid w:val="00AC65D2"/>
    <w:rPr>
      <w:rFonts w:ascii="Arial" w:eastAsia="Arial" w:hAnsi="Arial" w:cs="Arial"/>
      <w:sz w:val="11"/>
      <w:szCs w:val="11"/>
      <w:shd w:val="clear" w:color="auto" w:fill="FFFFFF"/>
    </w:rPr>
  </w:style>
  <w:style w:type="character" w:customStyle="1" w:styleId="Lgendedutableau37ptItalique">
    <w:name w:val="Légende du tableau (3) + 7 pt;Italique"/>
    <w:rsid w:val="00AC65D2"/>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2TimesNewRoman6pt">
    <w:name w:val="Corps du texte (2) + Times New Roman;6 pt"/>
    <w:rsid w:val="00AC65D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22TimesNewRomanGras">
    <w:name w:val="Corps du texte (22) + Times New Roman;Gras"/>
    <w:rsid w:val="00AC65D2"/>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5TimesNewRoman75ptGras">
    <w:name w:val="Corps du texte (5) + Times New Roman;7.5 pt;Gras"/>
    <w:rsid w:val="00AC65D2"/>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585ptEspacement0pt">
    <w:name w:val="Corps du texte (5) + 8.5 pt;Espacement 0 pt"/>
    <w:rsid w:val="00AC65D2"/>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paragraph" w:customStyle="1" w:styleId="Lgendedelimage0">
    <w:name w:val="Légende de l'image"/>
    <w:basedOn w:val="Normal"/>
    <w:link w:val="Lgendedelimage"/>
    <w:rsid w:val="00AC65D2"/>
    <w:pPr>
      <w:widowControl w:val="0"/>
      <w:shd w:val="clear" w:color="auto" w:fill="FFFFFF"/>
      <w:spacing w:line="0" w:lineRule="atLeast"/>
      <w:ind w:firstLine="2"/>
    </w:pPr>
    <w:rPr>
      <w:rFonts w:ascii="Arial" w:eastAsia="Arial" w:hAnsi="Arial"/>
      <w:sz w:val="16"/>
      <w:szCs w:val="16"/>
      <w:lang w:val="x-none" w:eastAsia="x-none"/>
    </w:rPr>
  </w:style>
  <w:style w:type="paragraph" w:customStyle="1" w:styleId="Tabledesmatires0">
    <w:name w:val="Table des matières"/>
    <w:basedOn w:val="Normal"/>
    <w:link w:val="Tabledesmatires"/>
    <w:rsid w:val="00AC65D2"/>
    <w:pPr>
      <w:widowControl w:val="0"/>
      <w:shd w:val="clear" w:color="auto" w:fill="FFFFFF"/>
      <w:spacing w:before="60" w:line="216" w:lineRule="exact"/>
      <w:ind w:hanging="1"/>
      <w:jc w:val="both"/>
    </w:pPr>
    <w:rPr>
      <w:rFonts w:ascii="Arial" w:eastAsia="Arial" w:hAnsi="Arial"/>
      <w:sz w:val="18"/>
      <w:szCs w:val="18"/>
      <w:lang w:val="x-none" w:eastAsia="x-none"/>
    </w:rPr>
  </w:style>
  <w:style w:type="paragraph" w:customStyle="1" w:styleId="Tabledesmatires20">
    <w:name w:val="Table des matières (2)"/>
    <w:basedOn w:val="Normal"/>
    <w:link w:val="Tabledesmatires2"/>
    <w:rsid w:val="00AC65D2"/>
    <w:pPr>
      <w:widowControl w:val="0"/>
      <w:shd w:val="clear" w:color="auto" w:fill="FFFFFF"/>
      <w:spacing w:after="420" w:line="216" w:lineRule="exact"/>
      <w:ind w:hanging="1"/>
      <w:jc w:val="both"/>
    </w:pPr>
    <w:rPr>
      <w:rFonts w:ascii="Arial" w:eastAsia="Arial" w:hAnsi="Arial"/>
      <w:sz w:val="16"/>
      <w:szCs w:val="16"/>
      <w:lang w:val="x-none" w:eastAsia="x-none"/>
    </w:rPr>
  </w:style>
  <w:style w:type="paragraph" w:customStyle="1" w:styleId="Lgendedelimage20">
    <w:name w:val="Légende de l'image (2)"/>
    <w:basedOn w:val="Normal"/>
    <w:link w:val="Lgendedelimage2"/>
    <w:rsid w:val="00AC65D2"/>
    <w:pPr>
      <w:widowControl w:val="0"/>
      <w:shd w:val="clear" w:color="auto" w:fill="FFFFFF"/>
      <w:spacing w:line="0" w:lineRule="atLeast"/>
      <w:ind w:firstLine="29"/>
    </w:pPr>
    <w:rPr>
      <w:rFonts w:ascii="Arial" w:eastAsia="Arial" w:hAnsi="Arial"/>
      <w:sz w:val="13"/>
      <w:szCs w:val="13"/>
      <w:lang w:val="x-none" w:eastAsia="x-none"/>
    </w:rPr>
  </w:style>
  <w:style w:type="paragraph" w:customStyle="1" w:styleId="Lgendedutableau30">
    <w:name w:val="Légende du tableau (3)"/>
    <w:basedOn w:val="Normal"/>
    <w:link w:val="Lgendedutableau3"/>
    <w:rsid w:val="00AC65D2"/>
    <w:pPr>
      <w:widowControl w:val="0"/>
      <w:shd w:val="clear" w:color="auto" w:fill="FFFFFF"/>
      <w:spacing w:line="182" w:lineRule="exact"/>
      <w:jc w:val="center"/>
    </w:pPr>
    <w:rPr>
      <w:rFonts w:ascii="Arial" w:eastAsia="Arial" w:hAnsi="Arial"/>
      <w:sz w:val="11"/>
      <w:szCs w:val="11"/>
      <w:lang w:val="x-none" w:eastAsia="x-none"/>
    </w:rPr>
  </w:style>
  <w:style w:type="character" w:customStyle="1" w:styleId="Corpsdutexte475ptNonGras">
    <w:name w:val="Corps du texte (4) + 7.5 pt;Non Gras"/>
    <w:rsid w:val="00E931CF"/>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475ptNonGrasEspacement0pt">
    <w:name w:val="Corps du texte (4) + 7.5 pt;Non Gras;Espacement 0 pt"/>
    <w:rsid w:val="00E931CF"/>
    <w:rPr>
      <w:rFonts w:ascii="Arial" w:eastAsia="Arial" w:hAnsi="Arial" w:cs="Arial"/>
      <w:b/>
      <w:bCs/>
      <w:i w:val="0"/>
      <w:iCs w:val="0"/>
      <w:smallCaps w:val="0"/>
      <w:strike w:val="0"/>
      <w:color w:val="000000"/>
      <w:spacing w:val="-10"/>
      <w:w w:val="100"/>
      <w:position w:val="0"/>
      <w:sz w:val="15"/>
      <w:szCs w:val="15"/>
      <w:u w:val="none"/>
      <w:lang w:val="fr-FR" w:eastAsia="fr-FR" w:bidi="fr-FR"/>
    </w:rPr>
  </w:style>
  <w:style w:type="character" w:customStyle="1" w:styleId="Corpsdutexte555ptItalique">
    <w:name w:val="Corps du texte (5) + 5.5 pt;Italique"/>
    <w:rsid w:val="00E931CF"/>
    <w:rPr>
      <w:rFonts w:ascii="Arial" w:eastAsia="Arial" w:hAnsi="Arial" w:cs="Arial"/>
      <w:b w:val="0"/>
      <w:bCs w:val="0"/>
      <w:i/>
      <w:iCs/>
      <w:smallCaps w:val="0"/>
      <w:strike w:val="0"/>
      <w:color w:val="000000"/>
      <w:spacing w:val="0"/>
      <w:w w:val="100"/>
      <w:position w:val="0"/>
      <w:sz w:val="11"/>
      <w:szCs w:val="11"/>
      <w:u w:val="none"/>
      <w:lang w:val="fr-FR" w:eastAsia="fr-FR" w:bidi="fr-FR"/>
    </w:rPr>
  </w:style>
  <w:style w:type="character" w:customStyle="1" w:styleId="En-tte112ptGrasEspacement0pt">
    <w:name w:val="En-tête #1 + 12 pt;Gras;Espacement 0 pt"/>
    <w:rsid w:val="00E931CF"/>
    <w:rPr>
      <w:rFonts w:ascii="Arial" w:eastAsia="Arial" w:hAnsi="Arial" w:cs="Arial"/>
      <w:b/>
      <w:bCs/>
      <w:i w:val="0"/>
      <w:iCs w:val="0"/>
      <w:smallCaps w:val="0"/>
      <w:strike w:val="0"/>
      <w:color w:val="000000"/>
      <w:spacing w:val="0"/>
      <w:w w:val="100"/>
      <w:position w:val="0"/>
      <w:sz w:val="24"/>
      <w:szCs w:val="24"/>
      <w:u w:val="none"/>
      <w:lang w:val="fr-FR" w:eastAsia="fr-FR" w:bidi="fr-FR"/>
    </w:rPr>
  </w:style>
  <w:style w:type="character" w:customStyle="1" w:styleId="En-tte22">
    <w:name w:val="En-tête #2 (2)_"/>
    <w:link w:val="En-tte220"/>
    <w:rsid w:val="00E931CF"/>
    <w:rPr>
      <w:rFonts w:ascii="Arial" w:eastAsia="Arial" w:hAnsi="Arial" w:cs="Arial"/>
      <w:b/>
      <w:bCs/>
      <w:shd w:val="clear" w:color="auto" w:fill="FFFFFF"/>
    </w:rPr>
  </w:style>
  <w:style w:type="character" w:customStyle="1" w:styleId="En-tte2285ptNonGras">
    <w:name w:val="En-tête #2 (2) + 8.5 pt;Non Gras"/>
    <w:rsid w:val="00E931CF"/>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455ptNonGras">
    <w:name w:val="Corps du texte (4) + 5.5 pt;Non Gras"/>
    <w:rsid w:val="00E931CF"/>
    <w:rPr>
      <w:rFonts w:ascii="Arial" w:eastAsia="Arial" w:hAnsi="Arial" w:cs="Arial"/>
      <w:b/>
      <w:bCs/>
      <w:i w:val="0"/>
      <w:iCs w:val="0"/>
      <w:smallCaps w:val="0"/>
      <w:strike w:val="0"/>
      <w:color w:val="000000"/>
      <w:spacing w:val="0"/>
      <w:w w:val="100"/>
      <w:position w:val="0"/>
      <w:sz w:val="11"/>
      <w:szCs w:val="11"/>
      <w:u w:val="none"/>
      <w:lang w:val="fr-FR" w:eastAsia="fr-FR" w:bidi="fr-FR"/>
    </w:rPr>
  </w:style>
  <w:style w:type="character" w:customStyle="1" w:styleId="Corpsdutexte410ptNonGrasItalique">
    <w:name w:val="Corps du texte (4) + 10 pt;Non Gras;Italique"/>
    <w:rsid w:val="00E931CF"/>
    <w:rPr>
      <w:b/>
      <w:bCs/>
      <w:i/>
      <w:iCs/>
      <w:color w:val="000000"/>
      <w:spacing w:val="0"/>
      <w:w w:val="100"/>
      <w:position w:val="0"/>
      <w:sz w:val="20"/>
      <w:szCs w:val="20"/>
      <w:lang w:val="fr-FR" w:eastAsia="fr-FR" w:bidi="fr-FR"/>
    </w:rPr>
  </w:style>
  <w:style w:type="character" w:customStyle="1" w:styleId="Corpsdutexte45ptNonGrasEspacement0ptchelle150">
    <w:name w:val="Corps du texte (4) + 5 pt;Non Gras;Espacement 0 pt;Échelle 150%"/>
    <w:rsid w:val="00E931CF"/>
    <w:rPr>
      <w:rFonts w:ascii="Arial" w:eastAsia="Arial" w:hAnsi="Arial" w:cs="Arial"/>
      <w:b/>
      <w:bCs/>
      <w:i w:val="0"/>
      <w:iCs w:val="0"/>
      <w:smallCaps w:val="0"/>
      <w:strike w:val="0"/>
      <w:color w:val="000000"/>
      <w:spacing w:val="-10"/>
      <w:w w:val="150"/>
      <w:position w:val="0"/>
      <w:sz w:val="10"/>
      <w:szCs w:val="10"/>
      <w:u w:val="none"/>
      <w:lang w:val="fr-FR" w:eastAsia="fr-FR" w:bidi="fr-FR"/>
    </w:rPr>
  </w:style>
  <w:style w:type="character" w:customStyle="1" w:styleId="Corpsdutexte565ptGras">
    <w:name w:val="Corps du texte (5) + 6.5 pt;Gras"/>
    <w:rsid w:val="00E931CF"/>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En-tteoupieddepage75ptItaliqueEspacement0ptchelle100">
    <w:name w:val="En-tête ou pied de page + 7.5 pt;Italique;Espacement 0 pt;Échelle 100%"/>
    <w:rsid w:val="00E931CF"/>
    <w:rPr>
      <w:rFonts w:ascii="Arial" w:eastAsia="Arial" w:hAnsi="Arial" w:cs="Arial"/>
      <w:b/>
      <w:bCs/>
      <w:i/>
      <w:iCs/>
      <w:smallCaps w:val="0"/>
      <w:strike w:val="0"/>
      <w:color w:val="000000"/>
      <w:spacing w:val="10"/>
      <w:w w:val="100"/>
      <w:position w:val="0"/>
      <w:sz w:val="15"/>
      <w:szCs w:val="15"/>
      <w:u w:val="none"/>
      <w:lang w:val="fr-FR" w:eastAsia="fr-FR" w:bidi="fr-FR"/>
    </w:rPr>
  </w:style>
  <w:style w:type="character" w:customStyle="1" w:styleId="Corpsdutexte565ptGrasItalique">
    <w:name w:val="Corps du texte (5) + 6.5 pt;Gras;Italique"/>
    <w:rsid w:val="00E931CF"/>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Corpsdutexte575ptchelle80">
    <w:name w:val="Corps du texte (5) + 7.5 pt;Échelle 80%"/>
    <w:rsid w:val="00E931CF"/>
    <w:rPr>
      <w:rFonts w:ascii="Arial" w:eastAsia="Arial" w:hAnsi="Arial" w:cs="Arial"/>
      <w:b w:val="0"/>
      <w:bCs w:val="0"/>
      <w:i w:val="0"/>
      <w:iCs w:val="0"/>
      <w:smallCaps w:val="0"/>
      <w:strike w:val="0"/>
      <w:color w:val="000000"/>
      <w:spacing w:val="0"/>
      <w:w w:val="80"/>
      <w:position w:val="0"/>
      <w:sz w:val="15"/>
      <w:szCs w:val="15"/>
      <w:u w:val="none"/>
      <w:lang w:val="fr-FR" w:eastAsia="fr-FR" w:bidi="fr-FR"/>
    </w:rPr>
  </w:style>
  <w:style w:type="paragraph" w:customStyle="1" w:styleId="En-tte220">
    <w:name w:val="En-tête #2 (2)"/>
    <w:basedOn w:val="Normal"/>
    <w:link w:val="En-tte22"/>
    <w:rsid w:val="00E931CF"/>
    <w:pPr>
      <w:widowControl w:val="0"/>
      <w:shd w:val="clear" w:color="auto" w:fill="FFFFFF"/>
      <w:spacing w:line="413" w:lineRule="exact"/>
      <w:jc w:val="center"/>
      <w:outlineLvl w:val="1"/>
    </w:pPr>
    <w:rPr>
      <w:rFonts w:ascii="Arial" w:eastAsia="Arial" w:hAnsi="Arial"/>
      <w:b/>
      <w:bCs/>
      <w:sz w:val="20"/>
      <w:lang w:val="x-none" w:eastAsia="x-none"/>
    </w:rPr>
  </w:style>
  <w:style w:type="character" w:customStyle="1" w:styleId="En-tteoupieddepageItalique">
    <w:name w:val="En-tête ou pied de page + Italique"/>
    <w:rsid w:val="00E5290A"/>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4Italiquechelle100">
    <w:name w:val="Corps du texte (4) + Italique;Échelle 100%"/>
    <w:rsid w:val="00E5290A"/>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44ptchelle100">
    <w:name w:val="Corps du texte (4) + 4 pt;Échelle 100%"/>
    <w:rsid w:val="00E5290A"/>
    <w:rPr>
      <w:rFonts w:ascii="Arial" w:eastAsia="Arial" w:hAnsi="Arial" w:cs="Arial"/>
      <w:b w:val="0"/>
      <w:bCs w:val="0"/>
      <w:i w:val="0"/>
      <w:iCs w:val="0"/>
      <w:smallCaps w:val="0"/>
      <w:strike w:val="0"/>
      <w:color w:val="000000"/>
      <w:spacing w:val="0"/>
      <w:w w:val="100"/>
      <w:position w:val="0"/>
      <w:sz w:val="8"/>
      <w:szCs w:val="8"/>
      <w:u w:val="none"/>
      <w:lang w:val="fr-FR" w:eastAsia="fr-FR" w:bidi="fr-FR"/>
    </w:rPr>
  </w:style>
  <w:style w:type="character" w:customStyle="1" w:styleId="En-tteoupieddepage4pt">
    <w:name w:val="En-tête ou pied de page + 4 pt"/>
    <w:rsid w:val="00E5290A"/>
    <w:rPr>
      <w:rFonts w:ascii="Arial" w:eastAsia="Arial" w:hAnsi="Arial" w:cs="Arial"/>
      <w:b w:val="0"/>
      <w:bCs w:val="0"/>
      <w:i w:val="0"/>
      <w:iCs w:val="0"/>
      <w:smallCaps w:val="0"/>
      <w:strike w:val="0"/>
      <w:color w:val="000000"/>
      <w:spacing w:val="0"/>
      <w:w w:val="100"/>
      <w:position w:val="0"/>
      <w:sz w:val="8"/>
      <w:szCs w:val="8"/>
      <w:u w:val="none"/>
      <w:lang w:val="fr-FR" w:eastAsia="fr-FR" w:bidi="fr-FR"/>
    </w:rPr>
  </w:style>
  <w:style w:type="character" w:customStyle="1" w:styleId="En-tteoupieddepage65pt">
    <w:name w:val="En-tête ou pied de page + 6.5 pt"/>
    <w:rsid w:val="00E5290A"/>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2TimesNewRoman85ptGras">
    <w:name w:val="Corps du texte (2) + Times New Roman;8.5 pt;Gras"/>
    <w:rsid w:val="00E5290A"/>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9NonGrasItaliquechelle100">
    <w:name w:val="Corps du texte (9) + Non Gras;Italique;Échelle 100%"/>
    <w:rsid w:val="00E5290A"/>
    <w:rPr>
      <w:rFonts w:ascii="Arial" w:eastAsia="Arial" w:hAnsi="Arial" w:cs="Arial"/>
      <w:b/>
      <w:bCs/>
      <w:i/>
      <w:iCs/>
      <w:smallCaps w:val="0"/>
      <w:strike w:val="0"/>
      <w:color w:val="000000"/>
      <w:spacing w:val="0"/>
      <w:w w:val="100"/>
      <w:position w:val="0"/>
      <w:sz w:val="16"/>
      <w:szCs w:val="16"/>
      <w:u w:val="none"/>
      <w:lang w:val="fr-FR" w:eastAsia="fr-FR" w:bidi="fr-FR"/>
    </w:rPr>
  </w:style>
  <w:style w:type="character" w:customStyle="1" w:styleId="Lgendedelimage2Exact">
    <w:name w:val="Légende de l'image (2) Exact"/>
    <w:rsid w:val="00E5290A"/>
    <w:rPr>
      <w:rFonts w:ascii="Arial" w:eastAsia="Arial" w:hAnsi="Arial" w:cs="Arial"/>
      <w:b/>
      <w:bCs/>
      <w:i w:val="0"/>
      <w:iCs w:val="0"/>
      <w:smallCaps w:val="0"/>
      <w:strike w:val="0"/>
      <w:sz w:val="16"/>
      <w:szCs w:val="16"/>
      <w:u w:val="none"/>
    </w:rPr>
  </w:style>
  <w:style w:type="character" w:customStyle="1" w:styleId="Corpsdutexte4Italiquechelle100Exact">
    <w:name w:val="Corps du texte (4) + Italique;Échelle 100% Exact"/>
    <w:rsid w:val="00E5290A"/>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Lgendedelimage3Exact">
    <w:name w:val="Légende de l'image (3) Exact"/>
    <w:link w:val="Lgendedelimage3"/>
    <w:rsid w:val="00E5290A"/>
    <w:rPr>
      <w:rFonts w:ascii="Arial" w:eastAsia="Arial" w:hAnsi="Arial" w:cs="Arial"/>
      <w:b/>
      <w:bCs/>
      <w:sz w:val="13"/>
      <w:szCs w:val="13"/>
      <w:shd w:val="clear" w:color="auto" w:fill="FFFFFF"/>
    </w:rPr>
  </w:style>
  <w:style w:type="character" w:customStyle="1" w:styleId="Lgendedelimage4Exact">
    <w:name w:val="Légende de l'image (4) Exact"/>
    <w:link w:val="Lgendedelimage4"/>
    <w:rsid w:val="00E5290A"/>
    <w:rPr>
      <w:rFonts w:ascii="Arial" w:eastAsia="Arial" w:hAnsi="Arial" w:cs="Arial"/>
      <w:b/>
      <w:bCs/>
      <w:sz w:val="11"/>
      <w:szCs w:val="11"/>
      <w:shd w:val="clear" w:color="auto" w:fill="FFFFFF"/>
    </w:rPr>
  </w:style>
  <w:style w:type="character" w:customStyle="1" w:styleId="Corpsdutexte105ptNonGraschelle150">
    <w:name w:val="Corps du texte (10) + 5 pt;Non Gras;Échelle 150%"/>
    <w:rsid w:val="00E5290A"/>
    <w:rPr>
      <w:rFonts w:ascii="Arial" w:eastAsia="Arial" w:hAnsi="Arial" w:cs="Arial"/>
      <w:b/>
      <w:bCs/>
      <w:i w:val="0"/>
      <w:iCs w:val="0"/>
      <w:smallCaps w:val="0"/>
      <w:strike w:val="0"/>
      <w:color w:val="000000"/>
      <w:spacing w:val="0"/>
      <w:w w:val="150"/>
      <w:position w:val="0"/>
      <w:sz w:val="10"/>
      <w:szCs w:val="10"/>
      <w:u w:val="none"/>
      <w:lang w:val="fr-FR" w:eastAsia="fr-FR" w:bidi="fr-FR"/>
    </w:rPr>
  </w:style>
  <w:style w:type="character" w:customStyle="1" w:styleId="Lgendedelimage25ptItalique">
    <w:name w:val="Légende de l'image (2) + 5 pt;Italique"/>
    <w:rsid w:val="00E5290A"/>
    <w:rPr>
      <w:rFonts w:ascii="Arial" w:eastAsia="Arial" w:hAnsi="Arial" w:cs="Arial"/>
      <w:b/>
      <w:bCs/>
      <w:i/>
      <w:iCs/>
      <w:smallCaps w:val="0"/>
      <w:strike w:val="0"/>
      <w:color w:val="000000"/>
      <w:spacing w:val="0"/>
      <w:w w:val="100"/>
      <w:position w:val="0"/>
      <w:sz w:val="10"/>
      <w:szCs w:val="10"/>
      <w:u w:val="none"/>
      <w:lang w:val="fr-FR" w:eastAsia="fr-FR" w:bidi="fr-FR"/>
    </w:rPr>
  </w:style>
  <w:style w:type="character" w:customStyle="1" w:styleId="Lgendedelimage27ptItalique">
    <w:name w:val="Légende de l'image (2) + 7 pt;Italique"/>
    <w:rsid w:val="00E5290A"/>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27ptGrasItalique">
    <w:name w:val="Corps du texte (2) + 7 pt;Gras;Italique"/>
    <w:rsid w:val="00E5290A"/>
    <w:rPr>
      <w:rFonts w:ascii="Arial" w:eastAsia="Arial" w:hAnsi="Arial" w:cs="Arial"/>
      <w:b/>
      <w:bCs/>
      <w:i/>
      <w:iCs/>
      <w:smallCaps w:val="0"/>
      <w:strike w:val="0"/>
      <w:color w:val="000000"/>
      <w:spacing w:val="0"/>
      <w:w w:val="100"/>
      <w:position w:val="0"/>
      <w:sz w:val="14"/>
      <w:szCs w:val="14"/>
      <w:u w:val="none"/>
      <w:lang w:val="fr-FR" w:eastAsia="fr-FR" w:bidi="fr-FR"/>
    </w:rPr>
  </w:style>
  <w:style w:type="character" w:customStyle="1" w:styleId="En-tteoupieddepagechelle80">
    <w:name w:val="En-tête ou pied de page + Échelle 80%"/>
    <w:rsid w:val="00E5290A"/>
    <w:rPr>
      <w:rFonts w:ascii="Arial" w:eastAsia="Arial" w:hAnsi="Arial" w:cs="Arial"/>
      <w:b w:val="0"/>
      <w:bCs w:val="0"/>
      <w:i w:val="0"/>
      <w:iCs w:val="0"/>
      <w:smallCaps w:val="0"/>
      <w:strike w:val="0"/>
      <w:color w:val="000000"/>
      <w:spacing w:val="0"/>
      <w:w w:val="80"/>
      <w:position w:val="0"/>
      <w:sz w:val="14"/>
      <w:szCs w:val="14"/>
      <w:u w:val="none"/>
      <w:lang w:val="fr-FR" w:eastAsia="fr-FR" w:bidi="fr-FR"/>
    </w:rPr>
  </w:style>
  <w:style w:type="character" w:customStyle="1" w:styleId="Corpsdutexte465ptchelle100">
    <w:name w:val="Corps du texte (4) + 6.5 pt;Échelle 100%"/>
    <w:rsid w:val="00E5290A"/>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7TimesNewRoman85ptGrasNonItalique">
    <w:name w:val="Corps du texte (7) + Times New Roman;8.5 pt;Gras;Non Italique"/>
    <w:rsid w:val="00E5290A"/>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77ptGrasEspacement0pt">
    <w:name w:val="Corps du texte (7) + 7 pt;Gras;Espacement 0 pt"/>
    <w:rsid w:val="00E5290A"/>
    <w:rPr>
      <w:rFonts w:ascii="Arial" w:eastAsia="Arial" w:hAnsi="Arial" w:cs="Arial"/>
      <w:b/>
      <w:bCs/>
      <w:i/>
      <w:iCs/>
      <w:smallCaps w:val="0"/>
      <w:strike w:val="0"/>
      <w:color w:val="000000"/>
      <w:spacing w:val="-10"/>
      <w:w w:val="100"/>
      <w:position w:val="0"/>
      <w:sz w:val="14"/>
      <w:szCs w:val="14"/>
      <w:u w:val="none"/>
      <w:lang w:val="fr-FR" w:eastAsia="fr-FR" w:bidi="fr-FR"/>
    </w:rPr>
  </w:style>
  <w:style w:type="character" w:customStyle="1" w:styleId="Corpsdutexte48ptGraschelle75">
    <w:name w:val="Corps du texte (4) + 8 pt;Gras;Échelle 75%"/>
    <w:rsid w:val="00E5290A"/>
    <w:rPr>
      <w:rFonts w:ascii="Arial" w:eastAsia="Arial" w:hAnsi="Arial" w:cs="Arial"/>
      <w:b/>
      <w:bCs/>
      <w:i w:val="0"/>
      <w:iCs w:val="0"/>
      <w:smallCaps w:val="0"/>
      <w:strike w:val="0"/>
      <w:color w:val="000000"/>
      <w:spacing w:val="0"/>
      <w:w w:val="75"/>
      <w:position w:val="0"/>
      <w:sz w:val="16"/>
      <w:szCs w:val="16"/>
      <w:u w:val="none"/>
      <w:lang w:val="fr-FR" w:eastAsia="fr-FR" w:bidi="fr-FR"/>
    </w:rPr>
  </w:style>
  <w:style w:type="paragraph" w:customStyle="1" w:styleId="Lgendedelimage3">
    <w:name w:val="Légende de l'image (3)"/>
    <w:basedOn w:val="Normal"/>
    <w:link w:val="Lgendedelimage3Exact"/>
    <w:rsid w:val="00E5290A"/>
    <w:pPr>
      <w:widowControl w:val="0"/>
      <w:shd w:val="clear" w:color="auto" w:fill="FFFFFF"/>
      <w:spacing w:line="163" w:lineRule="exact"/>
      <w:jc w:val="center"/>
    </w:pPr>
    <w:rPr>
      <w:rFonts w:ascii="Arial" w:eastAsia="Arial" w:hAnsi="Arial"/>
      <w:b/>
      <w:bCs/>
      <w:sz w:val="13"/>
      <w:szCs w:val="13"/>
      <w:lang w:val="x-none" w:eastAsia="x-none"/>
    </w:rPr>
  </w:style>
  <w:style w:type="paragraph" w:customStyle="1" w:styleId="Lgendedelimage4">
    <w:name w:val="Légende de l'image (4)"/>
    <w:basedOn w:val="Normal"/>
    <w:link w:val="Lgendedelimage4Exact"/>
    <w:rsid w:val="00E5290A"/>
    <w:pPr>
      <w:widowControl w:val="0"/>
      <w:shd w:val="clear" w:color="auto" w:fill="FFFFFF"/>
      <w:spacing w:line="149" w:lineRule="exact"/>
      <w:jc w:val="center"/>
    </w:pPr>
    <w:rPr>
      <w:rFonts w:ascii="Arial" w:eastAsia="Arial" w:hAnsi="Arial"/>
      <w:b/>
      <w:bCs/>
      <w:sz w:val="11"/>
      <w:szCs w:val="11"/>
      <w:lang w:val="x-none" w:eastAsia="x-none"/>
    </w:rPr>
  </w:style>
  <w:style w:type="paragraph" w:customStyle="1" w:styleId="figst">
    <w:name w:val="fig_st"/>
    <w:basedOn w:val="fig"/>
    <w:rsid w:val="0037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marie-claude.haince@umontreal.ca" TargetMode="External"/><Relationship Id="rId26" Type="http://schemas.openxmlformats.org/officeDocument/2006/relationships/hyperlink" Target="http://blogs.scientificamerican.com/observations/2011/02/01/are-high-food-prices-fueling-revolution-in-egypt/"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Andre.Tremblay@uottawa.ca" TargetMode="External"/><Relationship Id="rId25" Type="http://schemas.openxmlformats.org/officeDocument/2006/relationships/hyperlink" Target="http://perspective.usherbrooke.ca/" TargetMode="Externa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marguerite.souliere@uOttawa.ca"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samir.saul@umontreal.ca"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image" Target="media/image6.jpeg"/><Relationship Id="rId27"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8827</Words>
  <Characters>48551</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“La crise économique internationale de 2008 a-t-elle favorisé l’avènement du « printemps » arabe en Égypte ?”</vt:lpstr>
    </vt:vector>
  </TitlesOfParts>
  <Manager>Réjeanne Toussaint, bénévole, 2020</Manager>
  <Company>Les Classiques des sciences sociales</Company>
  <LinksUpToDate>false</LinksUpToDate>
  <CharactersWithSpaces>57264</CharactersWithSpaces>
  <SharedDoc>false</SharedDoc>
  <HyperlinkBase/>
  <HLinks>
    <vt:vector size="138" baseType="variant">
      <vt:variant>
        <vt:i4>7143529</vt:i4>
      </vt:variant>
      <vt:variant>
        <vt:i4>42</vt:i4>
      </vt:variant>
      <vt:variant>
        <vt:i4>0</vt:i4>
      </vt:variant>
      <vt:variant>
        <vt:i4>5</vt:i4>
      </vt:variant>
      <vt:variant>
        <vt:lpwstr>http://perspective.usherbrooke.ca/</vt:lpwstr>
      </vt:variant>
      <vt:variant>
        <vt:lpwstr/>
      </vt:variant>
      <vt:variant>
        <vt:i4>1441901</vt:i4>
      </vt:variant>
      <vt:variant>
        <vt:i4>39</vt:i4>
      </vt:variant>
      <vt:variant>
        <vt:i4>0</vt:i4>
      </vt:variant>
      <vt:variant>
        <vt:i4>5</vt:i4>
      </vt:variant>
      <vt:variant>
        <vt:lpwstr>http://blogs.scientificamerican.com/observations/2011/02/01/are-high-food-prices-fueling-revolution-in-egypt/</vt:lpwstr>
      </vt:variant>
      <vt:variant>
        <vt:lpwstr/>
      </vt:variant>
      <vt:variant>
        <vt:i4>7143529</vt:i4>
      </vt:variant>
      <vt:variant>
        <vt:i4>36</vt:i4>
      </vt:variant>
      <vt:variant>
        <vt:i4>0</vt:i4>
      </vt:variant>
      <vt:variant>
        <vt:i4>5</vt:i4>
      </vt:variant>
      <vt:variant>
        <vt:lpwstr>http://perspective.usherbrooke.ca/</vt:lpwstr>
      </vt:variant>
      <vt:variant>
        <vt:lpwstr/>
      </vt:variant>
      <vt:variant>
        <vt:i4>6553625</vt:i4>
      </vt:variant>
      <vt:variant>
        <vt:i4>33</vt:i4>
      </vt:variant>
      <vt:variant>
        <vt:i4>0</vt:i4>
      </vt:variant>
      <vt:variant>
        <vt:i4>5</vt:i4>
      </vt:variant>
      <vt:variant>
        <vt:lpwstr/>
      </vt:variant>
      <vt:variant>
        <vt:lpwstr>tdm</vt:lpwstr>
      </vt:variant>
      <vt:variant>
        <vt:i4>4259931</vt:i4>
      </vt:variant>
      <vt:variant>
        <vt:i4>30</vt:i4>
      </vt:variant>
      <vt:variant>
        <vt:i4>0</vt:i4>
      </vt:variant>
      <vt:variant>
        <vt:i4>5</vt:i4>
      </vt:variant>
      <vt:variant>
        <vt:lpwstr>mailto:marguerite.souliere@uOttawa.ca</vt:lpwstr>
      </vt:variant>
      <vt:variant>
        <vt:lpwstr/>
      </vt:variant>
      <vt:variant>
        <vt:i4>1507429</vt:i4>
      </vt:variant>
      <vt:variant>
        <vt:i4>27</vt:i4>
      </vt:variant>
      <vt:variant>
        <vt:i4>0</vt:i4>
      </vt:variant>
      <vt:variant>
        <vt:i4>5</vt:i4>
      </vt:variant>
      <vt:variant>
        <vt:lpwstr>mailto:samir.saul@umontreal.ca</vt:lpwstr>
      </vt:variant>
      <vt:variant>
        <vt:lpwstr/>
      </vt:variant>
      <vt:variant>
        <vt:i4>4063342</vt:i4>
      </vt:variant>
      <vt:variant>
        <vt:i4>24</vt:i4>
      </vt:variant>
      <vt:variant>
        <vt:i4>0</vt:i4>
      </vt:variant>
      <vt:variant>
        <vt:i4>5</vt:i4>
      </vt:variant>
      <vt:variant>
        <vt:lpwstr>mailto:marie-claude.haince@umontreal.ca</vt:lpwstr>
      </vt:variant>
      <vt:variant>
        <vt:lpwstr/>
      </vt:variant>
      <vt:variant>
        <vt:i4>7536656</vt:i4>
      </vt:variant>
      <vt:variant>
        <vt:i4>21</vt:i4>
      </vt:variant>
      <vt:variant>
        <vt:i4>0</vt:i4>
      </vt:variant>
      <vt:variant>
        <vt:i4>5</vt:i4>
      </vt:variant>
      <vt:variant>
        <vt:lpwstr>mailto:Andre.Tremblay@uottawa.ca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2411</vt:i4>
      </vt:variant>
      <vt:variant>
        <vt:i4>1025</vt:i4>
      </vt:variant>
      <vt:variant>
        <vt:i4>1</vt:i4>
      </vt:variant>
      <vt:variant>
        <vt:lpwstr>css_logo_gris</vt:lpwstr>
      </vt:variant>
      <vt:variant>
        <vt:lpwstr/>
      </vt:variant>
      <vt:variant>
        <vt:i4>5111880</vt:i4>
      </vt:variant>
      <vt:variant>
        <vt:i4>2700</vt:i4>
      </vt:variant>
      <vt:variant>
        <vt:i4>1026</vt:i4>
      </vt:variant>
      <vt:variant>
        <vt:i4>1</vt:i4>
      </vt:variant>
      <vt:variant>
        <vt:lpwstr>UQAC_logo_2018</vt:lpwstr>
      </vt:variant>
      <vt:variant>
        <vt:lpwstr/>
      </vt:variant>
      <vt:variant>
        <vt:i4>4194334</vt:i4>
      </vt:variant>
      <vt:variant>
        <vt:i4>5263</vt:i4>
      </vt:variant>
      <vt:variant>
        <vt:i4>1027</vt:i4>
      </vt:variant>
      <vt:variant>
        <vt:i4>1</vt:i4>
      </vt:variant>
      <vt:variant>
        <vt:lpwstr>Boite_aux_lettres_clair</vt:lpwstr>
      </vt:variant>
      <vt:variant>
        <vt:lpwstr/>
      </vt:variant>
      <vt:variant>
        <vt:i4>1703963</vt:i4>
      </vt:variant>
      <vt:variant>
        <vt:i4>6065</vt:i4>
      </vt:variant>
      <vt:variant>
        <vt:i4>1028</vt:i4>
      </vt:variant>
      <vt:variant>
        <vt:i4>1</vt:i4>
      </vt:variant>
      <vt:variant>
        <vt:lpwstr>fait_sur_mac</vt:lpwstr>
      </vt:variant>
      <vt:variant>
        <vt:lpwstr/>
      </vt:variant>
      <vt:variant>
        <vt:i4>2949176</vt:i4>
      </vt:variant>
      <vt:variant>
        <vt:i4>6270</vt:i4>
      </vt:variant>
      <vt:variant>
        <vt:i4>1029</vt:i4>
      </vt:variant>
      <vt:variant>
        <vt:i4>1</vt:i4>
      </vt:variant>
      <vt:variant>
        <vt:lpwstr>Crise_et_mise_en_crise_L50_low</vt:lpwstr>
      </vt:variant>
      <vt:variant>
        <vt:lpwstr/>
      </vt:variant>
      <vt:variant>
        <vt:i4>3670050</vt:i4>
      </vt:variant>
      <vt:variant>
        <vt:i4>6471</vt:i4>
      </vt:variant>
      <vt:variant>
        <vt:i4>1030</vt:i4>
      </vt:variant>
      <vt:variant>
        <vt:i4>1</vt:i4>
      </vt:variant>
      <vt:variant>
        <vt:lpwstr>ACSALF_logo_2018</vt:lpwstr>
      </vt:variant>
      <vt:variant>
        <vt:lpwstr/>
      </vt:variant>
      <vt:variant>
        <vt:i4>4194334</vt:i4>
      </vt:variant>
      <vt:variant>
        <vt:i4>6660</vt:i4>
      </vt:variant>
      <vt:variant>
        <vt:i4>1031</vt:i4>
      </vt:variant>
      <vt:variant>
        <vt:i4>1</vt:i4>
      </vt:variant>
      <vt:variant>
        <vt:lpwstr>Boite_aux_lettres_clair</vt:lpwstr>
      </vt:variant>
      <vt:variant>
        <vt:lpwstr/>
      </vt:variant>
      <vt:variant>
        <vt:i4>3932269</vt:i4>
      </vt:variant>
      <vt:variant>
        <vt:i4>-1</vt:i4>
      </vt:variant>
      <vt:variant>
        <vt:i4>1032</vt:i4>
      </vt:variant>
      <vt:variant>
        <vt:i4>1</vt:i4>
      </vt:variant>
      <vt:variant>
        <vt:lpwstr>image6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crise économique internationale de 2008 a-t-elle favorisé l’avènement du « printemps » arabe en Égypte ?”</dc:title>
  <dc:subject>Actes du colloque de l'ACSALF, 2012.</dc:subject>
  <dc:creator>par Samir Saul, historien, 2015</dc:creator>
  <cp:keywords>classiques.sc.soc@gmail.com</cp:keywords>
  <dc:description>http://classiques.uqac.ca/</dc:description>
  <cp:lastModifiedBy>Microsoft Office User</cp:lastModifiedBy>
  <cp:revision>2</cp:revision>
  <cp:lastPrinted>2001-08-26T19:33:00Z</cp:lastPrinted>
  <dcterms:created xsi:type="dcterms:W3CDTF">2020-05-15T22:36:00Z</dcterms:created>
  <dcterms:modified xsi:type="dcterms:W3CDTF">2020-05-15T22:36:00Z</dcterms:modified>
  <cp:category>jean-marie tremblay, sociologue, fondateur, 1993.</cp:category>
</cp:coreProperties>
</file>