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E2268">
        <w:tblPrEx>
          <w:tblCellMar>
            <w:top w:w="0" w:type="dxa"/>
            <w:bottom w:w="0" w:type="dxa"/>
          </w:tblCellMar>
        </w:tblPrEx>
        <w:tc>
          <w:tcPr>
            <w:tcW w:w="9160" w:type="dxa"/>
            <w:shd w:val="clear" w:color="auto" w:fill="FFF1CC"/>
          </w:tcPr>
          <w:p w:rsidR="005E2268" w:rsidRDefault="005E2268" w:rsidP="005E2268">
            <w:pPr>
              <w:rPr>
                <w:lang w:bidi="ar-SA"/>
              </w:rPr>
            </w:pPr>
            <w:bookmarkStart w:id="0" w:name="_GoBack"/>
            <w:bookmarkEnd w:id="0"/>
          </w:p>
          <w:p w:rsidR="005E2268" w:rsidRDefault="005E2268">
            <w:pPr>
              <w:ind w:firstLine="0"/>
              <w:jc w:val="center"/>
              <w:rPr>
                <w:color w:val="FF0000"/>
                <w:sz w:val="20"/>
                <w:lang w:bidi="ar-SA"/>
              </w:rPr>
            </w:pPr>
          </w:p>
          <w:p w:rsidR="005E2268" w:rsidRDefault="005E2268">
            <w:pPr>
              <w:ind w:firstLine="0"/>
              <w:jc w:val="center"/>
              <w:rPr>
                <w:b/>
                <w:sz w:val="20"/>
                <w:lang w:bidi="ar-SA"/>
              </w:rPr>
            </w:pPr>
          </w:p>
          <w:p w:rsidR="005E2268" w:rsidRDefault="005E2268">
            <w:pPr>
              <w:ind w:firstLine="0"/>
              <w:jc w:val="center"/>
              <w:rPr>
                <w:b/>
                <w:sz w:val="36"/>
                <w:lang w:bidi="ar-SA"/>
              </w:rPr>
            </w:pPr>
            <w:r>
              <w:rPr>
                <w:sz w:val="36"/>
                <w:lang w:bidi="ar-SA"/>
              </w:rPr>
              <w:t>Michel BERGÈS</w:t>
            </w:r>
          </w:p>
          <w:p w:rsidR="005E2268" w:rsidRDefault="005E2268">
            <w:pPr>
              <w:ind w:firstLine="0"/>
              <w:jc w:val="center"/>
              <w:rPr>
                <w:sz w:val="20"/>
                <w:lang w:bidi="ar-SA"/>
              </w:rPr>
            </w:pPr>
            <w:r>
              <w:rPr>
                <w:sz w:val="20"/>
                <w:lang w:bidi="ar-SA"/>
              </w:rPr>
              <w:t>Professeur des universités, Agrégé de science politique</w:t>
            </w:r>
          </w:p>
          <w:p w:rsidR="005E2268" w:rsidRDefault="005E2268">
            <w:pPr>
              <w:ind w:firstLine="0"/>
              <w:jc w:val="center"/>
              <w:rPr>
                <w:sz w:val="20"/>
                <w:lang w:bidi="ar-SA"/>
              </w:rPr>
            </w:pPr>
            <w:r>
              <w:rPr>
                <w:sz w:val="20"/>
                <w:lang w:bidi="ar-SA"/>
              </w:rPr>
              <w:t>Université de Bordeaux IV Montesquieu</w:t>
            </w:r>
          </w:p>
          <w:p w:rsidR="005E2268" w:rsidRDefault="005E2268">
            <w:pPr>
              <w:ind w:firstLine="0"/>
              <w:jc w:val="center"/>
              <w:rPr>
                <w:sz w:val="20"/>
                <w:lang w:bidi="ar-SA"/>
              </w:rPr>
            </w:pPr>
          </w:p>
          <w:p w:rsidR="005E2268" w:rsidRPr="00E93E46" w:rsidRDefault="005E2268">
            <w:pPr>
              <w:pStyle w:val="Corpsdetexte"/>
              <w:widowControl w:val="0"/>
              <w:spacing w:before="0" w:after="0"/>
              <w:rPr>
                <w:color w:val="008000"/>
                <w:sz w:val="36"/>
                <w:lang w:bidi="ar-SA"/>
              </w:rPr>
            </w:pPr>
            <w:r w:rsidRPr="00E93E46">
              <w:rPr>
                <w:color w:val="008000"/>
                <w:sz w:val="36"/>
                <w:lang w:bidi="ar-SA"/>
              </w:rPr>
              <w:t>(</w:t>
            </w:r>
            <w:r>
              <w:rPr>
                <w:color w:val="008000"/>
                <w:sz w:val="36"/>
                <w:lang w:bidi="ar-SA"/>
              </w:rPr>
              <w:t>Décembre 2010</w:t>
            </w:r>
            <w:r w:rsidRPr="00E93E46">
              <w:rPr>
                <w:color w:val="008000"/>
                <w:sz w:val="36"/>
                <w:lang w:bidi="ar-SA"/>
              </w:rPr>
              <w:t>)</w:t>
            </w:r>
          </w:p>
          <w:p w:rsidR="005E2268" w:rsidRDefault="005E2268">
            <w:pPr>
              <w:pStyle w:val="Corpsdetexte"/>
              <w:widowControl w:val="0"/>
              <w:spacing w:before="0" w:after="0"/>
              <w:rPr>
                <w:color w:val="FF0000"/>
                <w:sz w:val="24"/>
                <w:lang w:bidi="ar-SA"/>
              </w:rPr>
            </w:pPr>
          </w:p>
          <w:p w:rsidR="005E2268" w:rsidRDefault="005E2268">
            <w:pPr>
              <w:pStyle w:val="Corpsdetexte"/>
              <w:widowControl w:val="0"/>
              <w:spacing w:before="0" w:after="0"/>
              <w:rPr>
                <w:color w:val="FF0000"/>
                <w:sz w:val="24"/>
                <w:lang w:bidi="ar-SA"/>
              </w:rPr>
            </w:pPr>
          </w:p>
          <w:p w:rsidR="005E2268" w:rsidRDefault="005E2268">
            <w:pPr>
              <w:pStyle w:val="Corpsdetexte"/>
              <w:widowControl w:val="0"/>
              <w:spacing w:before="0" w:after="0"/>
              <w:rPr>
                <w:color w:val="FF0000"/>
                <w:sz w:val="24"/>
                <w:lang w:bidi="ar-SA"/>
              </w:rPr>
            </w:pPr>
          </w:p>
          <w:p w:rsidR="005E2268" w:rsidRPr="00611308" w:rsidRDefault="005E2268" w:rsidP="005E2268">
            <w:pPr>
              <w:pStyle w:val="Titlest"/>
            </w:pPr>
            <w:r w:rsidRPr="00611308">
              <w:t xml:space="preserve">“Sur la revue </w:t>
            </w:r>
            <w:r w:rsidRPr="00611308">
              <w:rPr>
                <w:i/>
              </w:rPr>
              <w:t>FUSION :</w:t>
            </w:r>
            <w:r w:rsidRPr="00611308">
              <w:rPr>
                <w:i/>
              </w:rPr>
              <w:br/>
            </w:r>
            <w:r w:rsidRPr="00611308">
              <w:t>Épistémologie</w:t>
            </w:r>
            <w:r w:rsidRPr="00611308">
              <w:br/>
              <w:t>et politique.”</w:t>
            </w:r>
          </w:p>
          <w:p w:rsidR="005E2268" w:rsidRDefault="005E2268">
            <w:pPr>
              <w:widowControl w:val="0"/>
              <w:ind w:firstLine="0"/>
              <w:jc w:val="center"/>
              <w:rPr>
                <w:lang w:bidi="ar-SA"/>
              </w:rPr>
            </w:pPr>
          </w:p>
          <w:p w:rsidR="005E2268" w:rsidRPr="00611308" w:rsidRDefault="005E2268">
            <w:pPr>
              <w:widowControl w:val="0"/>
              <w:ind w:firstLine="0"/>
              <w:jc w:val="center"/>
              <w:rPr>
                <w:sz w:val="36"/>
                <w:lang w:bidi="ar-SA"/>
              </w:rPr>
            </w:pPr>
            <w:r w:rsidRPr="00611308">
              <w:rPr>
                <w:sz w:val="36"/>
                <w:lang w:bidi="ar-SA"/>
              </w:rPr>
              <w:t>Note de cours d’épistémologie</w:t>
            </w:r>
            <w:r w:rsidRPr="00611308">
              <w:rPr>
                <w:sz w:val="36"/>
                <w:lang w:bidi="ar-SA"/>
              </w:rPr>
              <w:br/>
              <w:t xml:space="preserve">de la science politique </w:t>
            </w:r>
            <w:r>
              <w:rPr>
                <w:sz w:val="36"/>
                <w:lang w:bidi="ar-SA"/>
              </w:rPr>
              <w:t>et</w:t>
            </w:r>
            <w:r w:rsidRPr="00611308">
              <w:rPr>
                <w:sz w:val="36"/>
                <w:lang w:bidi="ar-SA"/>
              </w:rPr>
              <w:t xml:space="preserve"> d’histoire des sciences.</w:t>
            </w:r>
          </w:p>
          <w:p w:rsidR="005E2268" w:rsidRDefault="005E2268">
            <w:pPr>
              <w:widowControl w:val="0"/>
              <w:ind w:firstLine="0"/>
              <w:jc w:val="center"/>
              <w:rPr>
                <w:lang w:bidi="ar-SA"/>
              </w:rPr>
            </w:pPr>
          </w:p>
          <w:p w:rsidR="005E2268" w:rsidRDefault="005E2268" w:rsidP="005E2268">
            <w:pPr>
              <w:widowControl w:val="0"/>
              <w:ind w:firstLine="0"/>
              <w:jc w:val="center"/>
              <w:rPr>
                <w:lang w:bidi="ar-SA"/>
              </w:rPr>
            </w:pPr>
          </w:p>
          <w:p w:rsidR="005E2268" w:rsidRDefault="005E2268" w:rsidP="005E2268">
            <w:pPr>
              <w:widowControl w:val="0"/>
              <w:ind w:firstLine="0"/>
              <w:jc w:val="center"/>
              <w:rPr>
                <w:lang w:bidi="ar-SA"/>
              </w:rPr>
            </w:pPr>
          </w:p>
          <w:p w:rsidR="005E2268" w:rsidRDefault="005E2268" w:rsidP="005E2268">
            <w:pPr>
              <w:widowControl w:val="0"/>
              <w:ind w:firstLine="0"/>
              <w:jc w:val="center"/>
              <w:rPr>
                <w:sz w:val="20"/>
                <w:lang w:bidi="ar-SA"/>
              </w:rPr>
            </w:pPr>
          </w:p>
          <w:p w:rsidR="005E2268" w:rsidRPr="00384B20" w:rsidRDefault="005E2268" w:rsidP="005E2268">
            <w:pPr>
              <w:widowControl w:val="0"/>
              <w:ind w:firstLine="0"/>
              <w:jc w:val="center"/>
              <w:rPr>
                <w:sz w:val="20"/>
                <w:lang w:bidi="ar-SA"/>
              </w:rPr>
            </w:pPr>
          </w:p>
          <w:p w:rsidR="005E2268" w:rsidRPr="00384B20" w:rsidRDefault="005E2268" w:rsidP="005E226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E2268" w:rsidRPr="00E07116" w:rsidRDefault="005E2268" w:rsidP="005E2268">
            <w:pPr>
              <w:widowControl w:val="0"/>
              <w:ind w:firstLine="0"/>
              <w:jc w:val="both"/>
              <w:rPr>
                <w:lang w:bidi="ar-SA"/>
              </w:rPr>
            </w:pPr>
          </w:p>
          <w:p w:rsidR="005E2268" w:rsidRDefault="005E2268">
            <w:pPr>
              <w:widowControl w:val="0"/>
              <w:ind w:firstLine="0"/>
              <w:jc w:val="both"/>
              <w:rPr>
                <w:sz w:val="20"/>
                <w:lang w:bidi="ar-SA"/>
              </w:rPr>
            </w:pPr>
          </w:p>
          <w:p w:rsidR="005E2268" w:rsidRDefault="005E2268">
            <w:pPr>
              <w:widowControl w:val="0"/>
              <w:ind w:firstLine="0"/>
              <w:jc w:val="both"/>
              <w:rPr>
                <w:sz w:val="20"/>
                <w:lang w:bidi="ar-SA"/>
              </w:rPr>
            </w:pPr>
          </w:p>
          <w:p w:rsidR="005E2268" w:rsidRDefault="005E2268">
            <w:pPr>
              <w:widowControl w:val="0"/>
              <w:ind w:firstLine="0"/>
              <w:jc w:val="both"/>
              <w:rPr>
                <w:sz w:val="20"/>
                <w:lang w:bidi="ar-SA"/>
              </w:rPr>
            </w:pPr>
          </w:p>
          <w:p w:rsidR="005E2268" w:rsidRDefault="005E2268">
            <w:pPr>
              <w:widowControl w:val="0"/>
              <w:ind w:firstLine="0"/>
              <w:jc w:val="both"/>
              <w:rPr>
                <w:sz w:val="20"/>
                <w:lang w:bidi="ar-SA"/>
              </w:rPr>
            </w:pPr>
          </w:p>
          <w:p w:rsidR="005E2268" w:rsidRDefault="005E2268">
            <w:pPr>
              <w:widowControl w:val="0"/>
              <w:ind w:firstLine="0"/>
              <w:jc w:val="both"/>
              <w:rPr>
                <w:sz w:val="20"/>
                <w:lang w:bidi="ar-SA"/>
              </w:rPr>
            </w:pPr>
          </w:p>
          <w:p w:rsidR="005E2268" w:rsidRDefault="005E2268">
            <w:pPr>
              <w:widowControl w:val="0"/>
              <w:ind w:firstLine="0"/>
              <w:jc w:val="both"/>
              <w:rPr>
                <w:sz w:val="20"/>
                <w:lang w:bidi="ar-SA"/>
              </w:rPr>
            </w:pPr>
          </w:p>
          <w:p w:rsidR="005E2268" w:rsidRDefault="005E2268">
            <w:pPr>
              <w:widowControl w:val="0"/>
              <w:ind w:firstLine="0"/>
              <w:jc w:val="both"/>
              <w:rPr>
                <w:sz w:val="20"/>
                <w:lang w:bidi="ar-SA"/>
              </w:rPr>
            </w:pPr>
          </w:p>
          <w:p w:rsidR="005E2268" w:rsidRDefault="005E2268">
            <w:pPr>
              <w:ind w:firstLine="0"/>
              <w:jc w:val="both"/>
              <w:rPr>
                <w:lang w:bidi="ar-SA"/>
              </w:rPr>
            </w:pPr>
          </w:p>
        </w:tc>
      </w:tr>
    </w:tbl>
    <w:p w:rsidR="005E2268" w:rsidRDefault="005E2268" w:rsidP="005E2268">
      <w:pPr>
        <w:ind w:firstLine="0"/>
        <w:jc w:val="both"/>
      </w:pPr>
      <w:r>
        <w:br w:type="page"/>
      </w:r>
    </w:p>
    <w:p w:rsidR="005E2268" w:rsidRDefault="005E2268" w:rsidP="005E2268">
      <w:pPr>
        <w:ind w:firstLine="0"/>
        <w:jc w:val="both"/>
      </w:pPr>
    </w:p>
    <w:p w:rsidR="005E2268" w:rsidRDefault="005E2268" w:rsidP="005E2268">
      <w:pPr>
        <w:ind w:firstLine="0"/>
        <w:jc w:val="both"/>
      </w:pPr>
    </w:p>
    <w:p w:rsidR="005E2268" w:rsidRDefault="004F0087" w:rsidP="005E2268">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5E2268" w:rsidRDefault="005E2268" w:rsidP="005E2268">
      <w:pPr>
        <w:ind w:firstLine="0"/>
        <w:jc w:val="right"/>
      </w:pPr>
      <w:hyperlink r:id="rId9" w:history="1">
        <w:r w:rsidRPr="00302466">
          <w:rPr>
            <w:rStyle w:val="Lienhypertexte"/>
          </w:rPr>
          <w:t>http://classiques.uqac.ca/</w:t>
        </w:r>
      </w:hyperlink>
      <w:r>
        <w:t xml:space="preserve"> </w:t>
      </w:r>
    </w:p>
    <w:p w:rsidR="005E2268" w:rsidRDefault="005E2268" w:rsidP="005E2268">
      <w:pPr>
        <w:ind w:firstLine="0"/>
        <w:jc w:val="both"/>
      </w:pPr>
    </w:p>
    <w:p w:rsidR="005E2268" w:rsidRDefault="005E2268" w:rsidP="005E226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5E2268" w:rsidRDefault="005E2268" w:rsidP="005E2268">
      <w:pPr>
        <w:ind w:firstLine="0"/>
        <w:jc w:val="both"/>
      </w:pPr>
    </w:p>
    <w:p w:rsidR="005E2268" w:rsidRDefault="004F0087" w:rsidP="005E2268">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5E2268" w:rsidRDefault="005E2268" w:rsidP="005E2268">
      <w:pPr>
        <w:ind w:firstLine="0"/>
        <w:jc w:val="both"/>
      </w:pPr>
      <w:hyperlink r:id="rId11" w:history="1">
        <w:r w:rsidRPr="00302466">
          <w:rPr>
            <w:rStyle w:val="Lienhypertexte"/>
          </w:rPr>
          <w:t>http://bibliotheque.uqac.ca/</w:t>
        </w:r>
      </w:hyperlink>
      <w:r>
        <w:t xml:space="preserve"> </w:t>
      </w:r>
    </w:p>
    <w:p w:rsidR="005E2268" w:rsidRDefault="005E2268" w:rsidP="005E2268">
      <w:pPr>
        <w:ind w:firstLine="0"/>
        <w:jc w:val="both"/>
      </w:pPr>
    </w:p>
    <w:p w:rsidR="005E2268" w:rsidRDefault="005E2268" w:rsidP="005E2268">
      <w:pPr>
        <w:ind w:firstLine="0"/>
        <w:jc w:val="both"/>
      </w:pPr>
    </w:p>
    <w:p w:rsidR="005E2268" w:rsidRDefault="005E2268" w:rsidP="005E226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E2268" w:rsidRPr="005E1FF1" w:rsidRDefault="005E2268" w:rsidP="005E2268">
      <w:pPr>
        <w:widowControl w:val="0"/>
        <w:autoSpaceDE w:val="0"/>
        <w:autoSpaceDN w:val="0"/>
        <w:adjustRightInd w:val="0"/>
        <w:rPr>
          <w:rFonts w:ascii="Arial" w:hAnsi="Arial"/>
          <w:sz w:val="32"/>
          <w:szCs w:val="32"/>
        </w:rPr>
      </w:pPr>
      <w:r w:rsidRPr="00E07116">
        <w:br w:type="page"/>
      </w:r>
    </w:p>
    <w:p w:rsidR="005E2268" w:rsidRPr="005E1FF1" w:rsidRDefault="005E2268">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5E2268" w:rsidRPr="005E1FF1" w:rsidRDefault="005E2268">
      <w:pPr>
        <w:widowControl w:val="0"/>
        <w:autoSpaceDE w:val="0"/>
        <w:autoSpaceDN w:val="0"/>
        <w:adjustRightInd w:val="0"/>
        <w:rPr>
          <w:rFonts w:ascii="Arial" w:hAnsi="Arial"/>
          <w:sz w:val="32"/>
          <w:szCs w:val="32"/>
        </w:rPr>
      </w:pPr>
    </w:p>
    <w:p w:rsidR="005E2268" w:rsidRPr="005E1FF1" w:rsidRDefault="005E2268">
      <w:pPr>
        <w:widowControl w:val="0"/>
        <w:autoSpaceDE w:val="0"/>
        <w:autoSpaceDN w:val="0"/>
        <w:adjustRightInd w:val="0"/>
        <w:jc w:val="both"/>
        <w:rPr>
          <w:rFonts w:ascii="Arial" w:hAnsi="Arial"/>
          <w:color w:val="1C1C1C"/>
          <w:sz w:val="26"/>
          <w:szCs w:val="26"/>
        </w:rPr>
      </w:pPr>
    </w:p>
    <w:p w:rsidR="005E2268" w:rsidRPr="005E1FF1" w:rsidRDefault="005E2268">
      <w:pPr>
        <w:widowControl w:val="0"/>
        <w:autoSpaceDE w:val="0"/>
        <w:autoSpaceDN w:val="0"/>
        <w:adjustRightInd w:val="0"/>
        <w:jc w:val="both"/>
        <w:rPr>
          <w:rFonts w:ascii="Arial" w:hAnsi="Arial"/>
          <w:color w:val="1C1C1C"/>
          <w:sz w:val="26"/>
          <w:szCs w:val="26"/>
        </w:rPr>
      </w:pPr>
    </w:p>
    <w:p w:rsidR="005E2268" w:rsidRPr="005E1FF1" w:rsidRDefault="005E2268">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5E2268" w:rsidRPr="005E1FF1" w:rsidRDefault="005E2268">
      <w:pPr>
        <w:widowControl w:val="0"/>
        <w:autoSpaceDE w:val="0"/>
        <w:autoSpaceDN w:val="0"/>
        <w:adjustRightInd w:val="0"/>
        <w:jc w:val="both"/>
        <w:rPr>
          <w:rFonts w:ascii="Arial" w:hAnsi="Arial"/>
          <w:color w:val="1C1C1C"/>
          <w:sz w:val="26"/>
          <w:szCs w:val="26"/>
        </w:rPr>
      </w:pPr>
    </w:p>
    <w:p w:rsidR="005E2268" w:rsidRPr="00F336C5" w:rsidRDefault="005E2268" w:rsidP="005E226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5E2268" w:rsidRPr="00F336C5" w:rsidRDefault="005E2268" w:rsidP="005E2268">
      <w:pPr>
        <w:widowControl w:val="0"/>
        <w:autoSpaceDE w:val="0"/>
        <w:autoSpaceDN w:val="0"/>
        <w:adjustRightInd w:val="0"/>
        <w:jc w:val="both"/>
        <w:rPr>
          <w:rFonts w:ascii="Arial" w:hAnsi="Arial"/>
          <w:color w:val="1C1C1C"/>
          <w:sz w:val="26"/>
          <w:szCs w:val="26"/>
        </w:rPr>
      </w:pPr>
    </w:p>
    <w:p w:rsidR="005E2268" w:rsidRPr="00F336C5" w:rsidRDefault="005E2268" w:rsidP="005E226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5E2268" w:rsidRPr="00F336C5" w:rsidRDefault="005E2268" w:rsidP="005E226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xml:space="preserve">- servir de base de travail à un autre fichier modifié ensuite par tout autre moyen (couleur, police, mise en page, extraits, support, </w:t>
      </w:r>
      <w:proofErr w:type="gramStart"/>
      <w:r w:rsidRPr="00F336C5">
        <w:rPr>
          <w:rFonts w:ascii="Arial" w:hAnsi="Arial"/>
          <w:color w:val="1C1C1C"/>
          <w:sz w:val="26"/>
          <w:szCs w:val="26"/>
        </w:rPr>
        <w:t>etc...</w:t>
      </w:r>
      <w:proofErr w:type="gramEnd"/>
      <w:r w:rsidRPr="00F336C5">
        <w:rPr>
          <w:rFonts w:ascii="Arial" w:hAnsi="Arial"/>
          <w:color w:val="1C1C1C"/>
          <w:sz w:val="26"/>
          <w:szCs w:val="26"/>
        </w:rPr>
        <w:t>),</w:t>
      </w:r>
    </w:p>
    <w:p w:rsidR="005E2268" w:rsidRPr="00F336C5" w:rsidRDefault="005E2268" w:rsidP="005E2268">
      <w:pPr>
        <w:widowControl w:val="0"/>
        <w:autoSpaceDE w:val="0"/>
        <w:autoSpaceDN w:val="0"/>
        <w:adjustRightInd w:val="0"/>
        <w:jc w:val="both"/>
        <w:rPr>
          <w:rFonts w:ascii="Arial" w:hAnsi="Arial"/>
          <w:color w:val="1C1C1C"/>
          <w:sz w:val="26"/>
          <w:szCs w:val="26"/>
        </w:rPr>
      </w:pPr>
    </w:p>
    <w:p w:rsidR="005E2268" w:rsidRPr="005E1FF1" w:rsidRDefault="005E2268">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 xml:space="preserve">Les fichiers (.html, .doc, .pdf.,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5E2268" w:rsidRPr="005E1FF1" w:rsidRDefault="005E2268">
      <w:pPr>
        <w:widowControl w:val="0"/>
        <w:autoSpaceDE w:val="0"/>
        <w:autoSpaceDN w:val="0"/>
        <w:adjustRightInd w:val="0"/>
        <w:jc w:val="both"/>
        <w:rPr>
          <w:rFonts w:ascii="Arial" w:hAnsi="Arial"/>
          <w:color w:val="1C1C1C"/>
          <w:sz w:val="26"/>
          <w:szCs w:val="26"/>
        </w:rPr>
      </w:pPr>
    </w:p>
    <w:p w:rsidR="005E2268" w:rsidRPr="005E1FF1" w:rsidRDefault="005E2268">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5E2268" w:rsidRPr="005E1FF1" w:rsidRDefault="005E2268">
      <w:pPr>
        <w:rPr>
          <w:rFonts w:ascii="Arial" w:hAnsi="Arial"/>
          <w:b/>
          <w:color w:val="1C1C1C"/>
          <w:sz w:val="26"/>
          <w:szCs w:val="26"/>
        </w:rPr>
      </w:pPr>
    </w:p>
    <w:p w:rsidR="005E2268" w:rsidRPr="00A51D9C" w:rsidRDefault="005E2268">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5E2268" w:rsidRPr="005E1FF1" w:rsidRDefault="005E2268">
      <w:pPr>
        <w:rPr>
          <w:rFonts w:ascii="Arial" w:hAnsi="Arial"/>
          <w:b/>
          <w:color w:val="1C1C1C"/>
          <w:sz w:val="26"/>
          <w:szCs w:val="26"/>
        </w:rPr>
      </w:pPr>
    </w:p>
    <w:p w:rsidR="005E2268" w:rsidRPr="005E1FF1" w:rsidRDefault="005E2268">
      <w:pPr>
        <w:rPr>
          <w:rFonts w:ascii="Arial" w:hAnsi="Arial"/>
          <w:color w:val="1C1C1C"/>
          <w:sz w:val="26"/>
          <w:szCs w:val="26"/>
        </w:rPr>
      </w:pPr>
      <w:r w:rsidRPr="005E1FF1">
        <w:rPr>
          <w:rFonts w:ascii="Arial" w:hAnsi="Arial"/>
          <w:color w:val="1C1C1C"/>
          <w:sz w:val="26"/>
          <w:szCs w:val="26"/>
        </w:rPr>
        <w:t>Jean-Marie Tremblay, sociologue</w:t>
      </w:r>
    </w:p>
    <w:p w:rsidR="005E2268" w:rsidRPr="005E1FF1" w:rsidRDefault="005E2268">
      <w:pPr>
        <w:rPr>
          <w:rFonts w:ascii="Arial" w:hAnsi="Arial"/>
          <w:color w:val="1C1C1C"/>
          <w:sz w:val="26"/>
          <w:szCs w:val="26"/>
        </w:rPr>
      </w:pPr>
      <w:r w:rsidRPr="005E1FF1">
        <w:rPr>
          <w:rFonts w:ascii="Arial" w:hAnsi="Arial"/>
          <w:color w:val="1C1C1C"/>
          <w:sz w:val="26"/>
          <w:szCs w:val="26"/>
        </w:rPr>
        <w:t>Fondateur et Président-directeur général,</w:t>
      </w:r>
    </w:p>
    <w:p w:rsidR="005E2268" w:rsidRPr="005E1FF1" w:rsidRDefault="005E2268">
      <w:pPr>
        <w:rPr>
          <w:rFonts w:ascii="Arial" w:hAnsi="Arial"/>
          <w:color w:val="000080"/>
        </w:rPr>
      </w:pPr>
      <w:r w:rsidRPr="005E1FF1">
        <w:rPr>
          <w:rFonts w:ascii="Arial" w:hAnsi="Arial"/>
          <w:color w:val="000080"/>
          <w:sz w:val="26"/>
          <w:szCs w:val="26"/>
        </w:rPr>
        <w:t>LES CLASSIQUES DES SCIENCES SOCIALES.</w:t>
      </w:r>
    </w:p>
    <w:p w:rsidR="005E2268" w:rsidRPr="00EC34C1" w:rsidRDefault="005E2268" w:rsidP="005E2268">
      <w:pPr>
        <w:ind w:right="720" w:firstLine="0"/>
        <w:rPr>
          <w:sz w:val="24"/>
        </w:rPr>
      </w:pPr>
      <w:r>
        <w:br w:type="page"/>
      </w:r>
      <w:r w:rsidRPr="00EC34C1">
        <w:rPr>
          <w:sz w:val="24"/>
        </w:rPr>
        <w:lastRenderedPageBreak/>
        <w:t>Cette édition électronique a été réalisée par Jean-Marie Tremblay, soci</w:t>
      </w:r>
      <w:r w:rsidRPr="00EC34C1">
        <w:rPr>
          <w:sz w:val="24"/>
        </w:rPr>
        <w:t>o</w:t>
      </w:r>
      <w:r w:rsidRPr="00EC34C1">
        <w:rPr>
          <w:sz w:val="24"/>
        </w:rPr>
        <w:t>logue, bénévole, pr</w:t>
      </w:r>
      <w:r w:rsidRPr="00EC34C1">
        <w:rPr>
          <w:sz w:val="24"/>
        </w:rPr>
        <w:t>o</w:t>
      </w:r>
      <w:r w:rsidRPr="00EC34C1">
        <w:rPr>
          <w:sz w:val="24"/>
        </w:rPr>
        <w:t>fesseur associé, Université du Québec à Chicoutimi, à partir de :</w:t>
      </w:r>
    </w:p>
    <w:p w:rsidR="005E2268" w:rsidRDefault="005E2268" w:rsidP="005E2268">
      <w:pPr>
        <w:ind w:left="20"/>
        <w:jc w:val="both"/>
      </w:pPr>
    </w:p>
    <w:p w:rsidR="005E2268" w:rsidRPr="0058603D" w:rsidRDefault="005E2268" w:rsidP="005E2268">
      <w:pPr>
        <w:ind w:left="20"/>
        <w:jc w:val="both"/>
      </w:pPr>
    </w:p>
    <w:p w:rsidR="005E2268" w:rsidRPr="0058603D" w:rsidRDefault="005E2268">
      <w:pPr>
        <w:ind w:left="20" w:firstLine="340"/>
        <w:jc w:val="both"/>
      </w:pPr>
      <w:r>
        <w:t>Michel BERGÈS</w:t>
      </w:r>
    </w:p>
    <w:p w:rsidR="005E2268" w:rsidRPr="0058603D" w:rsidRDefault="005E2268">
      <w:pPr>
        <w:ind w:left="20" w:firstLine="340"/>
        <w:jc w:val="both"/>
      </w:pPr>
    </w:p>
    <w:p w:rsidR="005E2268" w:rsidRPr="0058603D" w:rsidRDefault="005E2268">
      <w:pPr>
        <w:jc w:val="both"/>
      </w:pPr>
      <w:r>
        <w:rPr>
          <w:b/>
          <w:color w:val="FF0000"/>
        </w:rPr>
        <w:t>“Sur la revue FUSION</w:t>
      </w:r>
      <w:r w:rsidRPr="00611308">
        <w:rPr>
          <w:b/>
          <w:color w:val="FF0000"/>
        </w:rPr>
        <w:t>:</w:t>
      </w:r>
      <w:r>
        <w:rPr>
          <w:b/>
          <w:color w:val="FF0000"/>
        </w:rPr>
        <w:t xml:space="preserve"> </w:t>
      </w:r>
      <w:r w:rsidRPr="00611308">
        <w:rPr>
          <w:b/>
          <w:color w:val="FF0000"/>
        </w:rPr>
        <w:t>Épistémologie</w:t>
      </w:r>
      <w:r>
        <w:rPr>
          <w:b/>
          <w:color w:val="FF0000"/>
        </w:rPr>
        <w:t xml:space="preserve"> </w:t>
      </w:r>
      <w:r w:rsidRPr="00611308">
        <w:rPr>
          <w:b/>
          <w:color w:val="FF0000"/>
        </w:rPr>
        <w:t>et politique</w:t>
      </w:r>
      <w:r>
        <w:rPr>
          <w:b/>
          <w:color w:val="FF0000"/>
        </w:rPr>
        <w:t>.”</w:t>
      </w:r>
    </w:p>
    <w:p w:rsidR="005E2268" w:rsidRPr="0058603D" w:rsidRDefault="005E2268">
      <w:pPr>
        <w:jc w:val="both"/>
      </w:pPr>
    </w:p>
    <w:p w:rsidR="005E2268" w:rsidRDefault="005E2268" w:rsidP="005E2268">
      <w:pPr>
        <w:jc w:val="both"/>
      </w:pPr>
      <w:r>
        <w:t>Note de cours d’épistémologie de la science politique et d’histoire des sciences, Université de Toulouse 1 Capitole, décembre 2010, 7 pages.</w:t>
      </w:r>
    </w:p>
    <w:p w:rsidR="005E2268" w:rsidRPr="004C47C0" w:rsidRDefault="005E2268">
      <w:pPr>
        <w:jc w:val="both"/>
      </w:pPr>
    </w:p>
    <w:p w:rsidR="005E2268" w:rsidRDefault="005E2268">
      <w:pPr>
        <w:jc w:val="both"/>
      </w:pPr>
    </w:p>
    <w:p w:rsidR="005E2268" w:rsidRPr="0058603D" w:rsidRDefault="005E2268">
      <w:pPr>
        <w:jc w:val="both"/>
      </w:pPr>
    </w:p>
    <w:p w:rsidR="005E2268" w:rsidRPr="00843F3E" w:rsidRDefault="005E2268">
      <w:pPr>
        <w:ind w:left="20"/>
        <w:jc w:val="both"/>
        <w:rPr>
          <w:sz w:val="24"/>
        </w:rPr>
      </w:pPr>
      <w:r w:rsidRPr="00843F3E">
        <w:rPr>
          <w:sz w:val="24"/>
        </w:rPr>
        <w:t xml:space="preserve">[Autorisation formelle accordée par l’auteur le </w:t>
      </w:r>
      <w:r>
        <w:rPr>
          <w:sz w:val="24"/>
        </w:rPr>
        <w:t>13 mai 201</w:t>
      </w:r>
      <w:r w:rsidRPr="00843F3E">
        <w:rPr>
          <w:sz w:val="24"/>
        </w:rPr>
        <w:t>5 de diffuser cette œuvre dans Les Classiques des sciences sociales.]</w:t>
      </w:r>
    </w:p>
    <w:p w:rsidR="005E2268" w:rsidRPr="00843F3E" w:rsidRDefault="005E2268">
      <w:pPr>
        <w:jc w:val="both"/>
        <w:rPr>
          <w:sz w:val="24"/>
        </w:rPr>
      </w:pPr>
    </w:p>
    <w:p w:rsidR="005E2268" w:rsidRPr="00843F3E" w:rsidRDefault="004F0087">
      <w:pPr>
        <w:ind w:right="1800"/>
        <w:jc w:val="both"/>
        <w:rPr>
          <w:sz w:val="24"/>
        </w:rPr>
      </w:pPr>
      <w:r w:rsidRPr="00843F3E">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5E2268" w:rsidRPr="00843F3E">
        <w:rPr>
          <w:sz w:val="24"/>
        </w:rPr>
        <w:t xml:space="preserve"> Courriel :</w:t>
      </w:r>
      <w:r w:rsidR="005E2268" w:rsidRPr="00665153">
        <w:rPr>
          <w:sz w:val="24"/>
        </w:rPr>
        <w:t xml:space="preserve"> Michel Bergès: </w:t>
      </w:r>
      <w:hyperlink r:id="rId13" w:history="1">
        <w:r w:rsidR="005E2268" w:rsidRPr="006D2677">
          <w:rPr>
            <w:rStyle w:val="Lienhypertexte"/>
            <w:sz w:val="24"/>
          </w:rPr>
          <w:t>m.berges.bach@free.fr</w:t>
        </w:r>
      </w:hyperlink>
      <w:r w:rsidR="005E2268">
        <w:rPr>
          <w:sz w:val="24"/>
        </w:rPr>
        <w:t xml:space="preserve"> </w:t>
      </w:r>
    </w:p>
    <w:p w:rsidR="005E2268" w:rsidRPr="00843F3E" w:rsidRDefault="005E2268">
      <w:pPr>
        <w:ind w:right="1800"/>
        <w:jc w:val="both"/>
        <w:rPr>
          <w:sz w:val="24"/>
        </w:rPr>
      </w:pPr>
    </w:p>
    <w:p w:rsidR="005E2268" w:rsidRPr="00843F3E" w:rsidRDefault="005E2268" w:rsidP="005E2268">
      <w:pPr>
        <w:ind w:right="1800" w:firstLine="0"/>
        <w:jc w:val="both"/>
        <w:rPr>
          <w:sz w:val="24"/>
        </w:rPr>
      </w:pPr>
    </w:p>
    <w:p w:rsidR="005E2268" w:rsidRPr="00843F3E" w:rsidRDefault="005E2268" w:rsidP="005E2268">
      <w:pPr>
        <w:ind w:right="1800" w:firstLine="0"/>
        <w:jc w:val="both"/>
        <w:rPr>
          <w:sz w:val="24"/>
        </w:rPr>
      </w:pPr>
    </w:p>
    <w:p w:rsidR="005E2268" w:rsidRPr="00843F3E" w:rsidRDefault="005E2268" w:rsidP="005E2268">
      <w:pPr>
        <w:ind w:right="1800" w:firstLine="0"/>
        <w:jc w:val="both"/>
        <w:rPr>
          <w:sz w:val="24"/>
        </w:rPr>
      </w:pPr>
      <w:r w:rsidRPr="00843F3E">
        <w:rPr>
          <w:sz w:val="24"/>
        </w:rPr>
        <w:t>Polices de caractères utilisée : Times New Roman, 14 points.</w:t>
      </w:r>
    </w:p>
    <w:p w:rsidR="005E2268" w:rsidRPr="00843F3E" w:rsidRDefault="005E2268" w:rsidP="005E2268">
      <w:pPr>
        <w:ind w:right="1800" w:firstLine="0"/>
        <w:jc w:val="both"/>
        <w:rPr>
          <w:sz w:val="24"/>
        </w:rPr>
      </w:pPr>
      <w:r w:rsidRPr="00843F3E">
        <w:rPr>
          <w:sz w:val="24"/>
        </w:rPr>
        <w:t>Notes de bas de page : Times New Roman, 12 points.</w:t>
      </w:r>
    </w:p>
    <w:p w:rsidR="005E2268" w:rsidRPr="00843F3E" w:rsidRDefault="005E2268">
      <w:pPr>
        <w:ind w:left="360" w:right="1800" w:firstLine="0"/>
        <w:jc w:val="both"/>
        <w:rPr>
          <w:sz w:val="24"/>
        </w:rPr>
      </w:pPr>
    </w:p>
    <w:p w:rsidR="005E2268" w:rsidRPr="00843F3E" w:rsidRDefault="005E2268">
      <w:pPr>
        <w:ind w:right="360" w:firstLine="0"/>
        <w:jc w:val="both"/>
        <w:rPr>
          <w:sz w:val="24"/>
        </w:rPr>
      </w:pPr>
      <w:r w:rsidRPr="00843F3E">
        <w:rPr>
          <w:sz w:val="24"/>
        </w:rPr>
        <w:t>Édition électronique réalisée avec le traitement de textes Microsoft Word 2008 pour Macintosh.</w:t>
      </w:r>
    </w:p>
    <w:p w:rsidR="005E2268" w:rsidRPr="00843F3E" w:rsidRDefault="005E2268">
      <w:pPr>
        <w:ind w:right="1800" w:firstLine="0"/>
        <w:jc w:val="both"/>
        <w:rPr>
          <w:sz w:val="24"/>
        </w:rPr>
      </w:pPr>
    </w:p>
    <w:p w:rsidR="005E2268" w:rsidRPr="00843F3E" w:rsidRDefault="005E2268" w:rsidP="005E2268">
      <w:pPr>
        <w:ind w:right="540" w:firstLine="0"/>
        <w:jc w:val="both"/>
        <w:rPr>
          <w:sz w:val="24"/>
        </w:rPr>
      </w:pPr>
      <w:r w:rsidRPr="00843F3E">
        <w:rPr>
          <w:sz w:val="24"/>
        </w:rPr>
        <w:t>Mise en page sur papier format : LETTRE US, 8.5’’ x 11’’.</w:t>
      </w:r>
    </w:p>
    <w:p w:rsidR="005E2268" w:rsidRPr="00843F3E" w:rsidRDefault="005E2268">
      <w:pPr>
        <w:ind w:right="1800" w:firstLine="0"/>
        <w:jc w:val="both"/>
        <w:rPr>
          <w:sz w:val="24"/>
        </w:rPr>
      </w:pPr>
    </w:p>
    <w:p w:rsidR="005E2268" w:rsidRPr="00843F3E" w:rsidRDefault="005E2268" w:rsidP="005E2268">
      <w:pPr>
        <w:ind w:firstLine="0"/>
        <w:jc w:val="both"/>
        <w:rPr>
          <w:sz w:val="24"/>
        </w:rPr>
      </w:pPr>
      <w:r w:rsidRPr="00843F3E">
        <w:rPr>
          <w:sz w:val="24"/>
        </w:rPr>
        <w:t xml:space="preserve">Édition numérique réalisée le </w:t>
      </w:r>
      <w:r>
        <w:rPr>
          <w:sz w:val="24"/>
        </w:rPr>
        <w:t>14 mai 2015, révisée le 3 avril 2021</w:t>
      </w:r>
      <w:r w:rsidRPr="00843F3E">
        <w:rPr>
          <w:sz w:val="24"/>
        </w:rPr>
        <w:t xml:space="preserve"> à Chicout</w:t>
      </w:r>
      <w:r w:rsidRPr="00843F3E">
        <w:rPr>
          <w:sz w:val="24"/>
        </w:rPr>
        <w:t>i</w:t>
      </w:r>
      <w:r>
        <w:rPr>
          <w:sz w:val="24"/>
        </w:rPr>
        <w:t>mi</w:t>
      </w:r>
      <w:r w:rsidRPr="00843F3E">
        <w:rPr>
          <w:sz w:val="24"/>
        </w:rPr>
        <w:t>, Québec.</w:t>
      </w:r>
    </w:p>
    <w:p w:rsidR="005E2268" w:rsidRPr="00843F3E" w:rsidRDefault="005E2268">
      <w:pPr>
        <w:ind w:right="1800" w:firstLine="0"/>
        <w:jc w:val="both"/>
        <w:rPr>
          <w:sz w:val="24"/>
        </w:rPr>
      </w:pPr>
    </w:p>
    <w:p w:rsidR="005E2268" w:rsidRDefault="004F0087">
      <w:pPr>
        <w:ind w:right="1800" w:firstLine="0"/>
        <w:jc w:val="both"/>
      </w:pPr>
      <w:r>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5E2268" w:rsidRDefault="005E2268" w:rsidP="005E2268">
      <w:pPr>
        <w:ind w:left="20"/>
        <w:jc w:val="both"/>
      </w:pPr>
      <w:r>
        <w:br w:type="page"/>
      </w:r>
    </w:p>
    <w:p w:rsidR="005E2268" w:rsidRDefault="005E2268" w:rsidP="005E2268">
      <w:pPr>
        <w:ind w:firstLine="0"/>
        <w:jc w:val="center"/>
        <w:rPr>
          <w:b/>
          <w:sz w:val="36"/>
          <w:lang w:bidi="ar-SA"/>
        </w:rPr>
      </w:pPr>
      <w:r>
        <w:rPr>
          <w:sz w:val="36"/>
          <w:lang w:bidi="ar-SA"/>
        </w:rPr>
        <w:t>Michel BERGÈS</w:t>
      </w:r>
    </w:p>
    <w:p w:rsidR="005E2268" w:rsidRDefault="005E2268" w:rsidP="005E2268">
      <w:pPr>
        <w:ind w:firstLine="0"/>
        <w:jc w:val="center"/>
        <w:rPr>
          <w:sz w:val="20"/>
          <w:lang w:bidi="ar-SA"/>
        </w:rPr>
      </w:pPr>
      <w:r>
        <w:rPr>
          <w:sz w:val="20"/>
          <w:lang w:bidi="ar-SA"/>
        </w:rPr>
        <w:t>Professeur des universités, Agrégé de science politique</w:t>
      </w:r>
    </w:p>
    <w:p w:rsidR="005E2268" w:rsidRDefault="005E2268" w:rsidP="005E2268">
      <w:pPr>
        <w:ind w:firstLine="0"/>
        <w:jc w:val="center"/>
        <w:rPr>
          <w:sz w:val="20"/>
          <w:lang w:bidi="ar-SA"/>
        </w:rPr>
      </w:pPr>
      <w:r>
        <w:rPr>
          <w:sz w:val="20"/>
          <w:lang w:bidi="ar-SA"/>
        </w:rPr>
        <w:t>Université de Bordeaux IV Montesquieu</w:t>
      </w:r>
    </w:p>
    <w:p w:rsidR="005E2268" w:rsidRDefault="005E2268" w:rsidP="005E2268">
      <w:pPr>
        <w:ind w:firstLine="0"/>
        <w:jc w:val="center"/>
      </w:pPr>
    </w:p>
    <w:p w:rsidR="005E2268" w:rsidRPr="003E7F85" w:rsidRDefault="005E2268" w:rsidP="005E2268">
      <w:pPr>
        <w:ind w:firstLine="0"/>
        <w:jc w:val="center"/>
        <w:rPr>
          <w:color w:val="000080"/>
          <w:sz w:val="36"/>
        </w:rPr>
      </w:pPr>
      <w:r w:rsidRPr="003E7F85">
        <w:rPr>
          <w:color w:val="000080"/>
          <w:sz w:val="36"/>
        </w:rPr>
        <w:t xml:space="preserve">“Sur la revue </w:t>
      </w:r>
      <w:r w:rsidRPr="003E7F85">
        <w:rPr>
          <w:i/>
          <w:color w:val="000080"/>
          <w:sz w:val="36"/>
        </w:rPr>
        <w:t>FUSION</w:t>
      </w:r>
      <w:r w:rsidRPr="003E7F85">
        <w:rPr>
          <w:color w:val="000080"/>
          <w:sz w:val="36"/>
        </w:rPr>
        <w:t xml:space="preserve"> :</w:t>
      </w:r>
      <w:r>
        <w:rPr>
          <w:color w:val="000080"/>
          <w:sz w:val="36"/>
        </w:rPr>
        <w:br/>
      </w:r>
      <w:r w:rsidRPr="003E7F85">
        <w:rPr>
          <w:color w:val="000080"/>
          <w:sz w:val="36"/>
        </w:rPr>
        <w:t>Épistémologie et politique.”</w:t>
      </w:r>
    </w:p>
    <w:p w:rsidR="005E2268" w:rsidRDefault="005E2268" w:rsidP="005E2268">
      <w:pPr>
        <w:ind w:firstLine="0"/>
        <w:jc w:val="center"/>
      </w:pPr>
    </w:p>
    <w:p w:rsidR="005E2268" w:rsidRDefault="004F0087" w:rsidP="005E2268">
      <w:pPr>
        <w:ind w:firstLine="0"/>
        <w:jc w:val="center"/>
      </w:pPr>
      <w:r>
        <w:rPr>
          <w:noProof/>
        </w:rPr>
        <w:drawing>
          <wp:inline distT="0" distB="0" distL="0" distR="0">
            <wp:extent cx="3615055" cy="4678045"/>
            <wp:effectExtent l="25400" t="25400" r="17145" b="8255"/>
            <wp:docPr id="5" name="Image 5" descr="sur_la_revue_Fusion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ur_la_revue_Fusion_L"/>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5055" cy="4678045"/>
                    </a:xfrm>
                    <a:prstGeom prst="rect">
                      <a:avLst/>
                    </a:prstGeom>
                    <a:noFill/>
                    <a:ln w="19050" cmpd="sng">
                      <a:solidFill>
                        <a:srgbClr val="000000"/>
                      </a:solidFill>
                      <a:miter lim="800000"/>
                      <a:headEnd/>
                      <a:tailEnd/>
                    </a:ln>
                    <a:effectLst/>
                  </pic:spPr>
                </pic:pic>
              </a:graphicData>
            </a:graphic>
          </wp:inline>
        </w:drawing>
      </w:r>
    </w:p>
    <w:p w:rsidR="005E2268" w:rsidRPr="003E7F85" w:rsidRDefault="005E2268" w:rsidP="005E2268">
      <w:pPr>
        <w:jc w:val="both"/>
        <w:rPr>
          <w:sz w:val="24"/>
        </w:rPr>
      </w:pPr>
    </w:p>
    <w:p w:rsidR="005E2268" w:rsidRPr="003E7F85" w:rsidRDefault="005E2268" w:rsidP="005E2268">
      <w:pPr>
        <w:jc w:val="both"/>
        <w:rPr>
          <w:sz w:val="24"/>
        </w:rPr>
      </w:pPr>
      <w:r w:rsidRPr="003E7F85">
        <w:rPr>
          <w:sz w:val="24"/>
        </w:rPr>
        <w:t>Note de cours d’épistémologie de la science politique et d’histoire des scie</w:t>
      </w:r>
      <w:r w:rsidRPr="003E7F85">
        <w:rPr>
          <w:sz w:val="24"/>
        </w:rPr>
        <w:t>n</w:t>
      </w:r>
      <w:r w:rsidRPr="003E7F85">
        <w:rPr>
          <w:sz w:val="24"/>
        </w:rPr>
        <w:t>ces, Université de Toulouse 1 Capitole, décembre 2010, 7 pages.</w:t>
      </w:r>
    </w:p>
    <w:p w:rsidR="005E2268" w:rsidRDefault="005E2268">
      <w:pPr>
        <w:jc w:val="both"/>
      </w:pPr>
      <w:r>
        <w:br w:type="page"/>
      </w:r>
    </w:p>
    <w:p w:rsidR="005E2268" w:rsidRDefault="005E2268">
      <w:pPr>
        <w:jc w:val="both"/>
      </w:pPr>
    </w:p>
    <w:p w:rsidR="005E2268" w:rsidRDefault="005E2268">
      <w:pPr>
        <w:jc w:val="both"/>
      </w:pPr>
    </w:p>
    <w:p w:rsidR="005E2268" w:rsidRDefault="005E2268" w:rsidP="005E2268">
      <w:pPr>
        <w:ind w:firstLine="0"/>
        <w:jc w:val="center"/>
        <w:rPr>
          <w:b/>
          <w:sz w:val="36"/>
          <w:lang w:bidi="ar-SA"/>
        </w:rPr>
      </w:pPr>
      <w:r>
        <w:rPr>
          <w:sz w:val="36"/>
          <w:lang w:bidi="ar-SA"/>
        </w:rPr>
        <w:t>Michel BERGÈS</w:t>
      </w:r>
    </w:p>
    <w:p w:rsidR="005E2268" w:rsidRDefault="005E2268" w:rsidP="005E2268">
      <w:pPr>
        <w:ind w:firstLine="0"/>
        <w:jc w:val="center"/>
        <w:rPr>
          <w:sz w:val="20"/>
          <w:lang w:bidi="ar-SA"/>
        </w:rPr>
      </w:pPr>
      <w:r>
        <w:rPr>
          <w:sz w:val="20"/>
          <w:lang w:bidi="ar-SA"/>
        </w:rPr>
        <w:t>Professeur des universités, Agrégé de science politique</w:t>
      </w:r>
    </w:p>
    <w:p w:rsidR="005E2268" w:rsidRDefault="005E2268" w:rsidP="005E2268">
      <w:pPr>
        <w:ind w:left="20" w:hanging="20"/>
        <w:jc w:val="center"/>
        <w:rPr>
          <w:sz w:val="20"/>
          <w:lang w:bidi="ar-SA"/>
        </w:rPr>
      </w:pPr>
      <w:r>
        <w:rPr>
          <w:sz w:val="20"/>
          <w:lang w:bidi="ar-SA"/>
        </w:rPr>
        <w:t>Université de Bordeaux IV Montesquieu</w:t>
      </w:r>
    </w:p>
    <w:p w:rsidR="005E2268" w:rsidRPr="0058603D" w:rsidRDefault="005E2268" w:rsidP="005E2268">
      <w:pPr>
        <w:ind w:left="20" w:hanging="20"/>
        <w:jc w:val="center"/>
      </w:pPr>
    </w:p>
    <w:p w:rsidR="005E2268" w:rsidRPr="0058603D" w:rsidRDefault="005E2268" w:rsidP="005E2268">
      <w:pPr>
        <w:ind w:hanging="20"/>
        <w:jc w:val="center"/>
      </w:pPr>
      <w:r w:rsidRPr="003E7F85">
        <w:rPr>
          <w:color w:val="000080"/>
          <w:sz w:val="36"/>
        </w:rPr>
        <w:t xml:space="preserve">“Sur la revue </w:t>
      </w:r>
      <w:r w:rsidRPr="003E7F85">
        <w:rPr>
          <w:i/>
          <w:color w:val="000080"/>
          <w:sz w:val="36"/>
        </w:rPr>
        <w:t>FUSION</w:t>
      </w:r>
      <w:r w:rsidRPr="003E7F85">
        <w:rPr>
          <w:color w:val="000080"/>
          <w:sz w:val="36"/>
        </w:rPr>
        <w:t xml:space="preserve"> :</w:t>
      </w:r>
      <w:r>
        <w:rPr>
          <w:color w:val="000080"/>
          <w:sz w:val="36"/>
        </w:rPr>
        <w:br/>
      </w:r>
      <w:r w:rsidRPr="003E7F85">
        <w:rPr>
          <w:color w:val="000080"/>
          <w:sz w:val="36"/>
        </w:rPr>
        <w:t>Épistémologie et politique.”</w:t>
      </w:r>
    </w:p>
    <w:p w:rsidR="005E2268" w:rsidRPr="0058603D" w:rsidRDefault="005E2268" w:rsidP="005E2268">
      <w:pPr>
        <w:ind w:hanging="20"/>
        <w:jc w:val="center"/>
      </w:pPr>
    </w:p>
    <w:p w:rsidR="005E2268" w:rsidRPr="00843F3E" w:rsidRDefault="005E2268">
      <w:pPr>
        <w:jc w:val="both"/>
        <w:rPr>
          <w:sz w:val="24"/>
        </w:rPr>
      </w:pPr>
      <w:r w:rsidRPr="003E7F85">
        <w:rPr>
          <w:sz w:val="24"/>
        </w:rPr>
        <w:t>Note de cours d’épistémologie de la science politique et d’histoire des scie</w:t>
      </w:r>
      <w:r w:rsidRPr="003E7F85">
        <w:rPr>
          <w:sz w:val="24"/>
        </w:rPr>
        <w:t>n</w:t>
      </w:r>
      <w:r w:rsidRPr="003E7F85">
        <w:rPr>
          <w:sz w:val="24"/>
        </w:rPr>
        <w:t>ces, Université de Toulouse 1 Capitole, décembre 2010, 7 pages.</w:t>
      </w:r>
    </w:p>
    <w:p w:rsidR="005E2268" w:rsidRDefault="005E2268">
      <w:pPr>
        <w:jc w:val="both"/>
      </w:pPr>
    </w:p>
    <w:p w:rsidR="005E2268" w:rsidRDefault="005E2268">
      <w:pPr>
        <w:jc w:val="both"/>
      </w:pPr>
    </w:p>
    <w:p w:rsidR="005E2268" w:rsidRPr="00DF763C" w:rsidRDefault="005E2268" w:rsidP="005E2268">
      <w:pPr>
        <w:spacing w:before="120" w:after="120"/>
        <w:jc w:val="both"/>
        <w:rPr>
          <w:lang w:val="fr-FR"/>
        </w:rPr>
      </w:pPr>
    </w:p>
    <w:p w:rsidR="005E2268" w:rsidRPr="00DF763C" w:rsidRDefault="005E2268" w:rsidP="005E2268">
      <w:pPr>
        <w:widowControl w:val="0"/>
        <w:autoSpaceDE w:val="0"/>
        <w:autoSpaceDN w:val="0"/>
        <w:adjustRightInd w:val="0"/>
        <w:spacing w:before="120" w:after="120"/>
        <w:jc w:val="both"/>
        <w:rPr>
          <w:rFonts w:cs="Helvetica"/>
          <w:lang w:val="fr-FR"/>
        </w:rPr>
      </w:pPr>
      <w:r w:rsidRPr="00DF763C">
        <w:rPr>
          <w:rFonts w:cs="Helvetica"/>
          <w:lang w:val="fr-FR"/>
        </w:rPr>
        <w:t>Voici ma démarche en matière d</w:t>
      </w:r>
      <w:r>
        <w:rPr>
          <w:rFonts w:cs="Helvetica"/>
          <w:lang w:val="fr-FR"/>
        </w:rPr>
        <w:t>’</w:t>
      </w:r>
      <w:r w:rsidRPr="00DF763C">
        <w:rPr>
          <w:rFonts w:cs="Helvetica"/>
          <w:lang w:val="fr-FR"/>
        </w:rPr>
        <w:t>enquête.</w:t>
      </w:r>
    </w:p>
    <w:p w:rsidR="005E2268" w:rsidRPr="00DF763C" w:rsidRDefault="005E2268" w:rsidP="005E2268">
      <w:pPr>
        <w:widowControl w:val="0"/>
        <w:autoSpaceDE w:val="0"/>
        <w:autoSpaceDN w:val="0"/>
        <w:adjustRightInd w:val="0"/>
        <w:spacing w:before="120" w:after="120"/>
        <w:jc w:val="both"/>
        <w:rPr>
          <w:rFonts w:cs="Helvetica"/>
          <w:lang w:val="fr-FR"/>
        </w:rPr>
      </w:pPr>
    </w:p>
    <w:p w:rsidR="005E2268" w:rsidRPr="00DF763C" w:rsidRDefault="005E2268" w:rsidP="005E2268">
      <w:pPr>
        <w:widowControl w:val="0"/>
        <w:autoSpaceDE w:val="0"/>
        <w:autoSpaceDN w:val="0"/>
        <w:adjustRightInd w:val="0"/>
        <w:spacing w:before="120" w:after="120"/>
        <w:jc w:val="both"/>
        <w:rPr>
          <w:rFonts w:cs="Helvetica"/>
          <w:lang w:val="fr-FR"/>
        </w:rPr>
      </w:pPr>
      <w:r w:rsidRPr="00DF763C">
        <w:rPr>
          <w:rFonts w:cs="Helvetica"/>
          <w:lang w:val="fr-FR"/>
        </w:rPr>
        <w:t>Point de départ : </w:t>
      </w:r>
    </w:p>
    <w:p w:rsidR="005E2268" w:rsidRPr="00DF763C" w:rsidRDefault="005E2268" w:rsidP="005E2268">
      <w:pPr>
        <w:widowControl w:val="0"/>
        <w:autoSpaceDE w:val="0"/>
        <w:autoSpaceDN w:val="0"/>
        <w:adjustRightInd w:val="0"/>
        <w:spacing w:before="120" w:after="120"/>
        <w:jc w:val="both"/>
        <w:rPr>
          <w:rFonts w:cs="Helvetica"/>
          <w:lang w:val="fr-FR"/>
        </w:rPr>
      </w:pPr>
    </w:p>
    <w:p w:rsidR="005E2268" w:rsidRPr="00DF763C" w:rsidRDefault="005E2268" w:rsidP="005E2268">
      <w:pPr>
        <w:widowControl w:val="0"/>
        <w:autoSpaceDE w:val="0"/>
        <w:autoSpaceDN w:val="0"/>
        <w:adjustRightInd w:val="0"/>
        <w:spacing w:before="120" w:after="120"/>
        <w:jc w:val="both"/>
        <w:rPr>
          <w:rFonts w:cs="Helvetica"/>
          <w:lang w:val="fr-FR"/>
        </w:rPr>
      </w:pPr>
      <w:r w:rsidRPr="00DF763C">
        <w:rPr>
          <w:rFonts w:cs="Helvetica"/>
          <w:lang w:val="fr-FR"/>
        </w:rPr>
        <w:t xml:space="preserve">Un article de </w:t>
      </w:r>
      <w:r>
        <w:rPr>
          <w:rFonts w:cs="Helvetica"/>
          <w:lang w:val="fr-FR"/>
        </w:rPr>
        <w:t xml:space="preserve">la </w:t>
      </w:r>
      <w:r w:rsidRPr="00DF763C">
        <w:rPr>
          <w:rFonts w:cs="Helvetica"/>
          <w:lang w:val="fr-FR"/>
        </w:rPr>
        <w:t xml:space="preserve">revue </w:t>
      </w:r>
      <w:r w:rsidRPr="00D77F52">
        <w:rPr>
          <w:rFonts w:cs="Helvetica"/>
          <w:i/>
          <w:lang w:val="fr-FR"/>
        </w:rPr>
        <w:t>Fusion</w:t>
      </w:r>
      <w:r>
        <w:rPr>
          <w:rFonts w:cs="Helvetica"/>
          <w:lang w:val="fr-FR"/>
        </w:rPr>
        <w:t xml:space="preserve">, que </w:t>
      </w:r>
      <w:proofErr w:type="gramStart"/>
      <w:r>
        <w:rPr>
          <w:rFonts w:cs="Helvetica"/>
          <w:lang w:val="fr-FR"/>
        </w:rPr>
        <w:t xml:space="preserve">j’ignorais,  </w:t>
      </w:r>
      <w:r w:rsidRPr="00DF763C">
        <w:rPr>
          <w:rFonts w:cs="Helvetica"/>
          <w:lang w:val="fr-FR"/>
        </w:rPr>
        <w:t>m</w:t>
      </w:r>
      <w:r>
        <w:rPr>
          <w:rFonts w:cs="Helvetica"/>
          <w:lang w:val="fr-FR"/>
        </w:rPr>
        <w:t>’</w:t>
      </w:r>
      <w:r w:rsidRPr="00DF763C">
        <w:rPr>
          <w:rFonts w:cs="Helvetica"/>
          <w:lang w:val="fr-FR"/>
        </w:rPr>
        <w:t>est</w:t>
      </w:r>
      <w:proofErr w:type="gramEnd"/>
      <w:r w:rsidRPr="00DF763C">
        <w:rPr>
          <w:rFonts w:cs="Helvetica"/>
          <w:lang w:val="fr-FR"/>
        </w:rPr>
        <w:t xml:space="preserve"> indiqué dans une des 130 copies que j</w:t>
      </w:r>
      <w:r>
        <w:rPr>
          <w:rFonts w:cs="Helvetica"/>
          <w:lang w:val="fr-FR"/>
        </w:rPr>
        <w:t>’</w:t>
      </w:r>
      <w:r w:rsidRPr="00DF763C">
        <w:rPr>
          <w:rFonts w:cs="Helvetica"/>
          <w:lang w:val="fr-FR"/>
        </w:rPr>
        <w:t xml:space="preserve">ai corrigées </w:t>
      </w:r>
      <w:r>
        <w:rPr>
          <w:rFonts w:cs="Helvetica"/>
          <w:lang w:val="fr-FR"/>
        </w:rPr>
        <w:t xml:space="preserve">anonymement </w:t>
      </w:r>
      <w:r w:rsidRPr="00DF763C">
        <w:rPr>
          <w:rFonts w:cs="Helvetica"/>
          <w:lang w:val="fr-FR"/>
        </w:rPr>
        <w:t>à Toulouse</w:t>
      </w:r>
      <w:r>
        <w:rPr>
          <w:rFonts w:cs="Helvetica"/>
          <w:lang w:val="fr-FR"/>
        </w:rPr>
        <w:t xml:space="preserve"> dans le Master 1 de Science politique, à Bac + 4, en septembre 2010</w:t>
      </w:r>
      <w:r w:rsidRPr="00DF763C">
        <w:rPr>
          <w:rFonts w:cs="Helvetica"/>
          <w:lang w:val="fr-FR"/>
        </w:rPr>
        <w:t>. Il po</w:t>
      </w:r>
      <w:r w:rsidRPr="00DF763C">
        <w:rPr>
          <w:rFonts w:cs="Helvetica"/>
          <w:lang w:val="fr-FR"/>
        </w:rPr>
        <w:t>r</w:t>
      </w:r>
      <w:r w:rsidRPr="00DF763C">
        <w:rPr>
          <w:rFonts w:cs="Helvetica"/>
          <w:lang w:val="fr-FR"/>
        </w:rPr>
        <w:t>tait de fait sur les missions scientifiques des Jésuites en Chine au XVII</w:t>
      </w:r>
      <w:r w:rsidRPr="00DF763C">
        <w:rPr>
          <w:rFonts w:cs="Helvetica"/>
          <w:vertAlign w:val="superscript"/>
          <w:lang w:val="fr-FR"/>
        </w:rPr>
        <w:t>e</w:t>
      </w:r>
      <w:r w:rsidRPr="00DF763C">
        <w:rPr>
          <w:rFonts w:cs="Helvetica"/>
          <w:lang w:val="fr-FR"/>
        </w:rPr>
        <w:t xml:space="preserve"> siècle (le sujet</w:t>
      </w:r>
      <w:r>
        <w:rPr>
          <w:rFonts w:cs="Helvetica"/>
          <w:lang w:val="fr-FR"/>
        </w:rPr>
        <w:t xml:space="preserve"> de la dissertation de </w:t>
      </w:r>
      <w:proofErr w:type="gramStart"/>
      <w:r>
        <w:rPr>
          <w:rFonts w:cs="Helvetica"/>
          <w:lang w:val="fr-FR"/>
        </w:rPr>
        <w:t>trois heures proposée</w:t>
      </w:r>
      <w:proofErr w:type="gramEnd"/>
      <w:r>
        <w:rPr>
          <w:rFonts w:cs="Helvetica"/>
          <w:lang w:val="fr-FR"/>
        </w:rPr>
        <w:t xml:space="preserve"> </w:t>
      </w:r>
      <w:r w:rsidRPr="00DF763C">
        <w:rPr>
          <w:rFonts w:cs="Helvetica"/>
          <w:lang w:val="fr-FR"/>
        </w:rPr>
        <w:t>é</w:t>
      </w:r>
      <w:r>
        <w:rPr>
          <w:rFonts w:cs="Helvetica"/>
          <w:lang w:val="fr-FR"/>
        </w:rPr>
        <w:t>tait : « </w:t>
      </w:r>
      <w:r w:rsidRPr="00DF763C">
        <w:rPr>
          <w:rFonts w:cs="Helvetica"/>
          <w:lang w:val="fr-FR"/>
        </w:rPr>
        <w:t>Les concepts d</w:t>
      </w:r>
      <w:r>
        <w:rPr>
          <w:rFonts w:cs="Helvetica"/>
          <w:lang w:val="fr-FR"/>
        </w:rPr>
        <w:t>’</w:t>
      </w:r>
      <w:r w:rsidRPr="00DF763C">
        <w:rPr>
          <w:rFonts w:cs="Helvetica"/>
          <w:lang w:val="fr-FR"/>
        </w:rPr>
        <w:t>Orient et d</w:t>
      </w:r>
      <w:r>
        <w:rPr>
          <w:rFonts w:cs="Helvetica"/>
          <w:lang w:val="fr-FR"/>
        </w:rPr>
        <w:t>’</w:t>
      </w:r>
      <w:r w:rsidRPr="00DF763C">
        <w:rPr>
          <w:rFonts w:cs="Helvetica"/>
          <w:lang w:val="fr-FR"/>
        </w:rPr>
        <w:t>Occident vous paraissent-ils suffisa</w:t>
      </w:r>
      <w:r w:rsidRPr="00DF763C">
        <w:rPr>
          <w:rFonts w:cs="Helvetica"/>
          <w:lang w:val="fr-FR"/>
        </w:rPr>
        <w:t>m</w:t>
      </w:r>
      <w:r w:rsidRPr="00DF763C">
        <w:rPr>
          <w:rFonts w:cs="Helvetica"/>
          <w:lang w:val="fr-FR"/>
        </w:rPr>
        <w:t>ment pertinents pour analyser l</w:t>
      </w:r>
      <w:r>
        <w:rPr>
          <w:rFonts w:cs="Helvetica"/>
          <w:lang w:val="fr-FR"/>
        </w:rPr>
        <w:t>’</w:t>
      </w:r>
      <w:r w:rsidRPr="00DF763C">
        <w:rPr>
          <w:rFonts w:cs="Helvetica"/>
          <w:lang w:val="fr-FR"/>
        </w:rPr>
        <w:t>h</w:t>
      </w:r>
      <w:r>
        <w:rPr>
          <w:rFonts w:cs="Helvetica"/>
          <w:lang w:val="fr-FR"/>
        </w:rPr>
        <w:t>istoire culturelle des sciences » </w:t>
      </w:r>
      <w:r w:rsidRPr="00DF763C">
        <w:rPr>
          <w:rFonts w:cs="Helvetica"/>
          <w:lang w:val="fr-FR"/>
        </w:rPr>
        <w:t>?</w:t>
      </w:r>
      <w:r>
        <w:rPr>
          <w:rFonts w:cs="Helvetica"/>
          <w:lang w:val="fr-FR"/>
        </w:rPr>
        <w:t>).</w:t>
      </w:r>
    </w:p>
    <w:p w:rsidR="005E2268" w:rsidRPr="00DF763C" w:rsidRDefault="005E2268" w:rsidP="005E2268">
      <w:pPr>
        <w:widowControl w:val="0"/>
        <w:autoSpaceDE w:val="0"/>
        <w:autoSpaceDN w:val="0"/>
        <w:adjustRightInd w:val="0"/>
        <w:spacing w:before="120" w:after="120"/>
        <w:jc w:val="both"/>
        <w:rPr>
          <w:rFonts w:cs="Helvetica"/>
          <w:lang w:val="fr-FR"/>
        </w:rPr>
      </w:pPr>
    </w:p>
    <w:p w:rsidR="005E2268" w:rsidRPr="00DF763C" w:rsidRDefault="005E2268" w:rsidP="005E2268">
      <w:pPr>
        <w:widowControl w:val="0"/>
        <w:autoSpaceDE w:val="0"/>
        <w:autoSpaceDN w:val="0"/>
        <w:adjustRightInd w:val="0"/>
        <w:spacing w:before="120" w:after="120"/>
        <w:jc w:val="both"/>
        <w:rPr>
          <w:rFonts w:cs="Helvetica"/>
          <w:lang w:val="fr-FR"/>
        </w:rPr>
      </w:pPr>
      <w:r>
        <w:rPr>
          <w:rFonts w:cs="Helvetica"/>
          <w:lang w:val="fr-FR"/>
        </w:rPr>
        <w:t>Je</w:t>
      </w:r>
      <w:r w:rsidRPr="00DF763C">
        <w:rPr>
          <w:rFonts w:cs="Helvetica"/>
          <w:lang w:val="fr-FR"/>
        </w:rPr>
        <w:t xml:space="preserve"> note la référence</w:t>
      </w:r>
      <w:r>
        <w:rPr>
          <w:rFonts w:cs="Helvetica"/>
          <w:lang w:val="fr-FR"/>
        </w:rPr>
        <w:t xml:space="preserve"> de l’article cité, intitulé « Galilée en Chine »</w:t>
      </w:r>
      <w:r w:rsidRPr="00DF763C">
        <w:rPr>
          <w:rFonts w:cs="Helvetica"/>
          <w:lang w:val="fr-FR"/>
        </w:rPr>
        <w:t xml:space="preserve">. De retour à Bordeaux, je </w:t>
      </w:r>
      <w:r>
        <w:rPr>
          <w:rFonts w:cs="Helvetica"/>
          <w:lang w:val="fr-FR"/>
        </w:rPr>
        <w:t xml:space="preserve">m’informe </w:t>
      </w:r>
      <w:r w:rsidRPr="00DF763C">
        <w:rPr>
          <w:rFonts w:cs="Helvetica"/>
          <w:lang w:val="fr-FR"/>
        </w:rPr>
        <w:t>sur la revue en question et déco</w:t>
      </w:r>
      <w:r w:rsidRPr="00DF763C">
        <w:rPr>
          <w:rFonts w:cs="Helvetica"/>
          <w:lang w:val="fr-FR"/>
        </w:rPr>
        <w:t>u</w:t>
      </w:r>
      <w:r w:rsidRPr="00DF763C">
        <w:rPr>
          <w:rFonts w:cs="Helvetica"/>
          <w:lang w:val="fr-FR"/>
        </w:rPr>
        <w:t>vre qu</w:t>
      </w:r>
      <w:r>
        <w:rPr>
          <w:rFonts w:cs="Helvetica"/>
          <w:lang w:val="fr-FR"/>
        </w:rPr>
        <w:t>’</w:t>
      </w:r>
      <w:r w:rsidRPr="00DF763C">
        <w:rPr>
          <w:rFonts w:cs="Helvetica"/>
          <w:lang w:val="fr-FR"/>
        </w:rPr>
        <w:t xml:space="preserve">elle </w:t>
      </w:r>
      <w:r>
        <w:rPr>
          <w:rFonts w:cs="Helvetica"/>
          <w:lang w:val="fr-FR"/>
        </w:rPr>
        <w:t xml:space="preserve">se trouve </w:t>
      </w:r>
      <w:r w:rsidRPr="00DF763C">
        <w:rPr>
          <w:rFonts w:cs="Helvetica"/>
          <w:lang w:val="fr-FR"/>
        </w:rPr>
        <w:t xml:space="preserve">en grande partie sur </w:t>
      </w:r>
      <w:r w:rsidRPr="00B9387C">
        <w:rPr>
          <w:rFonts w:cs="Helvetica"/>
          <w:i/>
          <w:lang w:val="fr-FR"/>
        </w:rPr>
        <w:t>Internet</w:t>
      </w:r>
      <w:r w:rsidRPr="00DF763C">
        <w:rPr>
          <w:rFonts w:cs="Helvetica"/>
          <w:lang w:val="fr-FR"/>
        </w:rPr>
        <w:t xml:space="preserve"> (au moins depuis le n°</w:t>
      </w:r>
      <w:r>
        <w:rPr>
          <w:rFonts w:cs="Helvetica"/>
          <w:lang w:val="fr-FR"/>
        </w:rPr>
        <w:t> </w:t>
      </w:r>
      <w:r w:rsidRPr="00DF763C">
        <w:rPr>
          <w:rFonts w:cs="Helvetica"/>
          <w:lang w:val="fr-FR"/>
        </w:rPr>
        <w:t>48)</w:t>
      </w:r>
      <w:r>
        <w:rPr>
          <w:rFonts w:cs="Helvetica"/>
          <w:lang w:val="fr-FR"/>
        </w:rPr>
        <w:t xml:space="preserve">, à la rubrique « Archives ». </w:t>
      </w:r>
      <w:r>
        <w:rPr>
          <w:rFonts w:cs="Helvetica"/>
          <w:u w:val="single"/>
          <w:lang w:val="fr-FR"/>
        </w:rPr>
        <w:t>Créée en 1982, e</w:t>
      </w:r>
      <w:r w:rsidRPr="00B9387C">
        <w:rPr>
          <w:rFonts w:cs="Helvetica"/>
          <w:u w:val="single"/>
          <w:lang w:val="fr-FR"/>
        </w:rPr>
        <w:t>lle a été dissoute en 2006</w:t>
      </w:r>
      <w:r w:rsidRPr="00DF763C">
        <w:rPr>
          <w:rFonts w:cs="Helvetica"/>
          <w:lang w:val="fr-FR"/>
        </w:rPr>
        <w:t>.</w:t>
      </w:r>
      <w:r>
        <w:rPr>
          <w:rFonts w:cs="Helvetica"/>
          <w:lang w:val="fr-FR"/>
        </w:rPr>
        <w:t xml:space="preserve"> On nous parle d’épistémologie, d’histoire des sciences, de vulgarisation scientifique. C’était donc en lien avec mes cours. J’aurais pu en rester là et me contenter de feuilleter la liste des articles publiés et téléchargeables en lignes.</w:t>
      </w:r>
    </w:p>
    <w:p w:rsidR="005E2268" w:rsidRPr="00DF763C" w:rsidRDefault="005E2268" w:rsidP="005E2268">
      <w:pPr>
        <w:spacing w:before="120" w:after="120"/>
        <w:jc w:val="both"/>
        <w:rPr>
          <w:lang w:val="fr-FR"/>
        </w:rPr>
      </w:pPr>
      <w:r w:rsidRPr="00DF763C">
        <w:rPr>
          <w:rFonts w:cs="Helvetica"/>
          <w:lang w:val="fr-FR"/>
        </w:rPr>
        <w:lastRenderedPageBreak/>
        <w:t>Je me mets à lire l</w:t>
      </w:r>
      <w:r>
        <w:rPr>
          <w:rFonts w:cs="Helvetica"/>
          <w:lang w:val="fr-FR"/>
        </w:rPr>
        <w:t>’</w:t>
      </w:r>
      <w:r w:rsidRPr="00DF763C">
        <w:rPr>
          <w:rFonts w:cs="Helvetica"/>
          <w:lang w:val="fr-FR"/>
        </w:rPr>
        <w:t>article sur la Chine. Je cherche ensuite des i</w:t>
      </w:r>
      <w:r>
        <w:rPr>
          <w:rFonts w:cs="Helvetica"/>
          <w:lang w:val="fr-FR"/>
        </w:rPr>
        <w:t>n</w:t>
      </w:r>
      <w:r>
        <w:rPr>
          <w:rFonts w:cs="Helvetica"/>
          <w:lang w:val="fr-FR"/>
        </w:rPr>
        <w:t>formations sur son auteur, Michaël Billington. Je</w:t>
      </w:r>
      <w:r w:rsidRPr="00DF763C">
        <w:rPr>
          <w:rFonts w:cs="Helvetica"/>
          <w:lang w:val="fr-FR"/>
        </w:rPr>
        <w:t xml:space="preserve"> trouve </w:t>
      </w:r>
      <w:r>
        <w:rPr>
          <w:rFonts w:cs="Helvetica"/>
          <w:lang w:val="fr-FR"/>
        </w:rPr>
        <w:t xml:space="preserve">d’abord </w:t>
      </w:r>
      <w:r w:rsidRPr="00DF763C">
        <w:rPr>
          <w:rFonts w:cs="Helvetica"/>
          <w:lang w:val="fr-FR"/>
        </w:rPr>
        <w:t>ceci</w:t>
      </w:r>
      <w:r>
        <w:rPr>
          <w:rFonts w:cs="Helvetica"/>
          <w:lang w:val="fr-FR"/>
        </w:rPr>
        <w:t>, en brève notice en fin d’article</w:t>
      </w:r>
      <w:r w:rsidRPr="00DF763C">
        <w:rPr>
          <w:rFonts w:cs="Helvetica"/>
          <w:lang w:val="fr-FR"/>
        </w:rPr>
        <w:t xml:space="preserve"> : </w:t>
      </w:r>
    </w:p>
    <w:p w:rsidR="005E2268" w:rsidRDefault="005E2268" w:rsidP="005E2268">
      <w:pPr>
        <w:spacing w:before="120" w:after="120"/>
        <w:jc w:val="both"/>
        <w:rPr>
          <w:lang w:val="fr-FR"/>
        </w:rPr>
      </w:pPr>
    </w:p>
    <w:p w:rsidR="005E2268" w:rsidRPr="00DF763C" w:rsidRDefault="005E2268" w:rsidP="005E2268">
      <w:pPr>
        <w:spacing w:before="120" w:after="120"/>
        <w:jc w:val="both"/>
        <w:rPr>
          <w:lang w:val="fr-FR"/>
        </w:rPr>
      </w:pPr>
      <w:r>
        <w:rPr>
          <w:lang w:val="fr-FR"/>
        </w:rPr>
        <w:t>« </w:t>
      </w:r>
      <w:r w:rsidRPr="00006A3E">
        <w:rPr>
          <w:i/>
          <w:lang w:val="fr-FR"/>
        </w:rPr>
        <w:t>A beaucoup écrit sur les développements historiques et philos</w:t>
      </w:r>
      <w:r w:rsidRPr="00006A3E">
        <w:rPr>
          <w:i/>
          <w:lang w:val="fr-FR"/>
        </w:rPr>
        <w:t>o</w:t>
      </w:r>
      <w:r w:rsidRPr="00006A3E">
        <w:rPr>
          <w:i/>
          <w:lang w:val="fr-FR"/>
        </w:rPr>
        <w:t xml:space="preserve">phiques de </w:t>
      </w:r>
      <w:r>
        <w:rPr>
          <w:i/>
          <w:lang w:val="fr-FR"/>
        </w:rPr>
        <w:t>l</w:t>
      </w:r>
      <w:r w:rsidRPr="00006A3E">
        <w:rPr>
          <w:i/>
          <w:lang w:val="fr-FR"/>
        </w:rPr>
        <w:t>a Chine et ses relations avec l</w:t>
      </w:r>
      <w:r>
        <w:rPr>
          <w:i/>
          <w:lang w:val="fr-FR"/>
        </w:rPr>
        <w:t>’</w:t>
      </w:r>
      <w:r w:rsidRPr="00006A3E">
        <w:rPr>
          <w:i/>
          <w:lang w:val="fr-FR"/>
        </w:rPr>
        <w:t xml:space="preserve">Occident </w:t>
      </w:r>
      <w:r>
        <w:rPr>
          <w:lang w:val="fr-FR"/>
        </w:rPr>
        <w:t xml:space="preserve">[…]. </w:t>
      </w:r>
      <w:r w:rsidRPr="00006A3E">
        <w:rPr>
          <w:i/>
          <w:lang w:val="fr-FR"/>
        </w:rPr>
        <w:t>Associé de Lyndon LaRouche, il est prisonnier politique dans l</w:t>
      </w:r>
      <w:r>
        <w:rPr>
          <w:i/>
          <w:lang w:val="fr-FR"/>
        </w:rPr>
        <w:t>’</w:t>
      </w:r>
      <w:r w:rsidRPr="00006A3E">
        <w:rPr>
          <w:i/>
          <w:lang w:val="fr-FR"/>
        </w:rPr>
        <w:t>État de Virginie (États-Unis), où il purge depuis plus de 2200 jours une peine de 77 ans de prison pour le crime imaginaire consistant à avoir emprunté de l</w:t>
      </w:r>
      <w:r>
        <w:rPr>
          <w:i/>
          <w:lang w:val="fr-FR"/>
        </w:rPr>
        <w:t>’</w:t>
      </w:r>
      <w:r w:rsidRPr="00006A3E">
        <w:rPr>
          <w:i/>
          <w:lang w:val="fr-FR"/>
        </w:rPr>
        <w:t>argent pour financer un mouvement politique, sans être enregi</w:t>
      </w:r>
      <w:r w:rsidRPr="00006A3E">
        <w:rPr>
          <w:i/>
          <w:lang w:val="fr-FR"/>
        </w:rPr>
        <w:t>s</w:t>
      </w:r>
      <w:r w:rsidRPr="00006A3E">
        <w:rPr>
          <w:i/>
          <w:lang w:val="fr-FR"/>
        </w:rPr>
        <w:t>tré comme vendeur de titres financiers </w:t>
      </w:r>
      <w:r>
        <w:rPr>
          <w:lang w:val="fr-FR"/>
        </w:rPr>
        <w:t>».</w:t>
      </w:r>
    </w:p>
    <w:p w:rsidR="005E2268" w:rsidRDefault="005E2268" w:rsidP="005E2268">
      <w:pPr>
        <w:spacing w:before="120" w:after="120"/>
        <w:jc w:val="both"/>
        <w:rPr>
          <w:lang w:val="fr-FR"/>
        </w:rPr>
      </w:pPr>
    </w:p>
    <w:p w:rsidR="005E2268" w:rsidRDefault="005E2268" w:rsidP="005E2268">
      <w:pPr>
        <w:spacing w:before="120" w:after="120"/>
        <w:jc w:val="both"/>
        <w:rPr>
          <w:lang w:val="fr-FR"/>
        </w:rPr>
      </w:pPr>
      <w:r>
        <w:rPr>
          <w:lang w:val="fr-FR"/>
        </w:rPr>
        <w:t>J’ai donc voulu comprendre les raisons de cette peine de prison (d’autant que je connais la Virginie puisque j’ai été invité à deux r</w:t>
      </w:r>
      <w:r>
        <w:rPr>
          <w:lang w:val="fr-FR"/>
        </w:rPr>
        <w:t>e</w:t>
      </w:r>
      <w:r>
        <w:rPr>
          <w:lang w:val="fr-FR"/>
        </w:rPr>
        <w:t>prises à l’Université de Charlottesville – celle-ci fondée par Jefferson en 1809) ; puis, j’ai voulu savoir qui était ce Lyndon LaRouche, son « associé » depuis longtemps, en reproduisant divers articles sur les thèmes qui m’intéressent en histoire culturelle des sciences, mais aussi en approfondissant le « mouvement » qui apparaissait sous-jacent en tant que réseau.</w:t>
      </w:r>
    </w:p>
    <w:p w:rsidR="005E2268" w:rsidRDefault="005E2268" w:rsidP="005E2268">
      <w:pPr>
        <w:spacing w:before="120" w:after="120"/>
        <w:jc w:val="both"/>
        <w:rPr>
          <w:lang w:val="fr-FR"/>
        </w:rPr>
      </w:pPr>
      <w:r>
        <w:rPr>
          <w:lang w:val="fr-FR"/>
        </w:rPr>
        <w:t>Et là, deux énormes surprises :</w:t>
      </w:r>
    </w:p>
    <w:p w:rsidR="005E2268" w:rsidRDefault="005E2268" w:rsidP="005E2268">
      <w:pPr>
        <w:spacing w:before="120" w:after="120"/>
        <w:jc w:val="both"/>
        <w:rPr>
          <w:lang w:val="fr-FR"/>
        </w:rPr>
      </w:pPr>
    </w:p>
    <w:p w:rsidR="005E2268" w:rsidRDefault="005E2268" w:rsidP="005E2268">
      <w:pPr>
        <w:spacing w:before="120" w:after="120"/>
        <w:jc w:val="both"/>
        <w:rPr>
          <w:lang w:val="fr-FR"/>
        </w:rPr>
      </w:pPr>
      <w:r>
        <w:rPr>
          <w:lang w:val="fr-FR"/>
        </w:rPr>
        <w:t>– </w:t>
      </w:r>
      <w:r w:rsidRPr="00850B72">
        <w:rPr>
          <w:i/>
          <w:u w:val="single"/>
          <w:lang w:val="fr-FR"/>
        </w:rPr>
        <w:t>sur le plan scientifique et épistémologique</w:t>
      </w:r>
      <w:r>
        <w:rPr>
          <w:lang w:val="fr-FR"/>
        </w:rPr>
        <w:t xml:space="preserve">, beaucoup de choses sont troubles, même si elles apparaissent </w:t>
      </w:r>
      <w:proofErr w:type="gramStart"/>
      <w:r>
        <w:rPr>
          <w:lang w:val="fr-FR"/>
        </w:rPr>
        <w:t>au premier abord intéressa</w:t>
      </w:r>
      <w:r>
        <w:rPr>
          <w:lang w:val="fr-FR"/>
        </w:rPr>
        <w:t>n</w:t>
      </w:r>
      <w:r>
        <w:rPr>
          <w:lang w:val="fr-FR"/>
        </w:rPr>
        <w:t>tes</w:t>
      </w:r>
      <w:proofErr w:type="gramEnd"/>
      <w:r>
        <w:rPr>
          <w:lang w:val="fr-FR"/>
        </w:rPr>
        <w:t>, mais orientées autour d’une thèse répétée par les différents art</w:t>
      </w:r>
      <w:r>
        <w:rPr>
          <w:lang w:val="fr-FR"/>
        </w:rPr>
        <w:t>i</w:t>
      </w:r>
      <w:r>
        <w:rPr>
          <w:lang w:val="fr-FR"/>
        </w:rPr>
        <w:t xml:space="preserve">cles, se positionnant de façon redondante par rapport à des thèmes-clés, sur des débats scientifiques, sur des philosophes ou des savants, des œuvres reliés entre eux et entre elles. Cependant, les uns sont tout à fait survalorisés, les autres sans cesse dénigrés et critiqués. Mais je reconnais qu’au départ, je suis « séduit » par certains articles brillants et originaux de la revue </w:t>
      </w:r>
      <w:r w:rsidRPr="00006A3E">
        <w:rPr>
          <w:i/>
          <w:lang w:val="fr-FR"/>
        </w:rPr>
        <w:t>Fusion</w:t>
      </w:r>
      <w:r>
        <w:rPr>
          <w:lang w:val="fr-FR"/>
        </w:rPr>
        <w:t xml:space="preserve"> concernant ce que j’ai travaillé (Pl</w:t>
      </w:r>
      <w:r>
        <w:rPr>
          <w:lang w:val="fr-FR"/>
        </w:rPr>
        <w:t>a</w:t>
      </w:r>
      <w:r>
        <w:rPr>
          <w:lang w:val="fr-FR"/>
        </w:rPr>
        <w:t>ton, Nicolas de Cues, Pic de La Mirandole, Machiavel…). Képler est sans cesse mis en avant, tout comme Leibnitz, ainsi que le logicien et mathématicien Riemann. À l’inverse, Galilée, Descartes, Newton, Einstein et sa théorie de la relativité…, sont systématiquement dén</w:t>
      </w:r>
      <w:r>
        <w:rPr>
          <w:lang w:val="fr-FR"/>
        </w:rPr>
        <w:t>i</w:t>
      </w:r>
      <w:r>
        <w:rPr>
          <w:lang w:val="fr-FR"/>
        </w:rPr>
        <w:t xml:space="preserve">grés. Le </w:t>
      </w:r>
      <w:r w:rsidRPr="003E0DE2">
        <w:rPr>
          <w:i/>
          <w:lang w:val="fr-FR"/>
        </w:rPr>
        <w:t>corpus</w:t>
      </w:r>
      <w:r>
        <w:rPr>
          <w:lang w:val="fr-FR"/>
        </w:rPr>
        <w:t xml:space="preserve"> oppose de façon lancinante les « platoniciens » (« ré</w:t>
      </w:r>
      <w:r>
        <w:rPr>
          <w:lang w:val="fr-FR"/>
        </w:rPr>
        <w:lastRenderedPageBreak/>
        <w:t>publicains » quasi-fondateurs de la Nation et de la Fédération américaine !) aux « oligarques » aristotéliciens. Un peu comme si l’histoire culturelle des sciences se limitait à deux courants philos</w:t>
      </w:r>
      <w:r>
        <w:rPr>
          <w:lang w:val="fr-FR"/>
        </w:rPr>
        <w:t>o</w:t>
      </w:r>
      <w:r>
        <w:rPr>
          <w:lang w:val="fr-FR"/>
        </w:rPr>
        <w:t>phico-politiques tirant les ficelles dans l’ombre… « L’Empire de V</w:t>
      </w:r>
      <w:r>
        <w:rPr>
          <w:lang w:val="fr-FR"/>
        </w:rPr>
        <w:t>e</w:t>
      </w:r>
      <w:r>
        <w:rPr>
          <w:lang w:val="fr-FR"/>
        </w:rPr>
        <w:t>nise » est sans cesse attaqué, comme « l’Empire britannique ». La longue durée enchaîne la pensée à des faits géopolitiques comme en un collier de perles dans une fresque cohérente qui relie bizarement l’histoire de l’Europe à celle des USA.</w:t>
      </w:r>
    </w:p>
    <w:p w:rsidR="005E2268" w:rsidRDefault="005E2268" w:rsidP="005E2268">
      <w:pPr>
        <w:spacing w:before="120" w:after="120"/>
        <w:jc w:val="both"/>
        <w:rPr>
          <w:lang w:val="fr-FR"/>
        </w:rPr>
      </w:pPr>
      <w:r>
        <w:rPr>
          <w:lang w:val="fr-FR"/>
        </w:rPr>
        <w:t>Le mouvement de LaRouche parle même de « dialogue des civil</w:t>
      </w:r>
      <w:r>
        <w:rPr>
          <w:lang w:val="fr-FR"/>
        </w:rPr>
        <w:t>i</w:t>
      </w:r>
      <w:r>
        <w:rPr>
          <w:lang w:val="fr-FR"/>
        </w:rPr>
        <w:t>sations », à l’opposé du politologue conservateur politique, Samuel Huntington. Mais l’historien Fernand Braudel n’est pas vraiment cité. La civilisation islamique semble aussi survalorisée, dans certains pa</w:t>
      </w:r>
      <w:r>
        <w:rPr>
          <w:lang w:val="fr-FR"/>
        </w:rPr>
        <w:t>s</w:t>
      </w:r>
      <w:r>
        <w:rPr>
          <w:lang w:val="fr-FR"/>
        </w:rPr>
        <w:t>sages. La Chine sert encore de miroir « à thèse » (il faut noter aussi que les historiens « britanniques » de Cambridge, tel Joseph Nee</w:t>
      </w:r>
      <w:r>
        <w:rPr>
          <w:lang w:val="fr-FR"/>
        </w:rPr>
        <w:t>d</w:t>
      </w:r>
      <w:r>
        <w:rPr>
          <w:lang w:val="fr-FR"/>
        </w:rPr>
        <w:t>ham, sont traités quasiment d’imposteurs et de faussaires). Voltaire et nombres de philosophes physiocrates des Lumières sont critiqués.</w:t>
      </w:r>
    </w:p>
    <w:p w:rsidR="005E2268" w:rsidRDefault="005E2268" w:rsidP="005E2268">
      <w:pPr>
        <w:spacing w:before="120" w:after="120"/>
        <w:jc w:val="both"/>
        <w:rPr>
          <w:lang w:val="fr-FR"/>
        </w:rPr>
      </w:pPr>
      <w:r>
        <w:rPr>
          <w:lang w:val="fr-FR"/>
        </w:rPr>
        <w:t xml:space="preserve">La liste des « anomalies » intellectuelles serait longue à dresser, à la lecture de plus de cinquante numéros de la revue </w:t>
      </w:r>
      <w:r w:rsidRPr="00D77F52">
        <w:rPr>
          <w:i/>
          <w:lang w:val="fr-FR"/>
        </w:rPr>
        <w:t>Fusion</w:t>
      </w:r>
      <w:r>
        <w:rPr>
          <w:lang w:val="fr-FR"/>
        </w:rPr>
        <w:t>, comme des autres sources dudit mouvement…</w:t>
      </w:r>
    </w:p>
    <w:p w:rsidR="005E2268" w:rsidRDefault="005E2268" w:rsidP="005E2268">
      <w:pPr>
        <w:spacing w:before="120" w:after="120"/>
        <w:jc w:val="both"/>
        <w:rPr>
          <w:lang w:val="fr-FR"/>
        </w:rPr>
      </w:pPr>
      <w:r>
        <w:rPr>
          <w:lang w:val="fr-FR"/>
        </w:rPr>
        <w:t>Par ailleurs, la propre épouse de LaRouche, Helga Zepp-LaRouche, allemande d’origine, universitaire, a fondé « l’Institut Schiller », qui aborde certains des mêmes thèmes intellectuels en les approfondissant sur son site, sous forme de conférences internation</w:t>
      </w:r>
      <w:r>
        <w:rPr>
          <w:lang w:val="fr-FR"/>
        </w:rPr>
        <w:t>a</w:t>
      </w:r>
      <w:r>
        <w:rPr>
          <w:lang w:val="fr-FR"/>
        </w:rPr>
        <w:t xml:space="preserve">les, d’écoles de cadres, d’articles, de publications (comme les revues </w:t>
      </w:r>
      <w:r w:rsidRPr="00126844">
        <w:rPr>
          <w:i/>
          <w:lang w:val="fr-FR"/>
        </w:rPr>
        <w:t>Fidélio</w:t>
      </w:r>
      <w:r>
        <w:rPr>
          <w:lang w:val="fr-FR"/>
        </w:rPr>
        <w:t xml:space="preserve"> – du nom de l’opéra de Beethoven – </w:t>
      </w:r>
      <w:r w:rsidRPr="00D77F52">
        <w:rPr>
          <w:i/>
          <w:lang w:val="fr-FR"/>
        </w:rPr>
        <w:t>21st Century Science &amp; Technolog</w:t>
      </w:r>
      <w:r>
        <w:rPr>
          <w:i/>
          <w:lang w:val="fr-FR"/>
        </w:rPr>
        <w:t>y</w:t>
      </w:r>
      <w:r>
        <w:rPr>
          <w:lang w:val="fr-FR"/>
        </w:rPr>
        <w:t xml:space="preserve">). Sans parler de nombreux ouvrages du père-fondateur… </w:t>
      </w:r>
    </w:p>
    <w:p w:rsidR="005E2268" w:rsidRDefault="005E2268" w:rsidP="005E2268">
      <w:pPr>
        <w:spacing w:before="120" w:after="120"/>
        <w:jc w:val="both"/>
        <w:rPr>
          <w:lang w:val="fr-FR"/>
        </w:rPr>
      </w:pPr>
      <w:r>
        <w:rPr>
          <w:lang w:val="fr-FR"/>
        </w:rPr>
        <w:t>La rencontre forcée des sciences et des arts est valorisée au nom de « la création de l’esprit humain », survalorisée en tant qu’espèce un</w:t>
      </w:r>
      <w:r>
        <w:rPr>
          <w:lang w:val="fr-FR"/>
        </w:rPr>
        <w:t>i</w:t>
      </w:r>
      <w:r>
        <w:rPr>
          <w:lang w:val="fr-FR"/>
        </w:rPr>
        <w:t xml:space="preserve">que sur Terre et dans l’Univers, cela depuis la préhistoire… La revue </w:t>
      </w:r>
      <w:r w:rsidRPr="00D77F52">
        <w:rPr>
          <w:i/>
          <w:lang w:val="fr-FR"/>
        </w:rPr>
        <w:t>Fusion</w:t>
      </w:r>
      <w:r>
        <w:rPr>
          <w:lang w:val="fr-FR"/>
        </w:rPr>
        <w:t xml:space="preserve"> (vendue dans les kiosques au rayon scientifique), fait donc partie d’un ensemble plus vaste de textes, d’intertextes, de discours, d’ouvrages portant eux aussi sur l’épistémologie et l’histoire des sciences, mais assez orientés.</w:t>
      </w:r>
    </w:p>
    <w:p w:rsidR="005E2268" w:rsidRDefault="005E2268" w:rsidP="005E2268">
      <w:pPr>
        <w:spacing w:before="120" w:after="120"/>
        <w:jc w:val="both"/>
        <w:rPr>
          <w:lang w:val="fr-FR"/>
        </w:rPr>
      </w:pPr>
    </w:p>
    <w:p w:rsidR="005E2268" w:rsidRDefault="005E2268" w:rsidP="005E2268">
      <w:pPr>
        <w:spacing w:before="120" w:after="120"/>
        <w:jc w:val="both"/>
        <w:rPr>
          <w:lang w:val="fr-FR"/>
        </w:rPr>
      </w:pPr>
      <w:r>
        <w:rPr>
          <w:lang w:val="fr-FR"/>
        </w:rPr>
        <w:lastRenderedPageBreak/>
        <w:t xml:space="preserve">– </w:t>
      </w:r>
      <w:r w:rsidRPr="003E458D">
        <w:rPr>
          <w:i/>
          <w:u w:val="single"/>
          <w:lang w:val="fr-FR"/>
        </w:rPr>
        <w:t>sur le plan idéologique et politique</w:t>
      </w:r>
      <w:r>
        <w:rPr>
          <w:lang w:val="fr-FR"/>
        </w:rPr>
        <w:t>, des faits complémentaires surgissent, qui, sous des apparences banales, apparaissent assez i</w:t>
      </w:r>
      <w:r>
        <w:rPr>
          <w:lang w:val="fr-FR"/>
        </w:rPr>
        <w:t>n</w:t>
      </w:r>
      <w:r>
        <w:rPr>
          <w:lang w:val="fr-FR"/>
        </w:rPr>
        <w:t xml:space="preserve">quiétants, selon certaines sources. </w:t>
      </w:r>
    </w:p>
    <w:p w:rsidR="005E2268" w:rsidRDefault="005E2268" w:rsidP="005E2268">
      <w:pPr>
        <w:spacing w:before="120" w:after="120"/>
        <w:jc w:val="both"/>
        <w:rPr>
          <w:lang w:val="fr-FR"/>
        </w:rPr>
      </w:pPr>
      <w:r>
        <w:rPr>
          <w:lang w:val="fr-FR"/>
        </w:rPr>
        <w:t>Ce Lyndon LaRouche, né en septembre 1922, a été, à l’origine, i</w:t>
      </w:r>
      <w:r>
        <w:rPr>
          <w:lang w:val="fr-FR"/>
        </w:rPr>
        <w:t>s</w:t>
      </w:r>
      <w:r>
        <w:rPr>
          <w:lang w:val="fr-FR"/>
        </w:rPr>
        <w:t xml:space="preserve">su du mouvement trotskyste, d’abord le </w:t>
      </w:r>
      <w:r w:rsidRPr="001E1F1E">
        <w:rPr>
          <w:i/>
          <w:lang w:val="fr-FR"/>
        </w:rPr>
        <w:t>Socialist Workers Party</w:t>
      </w:r>
      <w:r>
        <w:rPr>
          <w:lang w:val="fr-FR"/>
        </w:rPr>
        <w:t xml:space="preserve">, puis a fondé le Comité pour la construction de la Quatrième Internationale et le </w:t>
      </w:r>
      <w:r w:rsidRPr="00EC3606">
        <w:rPr>
          <w:i/>
          <w:lang w:val="fr-FR"/>
        </w:rPr>
        <w:t>National Democratic Policy Committee</w:t>
      </w:r>
      <w:r>
        <w:rPr>
          <w:lang w:val="fr-FR"/>
        </w:rPr>
        <w:t xml:space="preserve"> (le NDPC). Il fut très actif lors des grèves de 1968 à l’Université Columbia, se réclamant du marxisme, qu’il abandonnera dans les années 70. Il se veut « économiste physique », sans avoir de titres universitaires. Il aurait conseillé au Président Reagan le projet de guerre des étoiles (le SDI, </w:t>
      </w:r>
      <w:r w:rsidRPr="00D34E72">
        <w:rPr>
          <w:i/>
          <w:lang w:val="fr-FR"/>
        </w:rPr>
        <w:t>Strategic Defense Innitiative</w:t>
      </w:r>
      <w:r>
        <w:rPr>
          <w:lang w:val="fr-FR"/>
        </w:rPr>
        <w:t>). Il publie également une revue (</w:t>
      </w:r>
      <w:r w:rsidRPr="00D77F52">
        <w:rPr>
          <w:i/>
          <w:lang w:val="fr-FR"/>
        </w:rPr>
        <w:t>Execut</w:t>
      </w:r>
      <w:r w:rsidRPr="00D77F52">
        <w:rPr>
          <w:i/>
          <w:lang w:val="fr-FR"/>
        </w:rPr>
        <w:t>i</w:t>
      </w:r>
      <w:r w:rsidRPr="00D77F52">
        <w:rPr>
          <w:i/>
          <w:lang w:val="fr-FR"/>
        </w:rPr>
        <w:t>ve Intelligence Review</w:t>
      </w:r>
      <w:r>
        <w:rPr>
          <w:lang w:val="fr-FR"/>
        </w:rPr>
        <w:t>), qui fait penser que nous sommes en présence d’un véritable service de renseignement privé à sa solde, avec des co</w:t>
      </w:r>
      <w:r>
        <w:rPr>
          <w:lang w:val="fr-FR"/>
        </w:rPr>
        <w:t>r</w:t>
      </w:r>
      <w:r>
        <w:rPr>
          <w:lang w:val="fr-FR"/>
        </w:rPr>
        <w:t xml:space="preserve">respondants dans une vingtaine de pays du monde. Critiquant depuis longtemps, avant la crise de </w:t>
      </w:r>
      <w:r w:rsidRPr="00D34E72">
        <w:rPr>
          <w:i/>
          <w:lang w:val="fr-FR"/>
        </w:rPr>
        <w:t>Wall-Street</w:t>
      </w:r>
      <w:r>
        <w:rPr>
          <w:lang w:val="fr-FR"/>
        </w:rPr>
        <w:t xml:space="preserve"> de 2008, le monde financier, il prône le retour à un autre système monétaire international (un « nouveau Bretton Woods »).</w:t>
      </w:r>
    </w:p>
    <w:p w:rsidR="005E2268" w:rsidRDefault="005E2268" w:rsidP="005E2268">
      <w:pPr>
        <w:spacing w:before="120" w:after="120"/>
        <w:jc w:val="both"/>
        <w:rPr>
          <w:lang w:val="fr-FR"/>
        </w:rPr>
      </w:pPr>
      <w:r>
        <w:rPr>
          <w:lang w:val="fr-FR"/>
        </w:rPr>
        <w:t>Pour un contrôle ferme des naissances, contre l’avortement, fort</w:t>
      </w:r>
      <w:r>
        <w:rPr>
          <w:lang w:val="fr-FR"/>
        </w:rPr>
        <w:t>e</w:t>
      </w:r>
      <w:r>
        <w:rPr>
          <w:lang w:val="fr-FR"/>
        </w:rPr>
        <w:t>ment hostile au projet de santé publique porté par l’Administration Obama (traité de « fasciste génocidaire » !), il défend une politique interventionniste, autour des États-Nations souverains, contre le G 20, et parle souvent de « </w:t>
      </w:r>
      <w:r w:rsidRPr="00D34E72">
        <w:rPr>
          <w:i/>
          <w:lang w:val="fr-FR"/>
        </w:rPr>
        <w:t>nouveau-New Deal</w:t>
      </w:r>
      <w:r>
        <w:rPr>
          <w:lang w:val="fr-FR"/>
        </w:rPr>
        <w:t> », se réclamant explicitement de Roosevelt et des grands travaux ou grands projets de développ</w:t>
      </w:r>
      <w:r>
        <w:rPr>
          <w:lang w:val="fr-FR"/>
        </w:rPr>
        <w:t>e</w:t>
      </w:r>
      <w:r>
        <w:rPr>
          <w:lang w:val="fr-FR"/>
        </w:rPr>
        <w:t xml:space="preserve">ment économique (notamment dans l’Asie centrale et de l’Est, ou en Afrique). Il dénonce le FMI, le pouvoir financier « juif » de la </w:t>
      </w:r>
      <w:r w:rsidRPr="00424293">
        <w:rPr>
          <w:i/>
          <w:lang w:val="fr-FR"/>
        </w:rPr>
        <w:t>City</w:t>
      </w:r>
      <w:r>
        <w:rPr>
          <w:lang w:val="fr-FR"/>
        </w:rPr>
        <w:t xml:space="preserve"> comme de </w:t>
      </w:r>
      <w:r w:rsidRPr="00424293">
        <w:rPr>
          <w:i/>
          <w:lang w:val="fr-FR"/>
        </w:rPr>
        <w:t>Wall Street</w:t>
      </w:r>
      <w:r>
        <w:rPr>
          <w:lang w:val="fr-FR"/>
        </w:rPr>
        <w:t xml:space="preserve">, l’organisation de trafics internationaux, dont celui de la drogue, </w:t>
      </w:r>
      <w:proofErr w:type="gramStart"/>
      <w:r>
        <w:rPr>
          <w:lang w:val="fr-FR"/>
        </w:rPr>
        <w:t>soit disant</w:t>
      </w:r>
      <w:proofErr w:type="gramEnd"/>
      <w:r>
        <w:rPr>
          <w:lang w:val="fr-FR"/>
        </w:rPr>
        <w:t xml:space="preserve"> encouragée par les États officiels.</w:t>
      </w:r>
    </w:p>
    <w:p w:rsidR="005E2268" w:rsidRDefault="005E2268" w:rsidP="005E2268">
      <w:pPr>
        <w:spacing w:before="120" w:after="120"/>
        <w:jc w:val="both"/>
        <w:rPr>
          <w:lang w:val="fr-FR"/>
        </w:rPr>
      </w:pPr>
      <w:r>
        <w:rPr>
          <w:lang w:val="fr-FR"/>
        </w:rPr>
        <w:t xml:space="preserve">Il représente aussi et défend le </w:t>
      </w:r>
      <w:r w:rsidRPr="00D34E72">
        <w:rPr>
          <w:i/>
          <w:lang w:val="fr-FR"/>
        </w:rPr>
        <w:t>lobby</w:t>
      </w:r>
      <w:r>
        <w:rPr>
          <w:lang w:val="fr-FR"/>
        </w:rPr>
        <w:t xml:space="preserve"> nucléaire au nom d’une util</w:t>
      </w:r>
      <w:r>
        <w:rPr>
          <w:lang w:val="fr-FR"/>
        </w:rPr>
        <w:t>i</w:t>
      </w:r>
      <w:r>
        <w:rPr>
          <w:lang w:val="fr-FR"/>
        </w:rPr>
        <w:t xml:space="preserve">sation rationnelle de la science et des techniques. C’est, à l’intérieur du </w:t>
      </w:r>
      <w:r w:rsidRPr="00EC3606">
        <w:rPr>
          <w:i/>
          <w:u w:val="single"/>
          <w:lang w:val="fr-FR"/>
        </w:rPr>
        <w:t>Parti Démocrate</w:t>
      </w:r>
      <w:r>
        <w:rPr>
          <w:lang w:val="fr-FR"/>
        </w:rPr>
        <w:t xml:space="preserve"> américain (ayant été à plusieurs reprises candidat à la canditature lors des primaires) qu’il se bat désormais, dont il r</w:t>
      </w:r>
      <w:r>
        <w:rPr>
          <w:lang w:val="fr-FR"/>
        </w:rPr>
        <w:t>e</w:t>
      </w:r>
      <w:r>
        <w:rPr>
          <w:lang w:val="fr-FR"/>
        </w:rPr>
        <w:t>présente une des ailes de la « droite » ou de la « gauche » extrême. Il a décidé, à 90 ans, de se présenter à la Présidence des USA en 2012.</w:t>
      </w:r>
    </w:p>
    <w:p w:rsidR="005E2268" w:rsidRPr="00DF763C" w:rsidRDefault="005E2268" w:rsidP="005E2268">
      <w:pPr>
        <w:spacing w:before="120" w:after="120"/>
        <w:jc w:val="both"/>
        <w:rPr>
          <w:lang w:val="fr-FR"/>
        </w:rPr>
      </w:pPr>
      <w:r>
        <w:rPr>
          <w:lang w:val="fr-FR"/>
        </w:rPr>
        <w:t>Dans le giron de son épouse, Helga Zepp-LaRouche, il est guidé par une vision socio-historique de longue durée qu’il lui emprunte, intellectuellement parlant, reliant la création de la Fédération amér</w:t>
      </w:r>
      <w:r>
        <w:rPr>
          <w:lang w:val="fr-FR"/>
        </w:rPr>
        <w:t>i</w:t>
      </w:r>
      <w:r>
        <w:rPr>
          <w:lang w:val="fr-FR"/>
        </w:rPr>
        <w:lastRenderedPageBreak/>
        <w:t>caine contre l’Empire Britannique, dans une grande « tradition » néo-platonicienne et néo-chrétienne, à l’Europe de la Renaissance. Il sti</w:t>
      </w:r>
      <w:r>
        <w:rPr>
          <w:lang w:val="fr-FR"/>
        </w:rPr>
        <w:t>g</w:t>
      </w:r>
      <w:r>
        <w:rPr>
          <w:lang w:val="fr-FR"/>
        </w:rPr>
        <w:t>matise sans cesse des « ennemis » historiques de cette logique de « développement humain » dans la durée, voyant nombre de « conspirations ».</w:t>
      </w:r>
    </w:p>
    <w:p w:rsidR="005E2268" w:rsidRDefault="005E2268" w:rsidP="005E2268">
      <w:pPr>
        <w:spacing w:before="120" w:after="120"/>
        <w:jc w:val="both"/>
        <w:rPr>
          <w:lang w:val="fr-FR"/>
        </w:rPr>
      </w:pPr>
      <w:r>
        <w:rPr>
          <w:lang w:val="fr-FR"/>
        </w:rPr>
        <w:t>Il déploie souvent une théorie du « complot », parlant à plusieurs reprises, de « synarchie », mettant en avant une théorie élitiste de l’histoire, traversée par des luttes entre des blocs d’élites. Il a défendu Bill Clinton dans l’affaire Monica Lewinsky. Il est encore notamment anti-homosexuel, anti-écologiste, et dans sa foi dans la science et la technique, il nie les théories du réchauffement climatique. Lui et son organisation se sont opposés à la Guerre du Golfe et à l’Invasion de l’Irak, en attaquant durement le gouvernement George W. Bush-Ransfeld. Contre l’ONU et le FMI, il s’agit pour lui de défendre l’État-Nation westphalien qui doit rester souverain.</w:t>
      </w:r>
    </w:p>
    <w:p w:rsidR="005E2268" w:rsidRDefault="005E2268" w:rsidP="005E2268">
      <w:pPr>
        <w:spacing w:before="120" w:after="120"/>
        <w:jc w:val="both"/>
        <w:rPr>
          <w:lang w:val="fr-FR"/>
        </w:rPr>
      </w:pPr>
      <w:r>
        <w:rPr>
          <w:lang w:val="fr-FR"/>
        </w:rPr>
        <w:t>Certains de ses développements, souvent fortement personnifiés, voire paranoïaques, sont empreints d’un antisémitisme à plusieurs d</w:t>
      </w:r>
      <w:r>
        <w:rPr>
          <w:lang w:val="fr-FR"/>
        </w:rPr>
        <w:t>i</w:t>
      </w:r>
      <w:r>
        <w:rPr>
          <w:lang w:val="fr-FR"/>
        </w:rPr>
        <w:t xml:space="preserve">mensions. </w:t>
      </w:r>
    </w:p>
    <w:p w:rsidR="005E2268" w:rsidRPr="00DF763C" w:rsidRDefault="005E2268" w:rsidP="005E2268">
      <w:pPr>
        <w:spacing w:before="120" w:after="120"/>
        <w:jc w:val="both"/>
        <w:rPr>
          <w:lang w:val="fr-FR"/>
        </w:rPr>
      </w:pPr>
      <w:r>
        <w:rPr>
          <w:lang w:val="fr-FR"/>
        </w:rPr>
        <w:t>Il a traversé cinq ans de prison entre 1989 et 1994, pour des raisons d’escroquerie financière supposée, jugées douteuses par plusieurs tr</w:t>
      </w:r>
      <w:r>
        <w:rPr>
          <w:lang w:val="fr-FR"/>
        </w:rPr>
        <w:t>i</w:t>
      </w:r>
      <w:r>
        <w:rPr>
          <w:lang w:val="fr-FR"/>
        </w:rPr>
        <w:t>bunaux, lui, criant au « complot », cela avec Billington.</w:t>
      </w:r>
    </w:p>
    <w:p w:rsidR="005E2268" w:rsidRDefault="005E2268" w:rsidP="005E2268">
      <w:pPr>
        <w:spacing w:before="120" w:after="120"/>
        <w:jc w:val="both"/>
        <w:rPr>
          <w:lang w:val="fr-FR"/>
        </w:rPr>
      </w:pPr>
      <w:r>
        <w:rPr>
          <w:lang w:val="fr-FR"/>
        </w:rPr>
        <w:t>Par ailleurs, LaRouche a encouragé le pendant européen de l’</w:t>
      </w:r>
      <w:r w:rsidRPr="00915E97">
        <w:rPr>
          <w:i/>
          <w:lang w:val="fr-FR"/>
        </w:rPr>
        <w:t>US Labor Party</w:t>
      </w:r>
      <w:r>
        <w:rPr>
          <w:lang w:val="fr-FR"/>
        </w:rPr>
        <w:t xml:space="preserve">, à savoir la fondation en 1974 jusqu’à 1989, du </w:t>
      </w:r>
      <w:r w:rsidRPr="00FC6C0F">
        <w:rPr>
          <w:i/>
          <w:u w:val="single"/>
          <w:lang w:val="fr-FR"/>
        </w:rPr>
        <w:t>Parti o</w:t>
      </w:r>
      <w:r w:rsidRPr="00FC6C0F">
        <w:rPr>
          <w:i/>
          <w:u w:val="single"/>
          <w:lang w:val="fr-FR"/>
        </w:rPr>
        <w:t>u</w:t>
      </w:r>
      <w:r w:rsidRPr="00FC6C0F">
        <w:rPr>
          <w:i/>
          <w:u w:val="single"/>
          <w:lang w:val="fr-FR"/>
        </w:rPr>
        <w:t>vrier européen</w:t>
      </w:r>
      <w:r>
        <w:rPr>
          <w:lang w:val="fr-FR"/>
        </w:rPr>
        <w:t>, qui a plusieurs succursales en Europe. La française a surgi en 1978. La direction en a été confiée à Jacques Cheminade, de 1982 à 1989, qui, alors en poste à New-York, a rencontré LaRouche dans les années 70. Cet énarque, sorti d’HEC, fonctionnaire un temps du ministère de l’Économie (direction de la Direction des économ</w:t>
      </w:r>
      <w:r>
        <w:rPr>
          <w:lang w:val="fr-FR"/>
        </w:rPr>
        <w:t>i</w:t>
      </w:r>
      <w:r>
        <w:rPr>
          <w:lang w:val="fr-FR"/>
        </w:rPr>
        <w:t xml:space="preserve">ques et extérieures), a, après la disparition de ce parti pour des raisons financières, fondé son propre mouvement, « La Fondation pour une nouvelle solidarité ». Celle-ci est devenue en 1996 le « Parti Solidarité et Progrès », et dispose d’un périodique, </w:t>
      </w:r>
      <w:r w:rsidRPr="00DA0BDA">
        <w:rPr>
          <w:i/>
          <w:lang w:val="fr-FR"/>
        </w:rPr>
        <w:t>Nouvelle Solidarité</w:t>
      </w:r>
      <w:r>
        <w:rPr>
          <w:lang w:val="fr-FR"/>
        </w:rPr>
        <w:t xml:space="preserve">. Le Parti bénéficie du soutien financier des réseaux LaRouche, </w:t>
      </w:r>
      <w:r w:rsidRPr="00D77F52">
        <w:rPr>
          <w:i/>
          <w:lang w:val="fr-FR"/>
        </w:rPr>
        <w:t>via</w:t>
      </w:r>
      <w:r>
        <w:rPr>
          <w:lang w:val="fr-FR"/>
        </w:rPr>
        <w:t xml:space="preserve"> les USA et de l’Institut Schiller. Cheminade a été condamné à plusieurs reprises par les tribunaux français.</w:t>
      </w:r>
    </w:p>
    <w:p w:rsidR="005E2268" w:rsidRDefault="005E2268" w:rsidP="005E2268">
      <w:pPr>
        <w:spacing w:before="120" w:after="120"/>
        <w:jc w:val="both"/>
        <w:rPr>
          <w:lang w:val="fr-FR"/>
        </w:rPr>
      </w:pPr>
      <w:r>
        <w:rPr>
          <w:lang w:val="fr-FR"/>
        </w:rPr>
        <w:t xml:space="preserve">Souhaitant se présenter aux présidentielles, il n’a pas obtenu les 500 signatures indispensables, sauf en 1995. En 2007, il a appelé ses </w:t>
      </w:r>
      <w:r>
        <w:rPr>
          <w:lang w:val="fr-FR"/>
        </w:rPr>
        <w:lastRenderedPageBreak/>
        <w:t>mil</w:t>
      </w:r>
      <w:r>
        <w:rPr>
          <w:lang w:val="fr-FR"/>
        </w:rPr>
        <w:t>i</w:t>
      </w:r>
      <w:r>
        <w:rPr>
          <w:lang w:val="fr-FR"/>
        </w:rPr>
        <w:t>tants à voter dès le premier tour de la présidentielle pour Ségolène Royal. Il a donc annoncé à nouveau sa candidature pour 2012. Il d</w:t>
      </w:r>
      <w:r>
        <w:rPr>
          <w:lang w:val="fr-FR"/>
        </w:rPr>
        <w:t>é</w:t>
      </w:r>
      <w:r>
        <w:rPr>
          <w:lang w:val="fr-FR"/>
        </w:rPr>
        <w:t>fend les idées de LaRouche dans tous les domaines en adaptant ce programme global à la France. Le mouvement, dans la logique élitiste et « culturelle » de LaRouche, tente d’obtenir de l’influence auprès des lycéens et des étudiants (notamment dans les campus de Paris, Nantes, Rennes, Lyon), regroupés aux USA dans les « Golden Souls ».</w:t>
      </w:r>
    </w:p>
    <w:p w:rsidR="005E2268" w:rsidRDefault="005E2268" w:rsidP="005E2268">
      <w:pPr>
        <w:spacing w:before="120" w:after="120"/>
        <w:jc w:val="both"/>
        <w:rPr>
          <w:lang w:val="fr-FR"/>
        </w:rPr>
      </w:pPr>
      <w:r>
        <w:rPr>
          <w:lang w:val="fr-FR"/>
        </w:rPr>
        <w:t xml:space="preserve">Divers mouvements anti-sectes (dont UNADFI, cf. le bulletin </w:t>
      </w:r>
      <w:r w:rsidRPr="00776673">
        <w:rPr>
          <w:i/>
          <w:lang w:val="fr-FR"/>
        </w:rPr>
        <w:t>Bu</w:t>
      </w:r>
      <w:r w:rsidRPr="00776673">
        <w:rPr>
          <w:i/>
          <w:lang w:val="fr-FR"/>
        </w:rPr>
        <w:t>l</w:t>
      </w:r>
      <w:r w:rsidRPr="00776673">
        <w:rPr>
          <w:i/>
          <w:lang w:val="fr-FR"/>
        </w:rPr>
        <w:t>les</w:t>
      </w:r>
      <w:r>
        <w:rPr>
          <w:i/>
          <w:lang w:val="fr-FR"/>
        </w:rPr>
        <w:t>,</w:t>
      </w:r>
      <w:r>
        <w:rPr>
          <w:lang w:val="fr-FR"/>
        </w:rPr>
        <w:t xml:space="preserve"> n° 85 du premier trimestre 2005, ainsi que le numéro de la même revue n° 101, du premier trimestre 2009), sur LaRouche aux USA, ont avancé le concept de « secte », soit politique, soit tout court, conce</w:t>
      </w:r>
      <w:r>
        <w:rPr>
          <w:lang w:val="fr-FR"/>
        </w:rPr>
        <w:t>r</w:t>
      </w:r>
      <w:r>
        <w:rPr>
          <w:lang w:val="fr-FR"/>
        </w:rPr>
        <w:t>nant le mouvement. Notamment celui des jeunes, structuré de façon rigide, autoritaire, ceux-ci étant regroupés dans des appartements, s</w:t>
      </w:r>
      <w:r>
        <w:rPr>
          <w:lang w:val="fr-FR"/>
        </w:rPr>
        <w:t>u</w:t>
      </w:r>
      <w:r>
        <w:rPr>
          <w:lang w:val="fr-FR"/>
        </w:rPr>
        <w:t>bissant une formation intellectuelle intense, autour des idées du « maître ». Des parents d’embrigadés ont dénoncé les dangers du mouvement franco-américain en question, les recrues étant invités à se séparer de leur milieu familial d’origine, de leurs amis, et à délaisser leurs études pour fusionner avec « l’organisation ».</w:t>
      </w:r>
    </w:p>
    <w:p w:rsidR="005E2268" w:rsidRDefault="005E2268" w:rsidP="005E2268">
      <w:pPr>
        <w:spacing w:before="120" w:after="120"/>
        <w:jc w:val="both"/>
        <w:rPr>
          <w:lang w:val="fr-FR"/>
        </w:rPr>
      </w:pPr>
    </w:p>
    <w:p w:rsidR="005E2268" w:rsidRDefault="005E2268" w:rsidP="005E2268">
      <w:pPr>
        <w:spacing w:before="120" w:after="120"/>
        <w:jc w:val="both"/>
        <w:rPr>
          <w:lang w:val="fr-FR"/>
        </w:rPr>
      </w:pPr>
      <w:r>
        <w:rPr>
          <w:lang w:val="fr-FR"/>
        </w:rPr>
        <w:t>Une affaire de meurtre à Wiesbaden, lors d’une rencontre d’un jeune anglais, juif d’origine, Jeremy Duggan </w:t>
      </w:r>
      <w:r>
        <w:rPr>
          <w:rStyle w:val="Appelnotedebasdep"/>
          <w:lang w:val="fr-FR"/>
        </w:rPr>
        <w:footnoteReference w:id="1"/>
      </w:r>
      <w:r>
        <w:rPr>
          <w:lang w:val="fr-FR"/>
        </w:rPr>
        <w:t>, avec des jeunes du mo</w:t>
      </w:r>
      <w:r>
        <w:rPr>
          <w:lang w:val="fr-FR"/>
        </w:rPr>
        <w:t>u</w:t>
      </w:r>
      <w:r>
        <w:rPr>
          <w:lang w:val="fr-FR"/>
        </w:rPr>
        <w:t>vement français à travers une manifestation pacifiste et d’une conf</w:t>
      </w:r>
      <w:r>
        <w:rPr>
          <w:lang w:val="fr-FR"/>
        </w:rPr>
        <w:t>é</w:t>
      </w:r>
      <w:r>
        <w:rPr>
          <w:lang w:val="fr-FR"/>
        </w:rPr>
        <w:t>rence de l’Institut Schiller, a soulevé certains problèmes d’enquêtes que la police allemande n’a point encore résolus, comme si l’affaire avait pu être étouffée.</w:t>
      </w:r>
    </w:p>
    <w:p w:rsidR="005E2268" w:rsidRDefault="005E2268" w:rsidP="005E2268">
      <w:pPr>
        <w:spacing w:before="120" w:after="120"/>
        <w:jc w:val="both"/>
        <w:rPr>
          <w:lang w:val="fr-FR"/>
        </w:rPr>
      </w:pPr>
    </w:p>
    <w:p w:rsidR="005E2268" w:rsidRDefault="005E2268" w:rsidP="005E2268">
      <w:pPr>
        <w:spacing w:before="120" w:after="120"/>
        <w:jc w:val="both"/>
        <w:rPr>
          <w:lang w:val="fr-FR"/>
        </w:rPr>
      </w:pPr>
      <w:r>
        <w:rPr>
          <w:lang w:val="fr-FR"/>
        </w:rPr>
        <w:br w:type="page"/>
      </w:r>
    </w:p>
    <w:p w:rsidR="005E2268" w:rsidRPr="005E3913" w:rsidRDefault="005E2268" w:rsidP="005E2268">
      <w:pPr>
        <w:pStyle w:val="Niveau12"/>
      </w:pPr>
      <w:r w:rsidRPr="005E3913">
        <w:t>Conclusion</w:t>
      </w:r>
    </w:p>
    <w:p w:rsidR="005E2268" w:rsidRDefault="005E2268" w:rsidP="005E2268">
      <w:pPr>
        <w:spacing w:before="120" w:after="120"/>
        <w:jc w:val="both"/>
        <w:rPr>
          <w:lang w:val="fr-FR"/>
        </w:rPr>
      </w:pPr>
    </w:p>
    <w:p w:rsidR="005E2268" w:rsidRDefault="005E2268" w:rsidP="005E2268">
      <w:pPr>
        <w:spacing w:before="120" w:after="120"/>
        <w:jc w:val="both"/>
        <w:rPr>
          <w:lang w:val="fr-FR"/>
        </w:rPr>
      </w:pPr>
      <w:proofErr w:type="gramStart"/>
      <w:r>
        <w:rPr>
          <w:lang w:val="fr-FR"/>
        </w:rPr>
        <w:t>fait</w:t>
      </w:r>
      <w:proofErr w:type="gramEnd"/>
      <w:r>
        <w:rPr>
          <w:lang w:val="fr-FR"/>
        </w:rPr>
        <w:t xml:space="preserve"> marquant qui ressort à la lecture de l’ensemble de la cinqua</w:t>
      </w:r>
      <w:r>
        <w:rPr>
          <w:lang w:val="fr-FR"/>
        </w:rPr>
        <w:t>n</w:t>
      </w:r>
      <w:r>
        <w:rPr>
          <w:lang w:val="fr-FR"/>
        </w:rPr>
        <w:t xml:space="preserve">taine de numéros de la Revue </w:t>
      </w:r>
      <w:r w:rsidRPr="00470418">
        <w:rPr>
          <w:i/>
          <w:lang w:val="fr-FR"/>
        </w:rPr>
        <w:t>Fusion</w:t>
      </w:r>
      <w:r>
        <w:rPr>
          <w:lang w:val="fr-FR"/>
        </w:rPr>
        <w:t xml:space="preserve"> sur le </w:t>
      </w:r>
      <w:r w:rsidRPr="009A07D8">
        <w:rPr>
          <w:i/>
          <w:lang w:val="fr-FR"/>
        </w:rPr>
        <w:t>Net</w:t>
      </w:r>
      <w:r>
        <w:rPr>
          <w:lang w:val="fr-FR"/>
        </w:rPr>
        <w:t>, c’est l’utilisation idéologique et politisée des faits de culture. Ceux-ci apparaissent, en effet, valorisants. D’où la référence aux sciences (prestigieuses en soi), ou à l’Art classique, notamment la musique, qui servent d’alibi. Ainsi, est sans cesse déployée une « critique » orientée toujours autour des mêmes auteurs ou thèmes rattachés plus ou moins insidieusement, ou, à l’inverse explicitement, à des sujets qui ne reposent pas sur des problèmes scientifiques ou artistiques. On assiste à un discours pa</w:t>
      </w:r>
      <w:r>
        <w:rPr>
          <w:lang w:val="fr-FR"/>
        </w:rPr>
        <w:t>m</w:t>
      </w:r>
      <w:r>
        <w:rPr>
          <w:lang w:val="fr-FR"/>
        </w:rPr>
        <w:t xml:space="preserve">phlétaire atténuée, dérivé. Un effet de </w:t>
      </w:r>
      <w:r w:rsidRPr="00CD647C">
        <w:rPr>
          <w:i/>
          <w:lang w:val="fr-FR"/>
        </w:rPr>
        <w:t>double-bind</w:t>
      </w:r>
      <w:r>
        <w:rPr>
          <w:lang w:val="fr-FR"/>
        </w:rPr>
        <w:t xml:space="preserve"> se trouve ainsi h</w:t>
      </w:r>
      <w:r>
        <w:rPr>
          <w:lang w:val="fr-FR"/>
        </w:rPr>
        <w:t>a</w:t>
      </w:r>
      <w:r>
        <w:rPr>
          <w:lang w:val="fr-FR"/>
        </w:rPr>
        <w:t>bilement déployé en un étonnant mélange des « genres », reliés entre eux de façon arbitraire, formant une sorte de propagande. La vision de l’Angleterre, face aux États-Unis, celle de l’Europe, apparaît, au r</w:t>
      </w:r>
      <w:r>
        <w:rPr>
          <w:lang w:val="fr-FR"/>
        </w:rPr>
        <w:t>e</w:t>
      </w:r>
      <w:r>
        <w:rPr>
          <w:lang w:val="fr-FR"/>
        </w:rPr>
        <w:t>gard de nombre de travaux historiques, caricaturale et aussi profo</w:t>
      </w:r>
      <w:r>
        <w:rPr>
          <w:lang w:val="fr-FR"/>
        </w:rPr>
        <w:t>n</w:t>
      </w:r>
      <w:r>
        <w:rPr>
          <w:lang w:val="fr-FR"/>
        </w:rPr>
        <w:t>dément manichéenne.</w:t>
      </w:r>
    </w:p>
    <w:p w:rsidR="005E2268" w:rsidRDefault="005E2268" w:rsidP="005E2268">
      <w:pPr>
        <w:spacing w:before="120" w:after="120"/>
        <w:jc w:val="both"/>
        <w:rPr>
          <w:lang w:val="fr-FR"/>
        </w:rPr>
      </w:pPr>
      <w:r>
        <w:rPr>
          <w:lang w:val="fr-FR"/>
        </w:rPr>
        <w:t>On se trouve bien en présence d’une utilisation politico-idéologique de la culture, sous le couvert d’un vaste écran de fumée, qui révèle des orientations néo-trotskystes et néo-marxistes, mais de façon détou</w:t>
      </w:r>
      <w:r>
        <w:rPr>
          <w:lang w:val="fr-FR"/>
        </w:rPr>
        <w:t>r</w:t>
      </w:r>
      <w:r>
        <w:rPr>
          <w:lang w:val="fr-FR"/>
        </w:rPr>
        <w:t xml:space="preserve">née, habile, subreptice, comme en un miroir déformant, par des voies inversées et en quelque sorte sublimées. </w:t>
      </w:r>
    </w:p>
    <w:p w:rsidR="005E2268" w:rsidRDefault="005E2268" w:rsidP="005E2268">
      <w:pPr>
        <w:spacing w:before="120" w:after="120"/>
        <w:jc w:val="both"/>
        <w:rPr>
          <w:lang w:val="fr-FR"/>
        </w:rPr>
      </w:pPr>
      <w:r>
        <w:rPr>
          <w:lang w:val="fr-FR"/>
        </w:rPr>
        <w:t xml:space="preserve">Un sommet est atteint dans le pamphlet </w:t>
      </w:r>
      <w:r w:rsidRPr="00470418">
        <w:rPr>
          <w:i/>
          <w:lang w:val="fr-FR"/>
        </w:rPr>
        <w:t>Children of Satan III</w:t>
      </w:r>
      <w:r>
        <w:rPr>
          <w:lang w:val="fr-FR"/>
        </w:rPr>
        <w:t xml:space="preserve"> (cf. le site </w:t>
      </w:r>
      <w:hyperlink r:id="rId16" w:history="1">
        <w:r w:rsidRPr="00CB3BDC">
          <w:rPr>
            <w:rStyle w:val="Lienhypertexte"/>
            <w:lang w:val="fr-FR"/>
          </w:rPr>
          <w:t>Solidarité &amp; progrès</w:t>
        </w:r>
      </w:hyperlink>
      <w:r>
        <w:rPr>
          <w:lang w:val="fr-FR"/>
        </w:rPr>
        <w:t>.</w:t>
      </w:r>
      <w:r w:rsidRPr="008B3424">
        <w:rPr>
          <w:rFonts w:cs="ArialNarrow"/>
          <w:szCs w:val="15"/>
          <w:lang w:val="fr-FR"/>
        </w:rPr>
        <w:t>)</w:t>
      </w:r>
      <w:r>
        <w:rPr>
          <w:rFonts w:cs="ArialNarrow"/>
          <w:szCs w:val="15"/>
          <w:lang w:val="fr-FR"/>
        </w:rPr>
        <w:t>,</w:t>
      </w:r>
      <w:r>
        <w:rPr>
          <w:rFonts w:ascii="ArialNarrow" w:hAnsi="ArialNarrow" w:cs="ArialNarrow"/>
          <w:color w:val="0000FF"/>
          <w:sz w:val="15"/>
          <w:szCs w:val="15"/>
          <w:lang w:val="fr-FR"/>
        </w:rPr>
        <w:t xml:space="preserve"> </w:t>
      </w:r>
      <w:r>
        <w:rPr>
          <w:lang w:val="fr-FR"/>
        </w:rPr>
        <w:t>où les auteurs attaquent clairement le « Congrès pour la Liberté de la Culture », lancé pour lutter contre l’influence marxiste dans les milieux culturels de toute l’Europe a</w:t>
      </w:r>
      <w:r>
        <w:rPr>
          <w:lang w:val="fr-FR"/>
        </w:rPr>
        <w:t>u</w:t>
      </w:r>
      <w:r>
        <w:rPr>
          <w:lang w:val="fr-FR"/>
        </w:rPr>
        <w:t>tour des a</w:t>
      </w:r>
      <w:r>
        <w:rPr>
          <w:lang w:val="fr-FR"/>
        </w:rPr>
        <w:t>n</w:t>
      </w:r>
      <w:r>
        <w:rPr>
          <w:lang w:val="fr-FR"/>
        </w:rPr>
        <w:t xml:space="preserve">nées 60. D’où aussi les replis tactiques et symptomatiques vers l’interventionnisme du </w:t>
      </w:r>
      <w:r w:rsidRPr="008B3424">
        <w:rPr>
          <w:i/>
          <w:lang w:val="fr-FR"/>
        </w:rPr>
        <w:t>New Deal</w:t>
      </w:r>
      <w:r>
        <w:rPr>
          <w:lang w:val="fr-FR"/>
        </w:rPr>
        <w:t xml:space="preserve"> (malgré des attaques permane</w:t>
      </w:r>
      <w:r>
        <w:rPr>
          <w:lang w:val="fr-FR"/>
        </w:rPr>
        <w:t>n</w:t>
      </w:r>
      <w:r>
        <w:rPr>
          <w:lang w:val="fr-FR"/>
        </w:rPr>
        <w:t xml:space="preserve">tes et contradictoires contre l’administration américaine actuelle) </w:t>
      </w:r>
      <w:r w:rsidRPr="00D51552">
        <w:rPr>
          <w:i/>
          <w:lang w:val="fr-FR"/>
        </w:rPr>
        <w:t>via</w:t>
      </w:r>
      <w:r>
        <w:rPr>
          <w:lang w:val="fr-FR"/>
        </w:rPr>
        <w:t xml:space="preserve"> la pa</w:t>
      </w:r>
      <w:r>
        <w:rPr>
          <w:lang w:val="fr-FR"/>
        </w:rPr>
        <w:t>r</w:t>
      </w:r>
      <w:r>
        <w:rPr>
          <w:lang w:val="fr-FR"/>
        </w:rPr>
        <w:t>ticipation à la vie politique interne du Parti Démocrate, qui sert, là e</w:t>
      </w:r>
      <w:r>
        <w:rPr>
          <w:lang w:val="fr-FR"/>
        </w:rPr>
        <w:t>n</w:t>
      </w:r>
      <w:r>
        <w:rPr>
          <w:lang w:val="fr-FR"/>
        </w:rPr>
        <w:t>core, sur le plan de l’action, de façade, de paravent.</w:t>
      </w:r>
    </w:p>
    <w:p w:rsidR="005E2268" w:rsidRDefault="005E2268" w:rsidP="005E2268">
      <w:pPr>
        <w:spacing w:before="120" w:after="120"/>
        <w:jc w:val="both"/>
        <w:rPr>
          <w:lang w:val="fr-FR"/>
        </w:rPr>
      </w:pPr>
      <w:r>
        <w:rPr>
          <w:lang w:val="fr-FR"/>
        </w:rPr>
        <w:t>L’aura ainsi recherchée relève d’un culte sournois de la personnal</w:t>
      </w:r>
      <w:r>
        <w:rPr>
          <w:lang w:val="fr-FR"/>
        </w:rPr>
        <w:t>i</w:t>
      </w:r>
      <w:r>
        <w:rPr>
          <w:lang w:val="fr-FR"/>
        </w:rPr>
        <w:t xml:space="preserve">té (cf. la revue </w:t>
      </w:r>
      <w:r w:rsidRPr="00D51552">
        <w:rPr>
          <w:i/>
          <w:lang w:val="fr-FR"/>
        </w:rPr>
        <w:t>Bulles</w:t>
      </w:r>
      <w:r>
        <w:rPr>
          <w:lang w:val="fr-FR"/>
        </w:rPr>
        <w:t xml:space="preserve"> précitée, n° 85, 1</w:t>
      </w:r>
      <w:r w:rsidRPr="008B3424">
        <w:rPr>
          <w:vertAlign w:val="superscript"/>
          <w:lang w:val="fr-FR"/>
        </w:rPr>
        <w:t>er</w:t>
      </w:r>
      <w:r>
        <w:rPr>
          <w:lang w:val="fr-FR"/>
        </w:rPr>
        <w:t xml:space="preserve"> trimestre 2005, « Gourous d’hier et d’aujourd’hui », p. 2-6). L’ensemble de ce mouvement, qui utilise l’épistémologie, la science, l’histoire des sciences, l’art, à des </w:t>
      </w:r>
      <w:r>
        <w:rPr>
          <w:lang w:val="fr-FR"/>
        </w:rPr>
        <w:lastRenderedPageBreak/>
        <w:t>fins manipulatoires, sert l’orgueil personnel d’un individu qui a ainsi transposé une idéologie politique bien connue : le culte de la perso</w:t>
      </w:r>
      <w:r>
        <w:rPr>
          <w:lang w:val="fr-FR"/>
        </w:rPr>
        <w:t>n</w:t>
      </w:r>
      <w:r>
        <w:rPr>
          <w:lang w:val="fr-FR"/>
        </w:rPr>
        <w:t>nalité et des « avant-gardes ». Se confrontent « logiques du double-sens », télescopages d’objets n’ayant pas de liens entre eux, processus d’euphémisation qui dévoilent, en les voilant, des fantasmes polit</w:t>
      </w:r>
      <w:r>
        <w:rPr>
          <w:lang w:val="fr-FR"/>
        </w:rPr>
        <w:t>i</w:t>
      </w:r>
      <w:r>
        <w:rPr>
          <w:lang w:val="fr-FR"/>
        </w:rPr>
        <w:t xml:space="preserve">ques. Là, ce ne sont pas seulement des concepts, des mots, une théorie univoque qui se chevauchent plus ou moins habilement. Mais des faits historiques, dans le domaine des formes symboliques, tirés vers des interprétations fallacieuses et politiques. C’est le contexte de « ruse » qui, à plusieurs niveaux, </w:t>
      </w:r>
      <w:r w:rsidRPr="00D77F52">
        <w:rPr>
          <w:i/>
          <w:lang w:val="fr-FR"/>
        </w:rPr>
        <w:t>via</w:t>
      </w:r>
      <w:r>
        <w:rPr>
          <w:lang w:val="fr-FR"/>
        </w:rPr>
        <w:t xml:space="preserve"> le champ partisan américain, dissimule le texte et le contexte.</w:t>
      </w:r>
    </w:p>
    <w:p w:rsidR="005E2268" w:rsidRDefault="005E2268" w:rsidP="005E2268">
      <w:pPr>
        <w:spacing w:before="120" w:after="120"/>
        <w:jc w:val="both"/>
        <w:rPr>
          <w:lang w:val="fr-FR"/>
        </w:rPr>
      </w:pPr>
      <w:r>
        <w:rPr>
          <w:lang w:val="fr-FR"/>
        </w:rPr>
        <w:t xml:space="preserve">Il resterait donc à traiter un tel corpus autour de ces « discours » de l’idéologie contemporaine, diffusés jusqu’en France. Cela, à la façon dont Pierre Bourdieu a parlé de ces systèmes de « déplacement » dans son ouvrage, </w:t>
      </w:r>
      <w:r w:rsidRPr="00D51552">
        <w:rPr>
          <w:i/>
          <w:lang w:val="fr-FR"/>
        </w:rPr>
        <w:t>L</w:t>
      </w:r>
      <w:r>
        <w:rPr>
          <w:i/>
          <w:lang w:val="fr-FR"/>
        </w:rPr>
        <w:t>’</w:t>
      </w:r>
      <w:r w:rsidRPr="00D51552">
        <w:rPr>
          <w:i/>
          <w:lang w:val="fr-FR"/>
        </w:rPr>
        <w:t>Ontologie politique de Martin Heidegger</w:t>
      </w:r>
      <w:r>
        <w:rPr>
          <w:lang w:val="fr-FR"/>
        </w:rPr>
        <w:t>. Tout di</w:t>
      </w:r>
      <w:r>
        <w:rPr>
          <w:lang w:val="fr-FR"/>
        </w:rPr>
        <w:t>s</w:t>
      </w:r>
      <w:r>
        <w:rPr>
          <w:lang w:val="fr-FR"/>
        </w:rPr>
        <w:t>cours pouvant en cacher un autre…</w:t>
      </w:r>
    </w:p>
    <w:p w:rsidR="005E2268" w:rsidRDefault="005E2268" w:rsidP="005E2268">
      <w:pPr>
        <w:spacing w:before="120" w:after="120"/>
        <w:jc w:val="both"/>
        <w:rPr>
          <w:lang w:val="fr-FR"/>
        </w:rPr>
      </w:pPr>
      <w:r>
        <w:rPr>
          <w:lang w:val="fr-FR"/>
        </w:rPr>
        <w:t>On observe là, qu’une idéologie voulant se fonder sur la science, peut parler d’autre chose que d’elle.</w:t>
      </w:r>
    </w:p>
    <w:p w:rsidR="005E2268" w:rsidRDefault="005E2268" w:rsidP="005E2268">
      <w:pPr>
        <w:spacing w:before="120" w:after="120"/>
        <w:jc w:val="both"/>
        <w:rPr>
          <w:lang w:val="fr-FR"/>
        </w:rPr>
      </w:pPr>
      <w:r>
        <w:rPr>
          <w:lang w:val="fr-FR"/>
        </w:rPr>
        <w:t>Voilà comment une affaire concernant l’épistémologie, s’achève dans un dossier non résolu, relevant de la criminalistique, pitoyabl</w:t>
      </w:r>
      <w:r>
        <w:rPr>
          <w:lang w:val="fr-FR"/>
        </w:rPr>
        <w:t>e</w:t>
      </w:r>
      <w:r>
        <w:rPr>
          <w:lang w:val="fr-FR"/>
        </w:rPr>
        <w:t>ment dit, mais humainement parlant…</w:t>
      </w:r>
    </w:p>
    <w:p w:rsidR="005E2268" w:rsidRDefault="005E2268" w:rsidP="005E2268">
      <w:pPr>
        <w:spacing w:before="120" w:after="120"/>
        <w:jc w:val="both"/>
        <w:rPr>
          <w:lang w:val="fr-FR"/>
        </w:rPr>
      </w:pPr>
      <w:r>
        <w:rPr>
          <w:lang w:val="fr-FR"/>
        </w:rPr>
        <w:t>Que Dieu fasse que les étudiants de tous les pays ne tombent pas dans de tels pièges, au nom de la science et de la vérité, précisément !</w:t>
      </w:r>
    </w:p>
    <w:p w:rsidR="005E2268" w:rsidRDefault="005E2268" w:rsidP="005E2268">
      <w:pPr>
        <w:spacing w:before="120" w:after="120"/>
        <w:jc w:val="both"/>
        <w:rPr>
          <w:lang w:val="fr-FR"/>
        </w:rPr>
      </w:pPr>
    </w:p>
    <w:p w:rsidR="005E2268" w:rsidRPr="00CB3BDC" w:rsidRDefault="005E2268" w:rsidP="005E2268">
      <w:pPr>
        <w:spacing w:before="120" w:after="120"/>
        <w:jc w:val="right"/>
        <w:rPr>
          <w:lang w:val="fr-FR"/>
        </w:rPr>
      </w:pPr>
      <w:r w:rsidRPr="00CB3BDC">
        <w:rPr>
          <w:lang w:val="fr-FR"/>
        </w:rPr>
        <w:t>Pr. Michel Bergès</w:t>
      </w:r>
    </w:p>
    <w:p w:rsidR="005E2268" w:rsidRPr="00CB3BDC" w:rsidRDefault="005E2268" w:rsidP="005E2268">
      <w:pPr>
        <w:spacing w:before="120" w:after="120"/>
        <w:jc w:val="right"/>
        <w:rPr>
          <w:lang w:val="fr-FR"/>
        </w:rPr>
      </w:pPr>
      <w:r w:rsidRPr="00CB3BDC">
        <w:rPr>
          <w:lang w:val="fr-FR"/>
        </w:rPr>
        <w:t>Université de Bordeaux</w:t>
      </w:r>
    </w:p>
    <w:p w:rsidR="005E2268" w:rsidRPr="00CB3BDC" w:rsidRDefault="005E2268" w:rsidP="005E2268">
      <w:pPr>
        <w:spacing w:before="120" w:after="120"/>
        <w:jc w:val="right"/>
        <w:rPr>
          <w:lang w:val="fr-FR"/>
        </w:rPr>
      </w:pPr>
      <w:r w:rsidRPr="00CB3BDC">
        <w:rPr>
          <w:lang w:val="fr-FR"/>
        </w:rPr>
        <w:t>Décembre 2010</w:t>
      </w:r>
    </w:p>
    <w:p w:rsidR="005E2268" w:rsidRDefault="005E2268">
      <w:pPr>
        <w:jc w:val="both"/>
      </w:pPr>
    </w:p>
    <w:sectPr w:rsidR="005E2268" w:rsidSect="005E2268">
      <w:headerReference w:type="default" r:id="rId1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503" w:rsidRDefault="007F7503">
      <w:r>
        <w:separator/>
      </w:r>
    </w:p>
  </w:endnote>
  <w:endnote w:type="continuationSeparator" w:id="0">
    <w:p w:rsidR="007F7503" w:rsidRDefault="007F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Arial-BoldMT">
    <w:altName w:val="Arial"/>
    <w:panose1 w:val="020B0604020202020204"/>
    <w:charset w:val="4D"/>
    <w:family w:val="swiss"/>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503" w:rsidRDefault="007F7503">
      <w:pPr>
        <w:ind w:firstLine="0"/>
      </w:pPr>
      <w:r>
        <w:separator/>
      </w:r>
    </w:p>
  </w:footnote>
  <w:footnote w:type="continuationSeparator" w:id="0">
    <w:p w:rsidR="007F7503" w:rsidRDefault="007F7503">
      <w:pPr>
        <w:ind w:firstLine="0"/>
      </w:pPr>
      <w:r>
        <w:separator/>
      </w:r>
    </w:p>
  </w:footnote>
  <w:footnote w:id="1">
    <w:p w:rsidR="005E2268" w:rsidRDefault="005E2268" w:rsidP="005E2268">
      <w:pPr>
        <w:pStyle w:val="Notedebasdepage"/>
      </w:pPr>
      <w:r>
        <w:rPr>
          <w:rStyle w:val="Appelnotedebasdep"/>
        </w:rPr>
        <w:footnoteRef/>
      </w:r>
      <w:r>
        <w:t xml:space="preserve"> </w:t>
      </w:r>
      <w:r>
        <w:tab/>
        <w:t xml:space="preserve">Le site : </w:t>
      </w:r>
      <w:hyperlink r:id="rId1" w:history="1">
        <w:r w:rsidRPr="003E7F85">
          <w:rPr>
            <w:rStyle w:val="Lienhypertexte"/>
          </w:rPr>
          <w:t>Justice for Jeremiah</w:t>
        </w:r>
      </w:hyperlink>
      <w:r>
        <w:t>.</w:t>
      </w:r>
    </w:p>
    <w:p w:rsidR="005E2268" w:rsidRPr="003E7F85" w:rsidRDefault="005E2268" w:rsidP="005E2268">
      <w:pPr>
        <w:pStyle w:val="Notedebasdepage"/>
      </w:pPr>
      <w:r>
        <w:tab/>
      </w:r>
      <w:r w:rsidRPr="003E7F85">
        <w:t>Pour avoir une vue d’ensemble dudit mouvement, il est aussi utile de suivre en vidéo le discours de Lyndon LaRouche, après la défa</w:t>
      </w:r>
      <w:r w:rsidRPr="003E7F85">
        <w:t>i</w:t>
      </w:r>
      <w:r w:rsidRPr="003E7F85">
        <w:t>te électorale récente de Barrack Obama</w:t>
      </w:r>
      <w:r>
        <w:t xml:space="preserve">. </w:t>
      </w:r>
      <w:hyperlink r:id="rId2" w:history="1">
        <w:r w:rsidRPr="003E7F85">
          <w:rPr>
            <w:rStyle w:val="Lienhypertexte"/>
          </w:rPr>
          <w:t>Dailymotion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68" w:rsidRDefault="005E2268" w:rsidP="005E2268">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 xml:space="preserve">Michel Bergès, “Sur la revue </w:t>
    </w:r>
    <w:r>
      <w:rPr>
        <w:rFonts w:ascii="Times New Roman" w:hAnsi="Times New Roman"/>
        <w:i/>
      </w:rPr>
      <w:t>Fusion </w:t>
    </w:r>
    <w:r>
      <w:rPr>
        <w:rFonts w:ascii="Times New Roman" w:hAnsi="Times New Roman"/>
      </w:rPr>
      <w:t>: Épistémologie et politique.” (2010)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F750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5E2268" w:rsidRDefault="005E226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F0087"/>
    <w:rsid w:val="005E2268"/>
    <w:rsid w:val="007F750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3937017-45FC-B342-8E5E-F15FCA6D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F3E"/>
    <w:pPr>
      <w:ind w:firstLine="360"/>
    </w:pPr>
    <w:rPr>
      <w:rFonts w:ascii="Times New Roman" w:eastAsia="Times New Roman" w:hAnsi="Times New Roman"/>
      <w:sz w:val="28"/>
      <w:lang w:eastAsia="en-US"/>
    </w:rPr>
  </w:style>
  <w:style w:type="paragraph" w:styleId="Titre1">
    <w:name w:val="heading 1"/>
    <w:next w:val="Normal"/>
    <w:link w:val="Titre1Car"/>
    <w:uiPriority w:val="9"/>
    <w:qFormat/>
    <w:rsid w:val="0058603D"/>
    <w:pPr>
      <w:outlineLvl w:val="0"/>
    </w:pPr>
    <w:rPr>
      <w:rFonts w:eastAsia="Times New Roman"/>
      <w:noProof/>
      <w:lang w:eastAsia="en-US"/>
    </w:rPr>
  </w:style>
  <w:style w:type="paragraph" w:styleId="Titre2">
    <w:name w:val="heading 2"/>
    <w:next w:val="Normal"/>
    <w:qFormat/>
    <w:rsid w:val="0058603D"/>
    <w:pPr>
      <w:outlineLvl w:val="1"/>
    </w:pPr>
    <w:rPr>
      <w:rFonts w:eastAsia="Times New Roman"/>
      <w:noProof/>
      <w:lang w:eastAsia="en-US"/>
    </w:rPr>
  </w:style>
  <w:style w:type="paragraph" w:styleId="Titre3">
    <w:name w:val="heading 3"/>
    <w:next w:val="Normal"/>
    <w:qFormat/>
    <w:rsid w:val="0058603D"/>
    <w:pPr>
      <w:outlineLvl w:val="2"/>
    </w:pPr>
    <w:rPr>
      <w:rFonts w:eastAsia="Times New Roman"/>
      <w:noProof/>
      <w:lang w:eastAsia="en-US"/>
    </w:rPr>
  </w:style>
  <w:style w:type="paragraph" w:styleId="Titre4">
    <w:name w:val="heading 4"/>
    <w:next w:val="Normal"/>
    <w:qFormat/>
    <w:rsid w:val="0058603D"/>
    <w:pPr>
      <w:outlineLvl w:val="3"/>
    </w:pPr>
    <w:rPr>
      <w:rFonts w:eastAsia="Times New Roman"/>
      <w:noProof/>
      <w:lang w:eastAsia="en-US"/>
    </w:rPr>
  </w:style>
  <w:style w:type="paragraph" w:styleId="Titre5">
    <w:name w:val="heading 5"/>
    <w:next w:val="Normal"/>
    <w:qFormat/>
    <w:rsid w:val="0058603D"/>
    <w:pPr>
      <w:outlineLvl w:val="4"/>
    </w:pPr>
    <w:rPr>
      <w:rFonts w:eastAsia="Times New Roman"/>
      <w:noProof/>
      <w:lang w:eastAsia="en-US"/>
    </w:rPr>
  </w:style>
  <w:style w:type="paragraph" w:styleId="Titre6">
    <w:name w:val="heading 6"/>
    <w:next w:val="Normal"/>
    <w:qFormat/>
    <w:rsid w:val="0058603D"/>
    <w:pPr>
      <w:outlineLvl w:val="5"/>
    </w:pPr>
    <w:rPr>
      <w:rFonts w:eastAsia="Times New Roman"/>
      <w:noProof/>
      <w:lang w:eastAsia="en-US"/>
    </w:rPr>
  </w:style>
  <w:style w:type="paragraph" w:styleId="Titre7">
    <w:name w:val="heading 7"/>
    <w:next w:val="Normal"/>
    <w:qFormat/>
    <w:rsid w:val="0058603D"/>
    <w:pPr>
      <w:outlineLvl w:val="6"/>
    </w:pPr>
    <w:rPr>
      <w:rFonts w:eastAsia="Times New Roman"/>
      <w:noProof/>
      <w:lang w:eastAsia="en-US"/>
    </w:rPr>
  </w:style>
  <w:style w:type="paragraph" w:styleId="Titre8">
    <w:name w:val="heading 8"/>
    <w:next w:val="Normal"/>
    <w:qFormat/>
    <w:rsid w:val="0058603D"/>
    <w:pPr>
      <w:outlineLvl w:val="7"/>
    </w:pPr>
    <w:rPr>
      <w:rFonts w:eastAsia="Times New Roman"/>
      <w:noProof/>
      <w:lang w:eastAsia="en-US"/>
    </w:rPr>
  </w:style>
  <w:style w:type="paragraph" w:styleId="Titre9">
    <w:name w:val="heading 9"/>
    <w:next w:val="Normal"/>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customStyle="1" w:styleId="Titre1Car">
    <w:name w:val="Titre 1 Car"/>
    <w:basedOn w:val="Policepardfaut"/>
    <w:link w:val="Titre1"/>
    <w:uiPriority w:val="9"/>
    <w:rsid w:val="003E7F85"/>
    <w:rPr>
      <w:rFonts w:eastAsia="Times New Roman"/>
      <w:noProof/>
      <w:lang w:val="fr-CA" w:eastAsia="en-US" w:bidi="ar-SA"/>
    </w:rPr>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4D116B"/>
    <w:pPr>
      <w:tabs>
        <w:tab w:val="left" w:pos="1080"/>
      </w:tabs>
      <w:ind w:left="720" w:firstLine="0"/>
      <w:jc w:val="both"/>
    </w:pPr>
    <w:rPr>
      <w:color w:val="000080"/>
      <w:sz w:val="24"/>
    </w:rPr>
  </w:style>
  <w:style w:type="character" w:customStyle="1" w:styleId="Grillecouleur-Accent1Car">
    <w:name w:val="Grille couleur - Accent 1 Car"/>
    <w:basedOn w:val="Policepardfaut"/>
    <w:link w:val="Grillecouleur-Accent1"/>
    <w:rsid w:val="003E7F85"/>
    <w:rPr>
      <w:rFonts w:ascii="Times New Roman" w:eastAsia="Times New Roman" w:hAnsi="Times New Roman"/>
      <w:color w:val="000080"/>
      <w:sz w:val="24"/>
      <w:lang w:val="fr-CA" w:eastAsia="en-US"/>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E3913"/>
    <w:pPr>
      <w:jc w:val="center"/>
    </w:pPr>
    <w:rPr>
      <w:i/>
      <w:color w:val="000080"/>
      <w:sz w:val="36"/>
      <w:lang w:val="fr-FR"/>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843F3E"/>
    <w:pPr>
      <w:widowControl w:val="0"/>
      <w:pBdr>
        <w:bottom w:val="none" w:sz="0" w:space="0" w:color="auto"/>
      </w:pBdr>
      <w:ind w:left="0" w:right="0"/>
    </w:pPr>
    <w:rPr>
      <w:color w:val="auto"/>
      <w:sz w:val="48"/>
      <w:szCs w:val="36"/>
    </w:rPr>
  </w:style>
  <w:style w:type="paragraph" w:styleId="Corpsdetexte">
    <w:name w:val="Body Text"/>
    <w:basedOn w:val="Normal"/>
    <w:rsid w:val="0058603D"/>
    <w:pPr>
      <w:spacing w:before="360" w:after="240"/>
      <w:ind w:firstLine="0"/>
      <w:jc w:val="center"/>
    </w:pPr>
    <w:rPr>
      <w:sz w:val="72"/>
    </w:rPr>
  </w:style>
  <w:style w:type="paragraph" w:styleId="Corpsdetexte2">
    <w:name w:val="Body Text 2"/>
    <w:basedOn w:val="Normal"/>
    <w:rsid w:val="0058603D"/>
    <w:pPr>
      <w:ind w:firstLine="0"/>
      <w:jc w:val="both"/>
    </w:pPr>
    <w:rPr>
      <w:rFonts w:ascii="Arial" w:hAnsi="Arial"/>
    </w:rPr>
  </w:style>
  <w:style w:type="paragraph" w:styleId="Corpsdetexte3">
    <w:name w:val="Body Text 3"/>
    <w:basedOn w:val="Normal"/>
    <w:rsid w:val="0058603D"/>
    <w:pPr>
      <w:tabs>
        <w:tab w:val="left" w:pos="510"/>
        <w:tab w:val="left" w:pos="510"/>
      </w:tabs>
      <w:ind w:firstLine="0"/>
      <w:jc w:val="both"/>
    </w:pPr>
    <w:rPr>
      <w:rFonts w:ascii="Arial" w:hAnsi="Arial"/>
      <w:sz w:val="20"/>
    </w:rPr>
  </w:style>
  <w:style w:type="paragraph" w:styleId="En-tte">
    <w:name w:val="header"/>
    <w:basedOn w:val="Normal"/>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uiPriority w:val="99"/>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uiPriority w:val="99"/>
    <w:rsid w:val="003E7F85"/>
    <w:pPr>
      <w:ind w:left="360" w:hanging="360"/>
      <w:jc w:val="both"/>
    </w:pPr>
    <w:rPr>
      <w:color w:val="000000"/>
      <w:sz w:val="24"/>
      <w:lang w:val="fr-FR"/>
    </w:rPr>
  </w:style>
  <w:style w:type="character" w:customStyle="1" w:styleId="NotedebasdepageCar">
    <w:name w:val="Note de bas de page Car"/>
    <w:basedOn w:val="Policepardfaut"/>
    <w:link w:val="Notedebasdepage"/>
    <w:uiPriority w:val="99"/>
    <w:rsid w:val="003E7F85"/>
    <w:rPr>
      <w:rFonts w:ascii="Times New Roman" w:eastAsia="Times New Roman" w:hAnsi="Times New Roman"/>
      <w:color w:val="000000"/>
      <w:sz w:val="24"/>
      <w:lang w:eastAsia="en-US"/>
    </w:rPr>
  </w:style>
  <w:style w:type="character" w:styleId="Numrodepage">
    <w:name w:val="page number"/>
    <w:basedOn w:val="Policepardfaut"/>
    <w:rsid w:val="0058603D"/>
  </w:style>
  <w:style w:type="paragraph" w:styleId="Pieddepage">
    <w:name w:val="footer"/>
    <w:basedOn w:val="Normal"/>
    <w:rsid w:val="0058603D"/>
    <w:pPr>
      <w:tabs>
        <w:tab w:val="center" w:pos="4320"/>
        <w:tab w:val="right" w:pos="8640"/>
      </w:tabs>
    </w:pPr>
    <w:rPr>
      <w:rFonts w:ascii="GillSans" w:hAnsi="GillSans"/>
      <w:sz w:val="20"/>
    </w:rPr>
  </w:style>
  <w:style w:type="paragraph" w:styleId="Retraitcorpsdetexte">
    <w:name w:val="Body Text Indent"/>
    <w:basedOn w:val="Normal"/>
    <w:rsid w:val="0058603D"/>
    <w:pPr>
      <w:ind w:left="20" w:firstLine="400"/>
    </w:pPr>
    <w:rPr>
      <w:rFonts w:ascii="Arial" w:hAnsi="Arial"/>
    </w:rPr>
  </w:style>
  <w:style w:type="paragraph" w:styleId="Retraitcorpsdetexte2">
    <w:name w:val="Body Text Indent 2"/>
    <w:basedOn w:val="Normal"/>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58603D"/>
    <w:pPr>
      <w:spacing w:before="60"/>
    </w:pPr>
    <w:rPr>
      <w:i w:val="0"/>
      <w:sz w:val="36"/>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611308"/>
    <w:rPr>
      <w:b w:val="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character" w:customStyle="1" w:styleId="TextedebullesCar">
    <w:name w:val="Texte de bulles Car"/>
    <w:basedOn w:val="Policepardfaut"/>
    <w:link w:val="Textedebulles"/>
    <w:uiPriority w:val="99"/>
    <w:semiHidden/>
    <w:rsid w:val="003E7F85"/>
    <w:rPr>
      <w:rFonts w:ascii="Lucida Grande" w:eastAsia="Cambria" w:hAnsi="Lucida Grande"/>
      <w:sz w:val="18"/>
      <w:szCs w:val="18"/>
      <w:lang w:val="en-GB" w:eastAsia="en-US"/>
    </w:rPr>
  </w:style>
  <w:style w:type="paragraph" w:styleId="Textedebulles">
    <w:name w:val="Balloon Text"/>
    <w:basedOn w:val="Normal"/>
    <w:link w:val="TextedebullesCar"/>
    <w:uiPriority w:val="99"/>
    <w:semiHidden/>
    <w:unhideWhenUsed/>
    <w:rsid w:val="003E7F85"/>
    <w:pPr>
      <w:ind w:firstLine="0"/>
    </w:pPr>
    <w:rPr>
      <w:rFonts w:ascii="Lucida Grande" w:eastAsia="Cambria" w:hAnsi="Lucida Grande"/>
      <w:sz w:val="18"/>
      <w:szCs w:val="18"/>
      <w:lang w:val="en-GB"/>
    </w:rPr>
  </w:style>
  <w:style w:type="character" w:customStyle="1" w:styleId="CommentaireCar">
    <w:name w:val="Commentaire Car"/>
    <w:basedOn w:val="Policepardfaut"/>
    <w:link w:val="Commentaire"/>
    <w:uiPriority w:val="99"/>
    <w:semiHidden/>
    <w:rsid w:val="003E7F85"/>
    <w:rPr>
      <w:rFonts w:ascii="Cambria" w:eastAsia="Cambria" w:hAnsi="Cambria"/>
      <w:sz w:val="24"/>
      <w:szCs w:val="24"/>
      <w:lang w:val="en-GB" w:eastAsia="en-US"/>
    </w:rPr>
  </w:style>
  <w:style w:type="paragraph" w:styleId="Commentaire">
    <w:name w:val="annotation text"/>
    <w:basedOn w:val="Normal"/>
    <w:link w:val="CommentaireCar"/>
    <w:uiPriority w:val="99"/>
    <w:semiHidden/>
    <w:unhideWhenUsed/>
    <w:rsid w:val="003E7F85"/>
    <w:pPr>
      <w:spacing w:after="200"/>
      <w:ind w:firstLine="0"/>
    </w:pPr>
    <w:rPr>
      <w:rFonts w:ascii="Cambria" w:eastAsia="Cambria" w:hAnsi="Cambria"/>
      <w:sz w:val="24"/>
      <w:szCs w:val="24"/>
      <w:lang w:val="en-GB"/>
    </w:rPr>
  </w:style>
  <w:style w:type="character" w:customStyle="1" w:styleId="ObjetducommentaireCar">
    <w:name w:val="Objet du commentaire Car"/>
    <w:basedOn w:val="CommentaireCar"/>
    <w:link w:val="Objetducommentaire"/>
    <w:uiPriority w:val="99"/>
    <w:semiHidden/>
    <w:rsid w:val="003E7F85"/>
    <w:rPr>
      <w:rFonts w:ascii="Cambria" w:eastAsia="Cambria" w:hAnsi="Cambria"/>
      <w:b/>
      <w:bCs/>
      <w:sz w:val="24"/>
      <w:szCs w:val="24"/>
      <w:lang w:val="en-GB" w:eastAsia="en-US"/>
    </w:rPr>
  </w:style>
  <w:style w:type="paragraph" w:styleId="Objetducommentaire">
    <w:name w:val="annotation subject"/>
    <w:basedOn w:val="Commentaire"/>
    <w:next w:val="Commentaire"/>
    <w:link w:val="ObjetducommentaireCar"/>
    <w:uiPriority w:val="99"/>
    <w:semiHidden/>
    <w:unhideWhenUsed/>
    <w:rsid w:val="003E7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erges.bach@free.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olidariteetprogres.org/bibliothequ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dailymotion.com/video/xfkkoy_apres-la-defaite-d-obama-discours-de-lyndon-larouche_newsundefined" TargetMode="External"/><Relationship Id="rId1" Type="http://schemas.openxmlformats.org/officeDocument/2006/relationships/hyperlink" Target="http://justiceforjeremiah.yolasi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2974</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“Sur la revue FUSION: Épistémologie et politique.”</vt:lpstr>
    </vt:vector>
  </TitlesOfParts>
  <Manager>Jean marie Tremblay, sociologue, bénévole, 2015</Manager>
  <Company>Les Classiques des sciences sociales</Company>
  <LinksUpToDate>false</LinksUpToDate>
  <CharactersWithSpaces>19298</CharactersWithSpaces>
  <SharedDoc>false</SharedDoc>
  <HyperlinkBase/>
  <HLinks>
    <vt:vector size="72" baseType="variant">
      <vt:variant>
        <vt:i4>1966175</vt:i4>
      </vt:variant>
      <vt:variant>
        <vt:i4>12</vt:i4>
      </vt:variant>
      <vt:variant>
        <vt:i4>0</vt:i4>
      </vt:variant>
      <vt:variant>
        <vt:i4>5</vt:i4>
      </vt:variant>
      <vt:variant>
        <vt:lpwstr>http://www.solidariteetprogres.org/bibliotheque.html</vt:lpwstr>
      </vt:variant>
      <vt:variant>
        <vt:lpwstr/>
      </vt:variant>
      <vt:variant>
        <vt:i4>131109</vt:i4>
      </vt:variant>
      <vt:variant>
        <vt:i4>9</vt:i4>
      </vt:variant>
      <vt:variant>
        <vt:i4>0</vt:i4>
      </vt:variant>
      <vt:variant>
        <vt:i4>5</vt:i4>
      </vt:variant>
      <vt:variant>
        <vt:lpwstr>mailto:m.berges.bach@free.fr</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5570586</vt:i4>
      </vt:variant>
      <vt:variant>
        <vt:i4>3</vt:i4>
      </vt:variant>
      <vt:variant>
        <vt:i4>0</vt:i4>
      </vt:variant>
      <vt:variant>
        <vt:i4>5</vt:i4>
      </vt:variant>
      <vt:variant>
        <vt:lpwstr>http://www.dailymotion.com/video/xfkkoy_apres-la-defaite-d-obama-discours-de-lyndon-larouche_newsundefined</vt:lpwstr>
      </vt:variant>
      <vt:variant>
        <vt:lpwstr/>
      </vt:variant>
      <vt:variant>
        <vt:i4>6750210</vt:i4>
      </vt:variant>
      <vt:variant>
        <vt:i4>0</vt:i4>
      </vt:variant>
      <vt:variant>
        <vt:i4>0</vt:i4>
      </vt:variant>
      <vt:variant>
        <vt:i4>5</vt:i4>
      </vt:variant>
      <vt:variant>
        <vt:lpwstr>http://justiceforjeremiah.yolasite.com/</vt:lpwstr>
      </vt:variant>
      <vt:variant>
        <vt:lpwstr/>
      </vt:variant>
      <vt:variant>
        <vt:i4>2228293</vt:i4>
      </vt:variant>
      <vt:variant>
        <vt:i4>2460</vt:i4>
      </vt:variant>
      <vt:variant>
        <vt:i4>1028</vt:i4>
      </vt:variant>
      <vt:variant>
        <vt:i4>1</vt:i4>
      </vt:variant>
      <vt:variant>
        <vt:lpwstr>css_logo_gris</vt:lpwstr>
      </vt:variant>
      <vt:variant>
        <vt:lpwstr/>
      </vt:variant>
      <vt:variant>
        <vt:i4>5111880</vt:i4>
      </vt:variant>
      <vt:variant>
        <vt:i4>2748</vt:i4>
      </vt:variant>
      <vt:variant>
        <vt:i4>1029</vt:i4>
      </vt:variant>
      <vt:variant>
        <vt:i4>1</vt:i4>
      </vt:variant>
      <vt:variant>
        <vt:lpwstr>UQAC_logo_2018</vt:lpwstr>
      </vt:variant>
      <vt:variant>
        <vt:lpwstr/>
      </vt:variant>
      <vt:variant>
        <vt:i4>4194334</vt:i4>
      </vt:variant>
      <vt:variant>
        <vt:i4>4790</vt:i4>
      </vt:variant>
      <vt:variant>
        <vt:i4>1026</vt:i4>
      </vt:variant>
      <vt:variant>
        <vt:i4>1</vt:i4>
      </vt:variant>
      <vt:variant>
        <vt:lpwstr>Boite_aux_lettres_clair</vt:lpwstr>
      </vt:variant>
      <vt:variant>
        <vt:lpwstr/>
      </vt:variant>
      <vt:variant>
        <vt:i4>1703963</vt:i4>
      </vt:variant>
      <vt:variant>
        <vt:i4>5248</vt:i4>
      </vt:variant>
      <vt:variant>
        <vt:i4>1027</vt:i4>
      </vt:variant>
      <vt:variant>
        <vt:i4>1</vt:i4>
      </vt:variant>
      <vt:variant>
        <vt:lpwstr>fait_sur_mac</vt:lpwstr>
      </vt:variant>
      <vt:variant>
        <vt:lpwstr/>
      </vt:variant>
      <vt:variant>
        <vt:i4>983139</vt:i4>
      </vt:variant>
      <vt:variant>
        <vt:i4>5414</vt:i4>
      </vt:variant>
      <vt:variant>
        <vt:i4>1025</vt:i4>
      </vt:variant>
      <vt:variant>
        <vt:i4>1</vt:i4>
      </vt:variant>
      <vt:variant>
        <vt:lpwstr>sur_la_revue_Fusion_L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 la revue FUSION: Épistémologie et politique.”</dc:title>
  <dc:subject>Note de cours d'épistémologie de la science politique et d'histoire des sciences.</dc:subject>
  <dc:creator>Michel Bergès, 2010</dc:creator>
  <cp:keywords>jmt_sociologue@videotron.ca</cp:keywords>
  <dc:description>http://classiques.uqac.ca/</dc:description>
  <cp:lastModifiedBy>Microsoft Office User</cp:lastModifiedBy>
  <cp:revision>2</cp:revision>
  <cp:lastPrinted>2001-08-26T19:33:00Z</cp:lastPrinted>
  <dcterms:created xsi:type="dcterms:W3CDTF">2021-04-03T17:36:00Z</dcterms:created>
  <dcterms:modified xsi:type="dcterms:W3CDTF">2021-04-03T17:36:00Z</dcterms:modified>
  <cp:category>jean-marie tremblay, fondateur, 1993.</cp:category>
</cp:coreProperties>
</file>