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D14D2B" w:rsidRPr="00E07116" w14:paraId="1373D885" w14:textId="77777777">
        <w:tblPrEx>
          <w:tblCellMar>
            <w:top w:w="0" w:type="dxa"/>
            <w:bottom w:w="0" w:type="dxa"/>
          </w:tblCellMar>
        </w:tblPrEx>
        <w:tc>
          <w:tcPr>
            <w:tcW w:w="9160" w:type="dxa"/>
            <w:shd w:val="clear" w:color="auto" w:fill="E5E2CA"/>
          </w:tcPr>
          <w:p w14:paraId="2054FE52" w14:textId="77777777" w:rsidR="00D14D2B" w:rsidRPr="00E07116" w:rsidRDefault="00D14D2B" w:rsidP="00D14D2B">
            <w:pPr>
              <w:pStyle w:val="En-tte"/>
              <w:tabs>
                <w:tab w:val="clear" w:pos="4320"/>
                <w:tab w:val="clear" w:pos="8640"/>
              </w:tabs>
              <w:rPr>
                <w:rFonts w:ascii="Times New Roman" w:hAnsi="Times New Roman"/>
                <w:sz w:val="28"/>
                <w:lang w:val="en-CA" w:bidi="ar-SA"/>
              </w:rPr>
            </w:pPr>
          </w:p>
          <w:p w14:paraId="77AD4E20" w14:textId="77777777" w:rsidR="00D14D2B" w:rsidRPr="00E07116" w:rsidRDefault="00D14D2B">
            <w:pPr>
              <w:ind w:firstLine="0"/>
              <w:jc w:val="center"/>
              <w:rPr>
                <w:b/>
                <w:lang w:bidi="ar-SA"/>
              </w:rPr>
            </w:pPr>
          </w:p>
          <w:p w14:paraId="4E9B269F" w14:textId="77777777" w:rsidR="00D14D2B" w:rsidRDefault="00D14D2B" w:rsidP="00D14D2B">
            <w:pPr>
              <w:ind w:firstLine="0"/>
              <w:jc w:val="center"/>
              <w:rPr>
                <w:b/>
                <w:sz w:val="20"/>
                <w:lang w:bidi="ar-SA"/>
              </w:rPr>
            </w:pPr>
          </w:p>
          <w:p w14:paraId="31258B7D" w14:textId="77777777" w:rsidR="00D14D2B" w:rsidRDefault="00D14D2B" w:rsidP="00D14D2B">
            <w:pPr>
              <w:ind w:firstLine="0"/>
              <w:jc w:val="center"/>
              <w:rPr>
                <w:b/>
                <w:sz w:val="20"/>
                <w:lang w:bidi="ar-SA"/>
              </w:rPr>
            </w:pPr>
          </w:p>
          <w:p w14:paraId="0864F934" w14:textId="77777777" w:rsidR="00D14D2B" w:rsidRDefault="00D14D2B" w:rsidP="00D14D2B">
            <w:pPr>
              <w:ind w:firstLine="0"/>
              <w:jc w:val="center"/>
              <w:rPr>
                <w:b/>
                <w:sz w:val="20"/>
                <w:lang w:bidi="ar-SA"/>
              </w:rPr>
            </w:pPr>
          </w:p>
          <w:p w14:paraId="24B8FB9C" w14:textId="77777777" w:rsidR="00D14D2B" w:rsidRPr="0027562B" w:rsidRDefault="00D14D2B" w:rsidP="00D14D2B">
            <w:pPr>
              <w:ind w:firstLine="0"/>
              <w:jc w:val="center"/>
              <w:rPr>
                <w:b/>
                <w:sz w:val="36"/>
              </w:rPr>
            </w:pPr>
            <w:r>
              <w:rPr>
                <w:sz w:val="36"/>
              </w:rPr>
              <w:t>Bernard BERNIER</w:t>
            </w:r>
          </w:p>
          <w:p w14:paraId="67996098" w14:textId="77777777" w:rsidR="00D14D2B" w:rsidRPr="00E73530" w:rsidRDefault="00D14D2B" w:rsidP="00D14D2B">
            <w:pPr>
              <w:spacing w:after="120"/>
              <w:ind w:firstLine="0"/>
              <w:jc w:val="center"/>
              <w:rPr>
                <w:sz w:val="20"/>
                <w:lang w:bidi="ar-SA"/>
              </w:rPr>
            </w:pPr>
            <w:r>
              <w:rPr>
                <w:sz w:val="20"/>
              </w:rPr>
              <w:t>Anthropologue, professeur titulaire, département d’anthropologie</w:t>
            </w:r>
            <w:r w:rsidRPr="00E73530">
              <w:rPr>
                <w:sz w:val="20"/>
              </w:rPr>
              <w:t>,</w:t>
            </w:r>
            <w:r w:rsidRPr="00E73530">
              <w:rPr>
                <w:sz w:val="20"/>
              </w:rPr>
              <w:br/>
              <w:t>Université de Montréal</w:t>
            </w:r>
          </w:p>
          <w:p w14:paraId="021B87A8" w14:textId="77777777" w:rsidR="00D14D2B" w:rsidRPr="00AA0F60" w:rsidRDefault="00D14D2B" w:rsidP="00D14D2B">
            <w:pPr>
              <w:pStyle w:val="Corpsdetexte"/>
              <w:widowControl w:val="0"/>
              <w:spacing w:before="0" w:after="0"/>
              <w:rPr>
                <w:sz w:val="44"/>
                <w:lang w:bidi="ar-SA"/>
              </w:rPr>
            </w:pPr>
            <w:r w:rsidRPr="00AA0F60">
              <w:rPr>
                <w:sz w:val="44"/>
                <w:lang w:bidi="ar-SA"/>
              </w:rPr>
              <w:t>(</w:t>
            </w:r>
            <w:r>
              <w:rPr>
                <w:sz w:val="44"/>
                <w:lang w:bidi="ar-SA"/>
              </w:rPr>
              <w:t>1979</w:t>
            </w:r>
            <w:r w:rsidRPr="00AA0F60">
              <w:rPr>
                <w:sz w:val="44"/>
                <w:lang w:bidi="ar-SA"/>
              </w:rPr>
              <w:t>)</w:t>
            </w:r>
          </w:p>
          <w:p w14:paraId="752FE2BD" w14:textId="77777777" w:rsidR="00D14D2B" w:rsidRDefault="00D14D2B" w:rsidP="00D14D2B">
            <w:pPr>
              <w:pStyle w:val="Corpsdetexte"/>
              <w:widowControl w:val="0"/>
              <w:spacing w:before="0" w:after="0"/>
              <w:rPr>
                <w:color w:val="FF0000"/>
                <w:sz w:val="24"/>
                <w:lang w:bidi="ar-SA"/>
              </w:rPr>
            </w:pPr>
          </w:p>
          <w:p w14:paraId="491A5B08" w14:textId="77777777" w:rsidR="00D14D2B" w:rsidRDefault="00D14D2B" w:rsidP="00D14D2B">
            <w:pPr>
              <w:pStyle w:val="Corpsdetexte"/>
              <w:widowControl w:val="0"/>
              <w:spacing w:before="0" w:after="0"/>
              <w:rPr>
                <w:color w:val="FF0000"/>
                <w:sz w:val="24"/>
                <w:lang w:bidi="ar-SA"/>
              </w:rPr>
            </w:pPr>
          </w:p>
          <w:p w14:paraId="132321BE" w14:textId="77777777" w:rsidR="00D14D2B" w:rsidRDefault="00D14D2B" w:rsidP="00D14D2B">
            <w:pPr>
              <w:pStyle w:val="Corpsdetexte"/>
              <w:widowControl w:val="0"/>
              <w:spacing w:before="0" w:after="0"/>
              <w:rPr>
                <w:color w:val="FF0000"/>
                <w:sz w:val="24"/>
                <w:lang w:bidi="ar-SA"/>
              </w:rPr>
            </w:pPr>
          </w:p>
          <w:p w14:paraId="45D235B6" w14:textId="77777777" w:rsidR="00D14D2B" w:rsidRPr="009E5553" w:rsidRDefault="00D14D2B" w:rsidP="00D14D2B">
            <w:pPr>
              <w:pStyle w:val="Titlest0"/>
              <w:rPr>
                <w:sz w:val="72"/>
              </w:rPr>
            </w:pPr>
            <w:r w:rsidRPr="009E5553">
              <w:rPr>
                <w:sz w:val="72"/>
              </w:rPr>
              <w:t>“Classes sociales</w:t>
            </w:r>
            <w:r w:rsidRPr="009E5553">
              <w:rPr>
                <w:sz w:val="72"/>
              </w:rPr>
              <w:br/>
              <w:t>et idéologie raciste</w:t>
            </w:r>
          </w:p>
          <w:p w14:paraId="2C637018" w14:textId="77777777" w:rsidR="00D14D2B" w:rsidRPr="00E73530" w:rsidRDefault="00D14D2B" w:rsidP="00D14D2B">
            <w:pPr>
              <w:pStyle w:val="Titlest"/>
            </w:pPr>
            <w:r>
              <w:t>dans les colonies de peuplement.</w:t>
            </w:r>
            <w:r w:rsidRPr="00E73530">
              <w:t>”</w:t>
            </w:r>
          </w:p>
          <w:p w14:paraId="7DD00E8C" w14:textId="77777777" w:rsidR="00D14D2B" w:rsidRPr="0027562B" w:rsidRDefault="00D14D2B" w:rsidP="00D14D2B">
            <w:pPr>
              <w:pStyle w:val="Titlesti"/>
              <w:rPr>
                <w:lang w:bidi="ar-SA"/>
              </w:rPr>
            </w:pPr>
          </w:p>
          <w:p w14:paraId="31CB1C27" w14:textId="77777777" w:rsidR="00D14D2B" w:rsidRDefault="00D14D2B" w:rsidP="00D14D2B">
            <w:pPr>
              <w:widowControl w:val="0"/>
              <w:ind w:firstLine="0"/>
              <w:jc w:val="center"/>
              <w:rPr>
                <w:lang w:bidi="ar-SA"/>
              </w:rPr>
            </w:pPr>
          </w:p>
          <w:p w14:paraId="5803D16B" w14:textId="77777777" w:rsidR="00D14D2B" w:rsidRDefault="00D14D2B" w:rsidP="00D14D2B">
            <w:pPr>
              <w:widowControl w:val="0"/>
              <w:ind w:firstLine="0"/>
              <w:jc w:val="center"/>
              <w:rPr>
                <w:lang w:bidi="ar-SA"/>
              </w:rPr>
            </w:pPr>
          </w:p>
          <w:p w14:paraId="2585DA21" w14:textId="77777777" w:rsidR="00D14D2B" w:rsidRDefault="00D14D2B" w:rsidP="00D14D2B">
            <w:pPr>
              <w:widowControl w:val="0"/>
              <w:ind w:firstLine="0"/>
              <w:jc w:val="center"/>
              <w:rPr>
                <w:sz w:val="20"/>
                <w:lang w:bidi="ar-SA"/>
              </w:rPr>
            </w:pPr>
          </w:p>
          <w:p w14:paraId="1B0DD8D1" w14:textId="77777777" w:rsidR="00D14D2B" w:rsidRPr="00384B20" w:rsidRDefault="00D14D2B">
            <w:pPr>
              <w:widowControl w:val="0"/>
              <w:ind w:firstLine="0"/>
              <w:jc w:val="center"/>
              <w:rPr>
                <w:sz w:val="20"/>
                <w:lang w:bidi="ar-SA"/>
              </w:rPr>
            </w:pPr>
          </w:p>
          <w:p w14:paraId="7D437F92" w14:textId="77777777" w:rsidR="00D14D2B" w:rsidRPr="00384B20" w:rsidRDefault="00D14D2B">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21820657" w14:textId="77777777" w:rsidR="00D14D2B" w:rsidRPr="00E07116" w:rsidRDefault="00D14D2B">
            <w:pPr>
              <w:widowControl w:val="0"/>
              <w:ind w:firstLine="0"/>
              <w:jc w:val="both"/>
              <w:rPr>
                <w:lang w:bidi="ar-SA"/>
              </w:rPr>
            </w:pPr>
          </w:p>
          <w:p w14:paraId="143A0CA7" w14:textId="77777777" w:rsidR="00D14D2B" w:rsidRPr="00E07116" w:rsidRDefault="00D14D2B">
            <w:pPr>
              <w:widowControl w:val="0"/>
              <w:ind w:firstLine="0"/>
              <w:jc w:val="both"/>
              <w:rPr>
                <w:lang w:bidi="ar-SA"/>
              </w:rPr>
            </w:pPr>
          </w:p>
          <w:p w14:paraId="12041C5E" w14:textId="77777777" w:rsidR="00D14D2B" w:rsidRDefault="00D14D2B">
            <w:pPr>
              <w:widowControl w:val="0"/>
              <w:ind w:firstLine="0"/>
              <w:jc w:val="both"/>
              <w:rPr>
                <w:lang w:bidi="ar-SA"/>
              </w:rPr>
            </w:pPr>
          </w:p>
          <w:p w14:paraId="42C0F061" w14:textId="77777777" w:rsidR="00D14D2B" w:rsidRDefault="00D14D2B">
            <w:pPr>
              <w:widowControl w:val="0"/>
              <w:ind w:firstLine="0"/>
              <w:jc w:val="both"/>
              <w:rPr>
                <w:lang w:bidi="ar-SA"/>
              </w:rPr>
            </w:pPr>
          </w:p>
          <w:p w14:paraId="7ED295D9" w14:textId="77777777" w:rsidR="00D14D2B" w:rsidRPr="00E07116" w:rsidRDefault="00D14D2B">
            <w:pPr>
              <w:widowControl w:val="0"/>
              <w:ind w:firstLine="0"/>
              <w:jc w:val="both"/>
              <w:rPr>
                <w:lang w:bidi="ar-SA"/>
              </w:rPr>
            </w:pPr>
          </w:p>
          <w:p w14:paraId="6FCB9326" w14:textId="77777777" w:rsidR="00D14D2B" w:rsidRDefault="00D14D2B">
            <w:pPr>
              <w:widowControl w:val="0"/>
              <w:ind w:firstLine="0"/>
              <w:jc w:val="both"/>
              <w:rPr>
                <w:lang w:bidi="ar-SA"/>
              </w:rPr>
            </w:pPr>
          </w:p>
          <w:p w14:paraId="6FD9199B" w14:textId="77777777" w:rsidR="00D14D2B" w:rsidRPr="00E07116" w:rsidRDefault="00D14D2B">
            <w:pPr>
              <w:widowControl w:val="0"/>
              <w:ind w:firstLine="0"/>
              <w:jc w:val="both"/>
              <w:rPr>
                <w:lang w:bidi="ar-SA"/>
              </w:rPr>
            </w:pPr>
          </w:p>
          <w:p w14:paraId="76B83270" w14:textId="77777777" w:rsidR="00D14D2B" w:rsidRPr="00E07116" w:rsidRDefault="00D14D2B">
            <w:pPr>
              <w:ind w:firstLine="0"/>
              <w:jc w:val="both"/>
              <w:rPr>
                <w:lang w:bidi="ar-SA"/>
              </w:rPr>
            </w:pPr>
          </w:p>
        </w:tc>
      </w:tr>
    </w:tbl>
    <w:p w14:paraId="5E461419" w14:textId="77777777" w:rsidR="00D14D2B" w:rsidRDefault="00D14D2B" w:rsidP="00D14D2B">
      <w:pPr>
        <w:ind w:firstLine="0"/>
        <w:jc w:val="both"/>
      </w:pPr>
      <w:r w:rsidRPr="00E07116">
        <w:br w:type="page"/>
      </w:r>
    </w:p>
    <w:p w14:paraId="417DDC3F" w14:textId="77777777" w:rsidR="00D14D2B" w:rsidRDefault="00D14D2B" w:rsidP="00D14D2B">
      <w:pPr>
        <w:ind w:firstLine="0"/>
        <w:jc w:val="both"/>
      </w:pPr>
    </w:p>
    <w:p w14:paraId="14773C93" w14:textId="77777777" w:rsidR="00D14D2B" w:rsidRDefault="00D14D2B" w:rsidP="00D14D2B">
      <w:pPr>
        <w:ind w:firstLine="0"/>
        <w:jc w:val="both"/>
      </w:pPr>
    </w:p>
    <w:p w14:paraId="3D5B8528" w14:textId="77777777" w:rsidR="00D14D2B" w:rsidRDefault="00D14D2B" w:rsidP="00D14D2B">
      <w:pPr>
        <w:ind w:firstLine="0"/>
        <w:jc w:val="both"/>
      </w:pPr>
    </w:p>
    <w:p w14:paraId="7B101A62" w14:textId="77777777" w:rsidR="00D14D2B" w:rsidRDefault="0042565E" w:rsidP="00D14D2B">
      <w:pPr>
        <w:ind w:firstLine="0"/>
        <w:jc w:val="right"/>
      </w:pPr>
      <w:r>
        <w:rPr>
          <w:noProof/>
        </w:rPr>
        <w:drawing>
          <wp:inline distT="0" distB="0" distL="0" distR="0" wp14:anchorId="283F8B75" wp14:editId="28D5D01C">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33D10D0D" w14:textId="77777777" w:rsidR="00D14D2B" w:rsidRDefault="00D14D2B" w:rsidP="00D14D2B">
      <w:pPr>
        <w:ind w:firstLine="0"/>
        <w:jc w:val="right"/>
      </w:pPr>
      <w:hyperlink r:id="rId9" w:history="1">
        <w:r w:rsidRPr="00302466">
          <w:rPr>
            <w:rStyle w:val="Hyperlien"/>
          </w:rPr>
          <w:t>http://classiques.uqac.ca/</w:t>
        </w:r>
      </w:hyperlink>
      <w:r>
        <w:t xml:space="preserve"> </w:t>
      </w:r>
    </w:p>
    <w:p w14:paraId="75EE717A" w14:textId="77777777" w:rsidR="00D14D2B" w:rsidRDefault="00D14D2B" w:rsidP="00D14D2B">
      <w:pPr>
        <w:ind w:firstLine="0"/>
        <w:jc w:val="both"/>
      </w:pPr>
    </w:p>
    <w:p w14:paraId="578459A4" w14:textId="77777777" w:rsidR="00D14D2B" w:rsidRDefault="00D14D2B" w:rsidP="00D14D2B">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0B6FE064" w14:textId="77777777" w:rsidR="00D14D2B" w:rsidRDefault="00D14D2B" w:rsidP="00D14D2B">
      <w:pPr>
        <w:ind w:firstLine="0"/>
        <w:jc w:val="both"/>
      </w:pPr>
    </w:p>
    <w:p w14:paraId="5E0020D0" w14:textId="77777777" w:rsidR="00D14D2B" w:rsidRDefault="00D14D2B" w:rsidP="00D14D2B">
      <w:pPr>
        <w:ind w:firstLine="0"/>
        <w:jc w:val="both"/>
      </w:pPr>
    </w:p>
    <w:p w14:paraId="45F7A627" w14:textId="77777777" w:rsidR="00D14D2B" w:rsidRDefault="0042565E" w:rsidP="00D14D2B">
      <w:pPr>
        <w:ind w:firstLine="0"/>
        <w:jc w:val="both"/>
      </w:pPr>
      <w:r>
        <w:rPr>
          <w:noProof/>
        </w:rPr>
        <w:drawing>
          <wp:inline distT="0" distB="0" distL="0" distR="0" wp14:anchorId="2D9D9C63" wp14:editId="1285501E">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48ADF0CC" w14:textId="77777777" w:rsidR="00D14D2B" w:rsidRDefault="00D14D2B" w:rsidP="00D14D2B">
      <w:pPr>
        <w:ind w:firstLine="0"/>
        <w:jc w:val="both"/>
      </w:pPr>
      <w:hyperlink r:id="rId11" w:history="1">
        <w:r w:rsidRPr="00302466">
          <w:rPr>
            <w:rStyle w:val="Hyperlien"/>
          </w:rPr>
          <w:t>http://bibliotheque.uqac.ca/</w:t>
        </w:r>
      </w:hyperlink>
      <w:r>
        <w:t xml:space="preserve"> </w:t>
      </w:r>
    </w:p>
    <w:p w14:paraId="53FB98A7" w14:textId="77777777" w:rsidR="00D14D2B" w:rsidRDefault="00D14D2B" w:rsidP="00D14D2B">
      <w:pPr>
        <w:ind w:firstLine="0"/>
        <w:jc w:val="both"/>
      </w:pPr>
    </w:p>
    <w:p w14:paraId="761C10A3" w14:textId="77777777" w:rsidR="00D14D2B" w:rsidRDefault="00D14D2B" w:rsidP="00D14D2B">
      <w:pPr>
        <w:ind w:firstLine="0"/>
        <w:jc w:val="both"/>
      </w:pPr>
    </w:p>
    <w:p w14:paraId="2DB7327B" w14:textId="77777777" w:rsidR="00D14D2B" w:rsidRDefault="00D14D2B" w:rsidP="00D14D2B">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6818567F" w14:textId="77777777" w:rsidR="00D14D2B" w:rsidRPr="00E07116" w:rsidRDefault="00D14D2B" w:rsidP="00D14D2B">
      <w:pPr>
        <w:widowControl w:val="0"/>
        <w:autoSpaceDE w:val="0"/>
        <w:autoSpaceDN w:val="0"/>
        <w:adjustRightInd w:val="0"/>
        <w:rPr>
          <w:szCs w:val="32"/>
        </w:rPr>
      </w:pPr>
      <w:r w:rsidRPr="00E07116">
        <w:br w:type="page"/>
      </w:r>
    </w:p>
    <w:p w14:paraId="08BB40B9" w14:textId="77777777" w:rsidR="00D14D2B" w:rsidRPr="00431906" w:rsidRDefault="00D14D2B">
      <w:pPr>
        <w:widowControl w:val="0"/>
        <w:autoSpaceDE w:val="0"/>
        <w:autoSpaceDN w:val="0"/>
        <w:adjustRightInd w:val="0"/>
        <w:jc w:val="center"/>
        <w:rPr>
          <w:color w:val="008B00"/>
          <w:sz w:val="44"/>
          <w:szCs w:val="36"/>
        </w:rPr>
      </w:pPr>
      <w:r w:rsidRPr="00431906">
        <w:rPr>
          <w:color w:val="008B00"/>
          <w:sz w:val="44"/>
          <w:szCs w:val="36"/>
        </w:rPr>
        <w:t>Politique d'utilisation</w:t>
      </w:r>
      <w:r w:rsidRPr="00431906">
        <w:rPr>
          <w:color w:val="008B00"/>
          <w:sz w:val="44"/>
          <w:szCs w:val="36"/>
        </w:rPr>
        <w:br/>
        <w:t>de la bibliothèque des Classiques</w:t>
      </w:r>
    </w:p>
    <w:p w14:paraId="12AEB2FB" w14:textId="77777777" w:rsidR="00D14D2B" w:rsidRPr="00E07116" w:rsidRDefault="00D14D2B">
      <w:pPr>
        <w:widowControl w:val="0"/>
        <w:autoSpaceDE w:val="0"/>
        <w:autoSpaceDN w:val="0"/>
        <w:adjustRightInd w:val="0"/>
        <w:rPr>
          <w:szCs w:val="32"/>
        </w:rPr>
      </w:pPr>
    </w:p>
    <w:p w14:paraId="5314FC62" w14:textId="77777777" w:rsidR="00D14D2B" w:rsidRPr="00E07116" w:rsidRDefault="00D14D2B">
      <w:pPr>
        <w:widowControl w:val="0"/>
        <w:autoSpaceDE w:val="0"/>
        <w:autoSpaceDN w:val="0"/>
        <w:adjustRightInd w:val="0"/>
        <w:jc w:val="both"/>
        <w:rPr>
          <w:color w:val="1C1C1C"/>
          <w:szCs w:val="26"/>
        </w:rPr>
      </w:pPr>
    </w:p>
    <w:p w14:paraId="67231417" w14:textId="77777777" w:rsidR="00D14D2B" w:rsidRPr="00E07116" w:rsidRDefault="00D14D2B">
      <w:pPr>
        <w:widowControl w:val="0"/>
        <w:autoSpaceDE w:val="0"/>
        <w:autoSpaceDN w:val="0"/>
        <w:adjustRightInd w:val="0"/>
        <w:jc w:val="both"/>
        <w:rPr>
          <w:color w:val="1C1C1C"/>
          <w:szCs w:val="26"/>
        </w:rPr>
      </w:pPr>
    </w:p>
    <w:p w14:paraId="47C6A40D" w14:textId="77777777" w:rsidR="00D14D2B" w:rsidRPr="00E07116" w:rsidRDefault="00D14D2B">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2A905D91" w14:textId="77777777" w:rsidR="00D14D2B" w:rsidRPr="00E07116" w:rsidRDefault="00D14D2B">
      <w:pPr>
        <w:widowControl w:val="0"/>
        <w:autoSpaceDE w:val="0"/>
        <w:autoSpaceDN w:val="0"/>
        <w:adjustRightInd w:val="0"/>
        <w:jc w:val="both"/>
        <w:rPr>
          <w:color w:val="1C1C1C"/>
          <w:szCs w:val="26"/>
        </w:rPr>
      </w:pPr>
    </w:p>
    <w:p w14:paraId="7F624B27" w14:textId="77777777" w:rsidR="00D14D2B" w:rsidRPr="00E07116" w:rsidRDefault="00D14D2B" w:rsidP="00D14D2B">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78EA224F" w14:textId="77777777" w:rsidR="00D14D2B" w:rsidRPr="00E07116" w:rsidRDefault="00D14D2B" w:rsidP="00D14D2B">
      <w:pPr>
        <w:widowControl w:val="0"/>
        <w:autoSpaceDE w:val="0"/>
        <w:autoSpaceDN w:val="0"/>
        <w:adjustRightInd w:val="0"/>
        <w:jc w:val="both"/>
        <w:rPr>
          <w:color w:val="1C1C1C"/>
          <w:szCs w:val="26"/>
        </w:rPr>
      </w:pPr>
    </w:p>
    <w:p w14:paraId="49331660" w14:textId="77777777" w:rsidR="00D14D2B" w:rsidRPr="00E07116" w:rsidRDefault="00D14D2B" w:rsidP="00D14D2B">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47EE4D72" w14:textId="77777777" w:rsidR="00D14D2B" w:rsidRPr="00E07116" w:rsidRDefault="00D14D2B" w:rsidP="00D14D2B">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1C1DEFD3" w14:textId="77777777" w:rsidR="00D14D2B" w:rsidRPr="00E07116" w:rsidRDefault="00D14D2B" w:rsidP="00D14D2B">
      <w:pPr>
        <w:widowControl w:val="0"/>
        <w:autoSpaceDE w:val="0"/>
        <w:autoSpaceDN w:val="0"/>
        <w:adjustRightInd w:val="0"/>
        <w:jc w:val="both"/>
        <w:rPr>
          <w:color w:val="1C1C1C"/>
          <w:szCs w:val="26"/>
        </w:rPr>
      </w:pPr>
    </w:p>
    <w:p w14:paraId="43862A39" w14:textId="77777777" w:rsidR="00D14D2B" w:rsidRPr="00E07116" w:rsidRDefault="00D14D2B">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0D0EABDF" w14:textId="77777777" w:rsidR="00D14D2B" w:rsidRPr="00E07116" w:rsidRDefault="00D14D2B">
      <w:pPr>
        <w:widowControl w:val="0"/>
        <w:autoSpaceDE w:val="0"/>
        <w:autoSpaceDN w:val="0"/>
        <w:adjustRightInd w:val="0"/>
        <w:jc w:val="both"/>
        <w:rPr>
          <w:color w:val="1C1C1C"/>
          <w:szCs w:val="26"/>
        </w:rPr>
      </w:pPr>
    </w:p>
    <w:p w14:paraId="06E4315A" w14:textId="77777777" w:rsidR="00D14D2B" w:rsidRPr="00E07116" w:rsidRDefault="00D14D2B">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7B460B08" w14:textId="77777777" w:rsidR="00D14D2B" w:rsidRPr="00E07116" w:rsidRDefault="00D14D2B">
      <w:pPr>
        <w:rPr>
          <w:b/>
          <w:color w:val="1C1C1C"/>
          <w:szCs w:val="26"/>
        </w:rPr>
      </w:pPr>
    </w:p>
    <w:p w14:paraId="49221ABB" w14:textId="77777777" w:rsidR="00D14D2B" w:rsidRPr="00E07116" w:rsidRDefault="00D14D2B">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3C685645" w14:textId="77777777" w:rsidR="00D14D2B" w:rsidRPr="00E07116" w:rsidRDefault="00D14D2B">
      <w:pPr>
        <w:rPr>
          <w:b/>
          <w:color w:val="1C1C1C"/>
          <w:szCs w:val="26"/>
        </w:rPr>
      </w:pPr>
    </w:p>
    <w:p w14:paraId="09C262D8" w14:textId="77777777" w:rsidR="00D14D2B" w:rsidRPr="00E07116" w:rsidRDefault="00D14D2B">
      <w:pPr>
        <w:rPr>
          <w:color w:val="1C1C1C"/>
          <w:szCs w:val="26"/>
        </w:rPr>
      </w:pPr>
      <w:r w:rsidRPr="00E07116">
        <w:rPr>
          <w:color w:val="1C1C1C"/>
          <w:szCs w:val="26"/>
        </w:rPr>
        <w:t>Jean-Marie Tremblay, sociologue</w:t>
      </w:r>
    </w:p>
    <w:p w14:paraId="0156C0C7" w14:textId="77777777" w:rsidR="00D14D2B" w:rsidRPr="00E07116" w:rsidRDefault="00D14D2B">
      <w:pPr>
        <w:rPr>
          <w:color w:val="1C1C1C"/>
          <w:szCs w:val="26"/>
        </w:rPr>
      </w:pPr>
      <w:r w:rsidRPr="00E07116">
        <w:rPr>
          <w:color w:val="1C1C1C"/>
          <w:szCs w:val="26"/>
        </w:rPr>
        <w:t>Fondateur et Président-directeur général,</w:t>
      </w:r>
    </w:p>
    <w:p w14:paraId="782E50A1" w14:textId="77777777" w:rsidR="00D14D2B" w:rsidRPr="00E07116" w:rsidRDefault="00D14D2B">
      <w:pPr>
        <w:rPr>
          <w:color w:val="000080"/>
        </w:rPr>
      </w:pPr>
      <w:r w:rsidRPr="00E07116">
        <w:rPr>
          <w:color w:val="000080"/>
          <w:szCs w:val="26"/>
        </w:rPr>
        <w:t>LES CLASSIQUES DES SCIENCES SOCIALES.</w:t>
      </w:r>
    </w:p>
    <w:p w14:paraId="23D8357D" w14:textId="77777777" w:rsidR="00D14D2B" w:rsidRPr="00CE2C5F" w:rsidRDefault="00D14D2B" w:rsidP="00D14D2B">
      <w:pPr>
        <w:ind w:firstLine="0"/>
        <w:rPr>
          <w:sz w:val="24"/>
        </w:rPr>
      </w:pPr>
      <w:r>
        <w:br w:type="page"/>
      </w:r>
      <w:r w:rsidRPr="00CF4C8E">
        <w:rPr>
          <w:sz w:val="24"/>
          <w:lang w:bidi="ar-SA"/>
        </w:rPr>
        <w:lastRenderedPageBreak/>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Hyperlien"/>
            <w:sz w:val="24"/>
          </w:rPr>
          <w:t>rtoussaint@aei.ca</w:t>
        </w:r>
      </w:hyperlink>
      <w:r>
        <w:rPr>
          <w:sz w:val="24"/>
        </w:rPr>
        <w:t>.</w:t>
      </w:r>
    </w:p>
    <w:p w14:paraId="3888CB4F" w14:textId="77777777" w:rsidR="00D14D2B" w:rsidRDefault="00D14D2B" w:rsidP="00D14D2B">
      <w:pPr>
        <w:ind w:firstLine="0"/>
        <w:jc w:val="both"/>
        <w:rPr>
          <w:sz w:val="24"/>
        </w:rPr>
      </w:pPr>
      <w:hyperlink r:id="rId13" w:history="1">
        <w:r w:rsidRPr="008B0C22">
          <w:rPr>
            <w:rStyle w:val="Hyperlien"/>
            <w:sz w:val="24"/>
          </w:rPr>
          <w:t>Page web</w:t>
        </w:r>
      </w:hyperlink>
      <w:r>
        <w:rPr>
          <w:sz w:val="24"/>
        </w:rPr>
        <w:t xml:space="preserve"> dans </w:t>
      </w:r>
      <w:r w:rsidRPr="008B0C22">
        <w:rPr>
          <w:sz w:val="24"/>
        </w:rPr>
        <w:t>Les Classiques des sciences sociales</w:t>
      </w:r>
      <w:r>
        <w:rPr>
          <w:sz w:val="24"/>
        </w:rPr>
        <w:t> :</w:t>
      </w:r>
    </w:p>
    <w:p w14:paraId="72EC79CD" w14:textId="77777777" w:rsidR="00D14D2B" w:rsidRDefault="00D14D2B" w:rsidP="00D14D2B">
      <w:pPr>
        <w:ind w:firstLine="0"/>
        <w:rPr>
          <w:sz w:val="24"/>
          <w:lang w:bidi="ar-SA"/>
        </w:rPr>
      </w:pPr>
      <w:hyperlink r:id="rId14" w:history="1">
        <w:r w:rsidRPr="00AC3507">
          <w:rPr>
            <w:rStyle w:val="Hyperlien"/>
            <w:sz w:val="24"/>
            <w:lang w:bidi="ar-SA"/>
          </w:rPr>
          <w:t>http://classiques.uqac.ca/inter/benevoles_equipe/liste_toussaint_rejeanne.html</w:t>
        </w:r>
      </w:hyperlink>
      <w:r>
        <w:rPr>
          <w:sz w:val="24"/>
          <w:lang w:bidi="ar-SA"/>
        </w:rPr>
        <w:t xml:space="preserve"> </w:t>
      </w:r>
    </w:p>
    <w:p w14:paraId="7509A116" w14:textId="77777777" w:rsidR="00D14D2B" w:rsidRPr="00CF4C8E" w:rsidRDefault="00D14D2B" w:rsidP="00D14D2B">
      <w:pPr>
        <w:ind w:firstLine="0"/>
        <w:jc w:val="both"/>
        <w:rPr>
          <w:sz w:val="24"/>
        </w:rPr>
      </w:pPr>
      <w:r w:rsidRPr="00CF4C8E">
        <w:rPr>
          <w:sz w:val="24"/>
        </w:rPr>
        <w:t>à partir du texte de :</w:t>
      </w:r>
    </w:p>
    <w:p w14:paraId="0D75AD53" w14:textId="77777777" w:rsidR="00D14D2B" w:rsidRDefault="00D14D2B" w:rsidP="00D14D2B">
      <w:pPr>
        <w:ind w:right="720" w:firstLine="0"/>
        <w:rPr>
          <w:sz w:val="24"/>
        </w:rPr>
      </w:pPr>
    </w:p>
    <w:p w14:paraId="76870504" w14:textId="77777777" w:rsidR="00D14D2B" w:rsidRPr="00407344" w:rsidRDefault="00D14D2B" w:rsidP="00D14D2B">
      <w:pPr>
        <w:ind w:right="720" w:firstLine="0"/>
      </w:pPr>
      <w:r w:rsidRPr="00407344">
        <w:t>Bernard BERNIER</w:t>
      </w:r>
    </w:p>
    <w:p w14:paraId="34D86FAD" w14:textId="77777777" w:rsidR="00D14D2B" w:rsidRDefault="00D14D2B" w:rsidP="00D14D2B">
      <w:pPr>
        <w:ind w:right="720" w:firstLine="0"/>
        <w:rPr>
          <w:sz w:val="24"/>
        </w:rPr>
      </w:pPr>
    </w:p>
    <w:p w14:paraId="6E411830" w14:textId="77777777" w:rsidR="00D14D2B" w:rsidRPr="00407344" w:rsidRDefault="00D14D2B" w:rsidP="00D14D2B">
      <w:pPr>
        <w:ind w:right="720" w:firstLine="0"/>
        <w:rPr>
          <w:b/>
          <w:i/>
        </w:rPr>
      </w:pPr>
      <w:r w:rsidRPr="00524716">
        <w:rPr>
          <w:b/>
          <w:i/>
        </w:rPr>
        <w:t>“Classes sociales et idéologie raciste dans les colonies de pe</w:t>
      </w:r>
      <w:r w:rsidRPr="00524716">
        <w:rPr>
          <w:b/>
          <w:i/>
        </w:rPr>
        <w:t>u</w:t>
      </w:r>
      <w:r w:rsidRPr="00524716">
        <w:rPr>
          <w:b/>
          <w:i/>
        </w:rPr>
        <w:t>plement.”</w:t>
      </w:r>
    </w:p>
    <w:p w14:paraId="5249C932" w14:textId="77777777" w:rsidR="00D14D2B" w:rsidRPr="00D45CA6" w:rsidRDefault="00D14D2B" w:rsidP="00D14D2B">
      <w:pPr>
        <w:ind w:right="720" w:firstLine="0"/>
        <w:rPr>
          <w:b/>
          <w:i/>
          <w:sz w:val="24"/>
        </w:rPr>
      </w:pPr>
    </w:p>
    <w:p w14:paraId="73B86265" w14:textId="77777777" w:rsidR="00D14D2B" w:rsidRPr="00D45CA6" w:rsidRDefault="00D14D2B" w:rsidP="00D14D2B">
      <w:pPr>
        <w:ind w:left="20" w:hanging="20"/>
        <w:jc w:val="both"/>
      </w:pPr>
      <w:r w:rsidRPr="00D45CA6">
        <w:t xml:space="preserve">Un texte publié dans l’ouvrage sous la direction de </w:t>
      </w:r>
      <w:r>
        <w:t xml:space="preserve">Danielle Juteau Lee, avec le concours de Lorne Laforge, </w:t>
      </w:r>
      <w:r w:rsidRPr="00524716">
        <w:rPr>
          <w:b/>
          <w:i/>
        </w:rPr>
        <w:t>Frontière ethniques en d</w:t>
      </w:r>
      <w:r w:rsidRPr="00524716">
        <w:rPr>
          <w:b/>
          <w:i/>
        </w:rPr>
        <w:t>e</w:t>
      </w:r>
      <w:r w:rsidRPr="00524716">
        <w:rPr>
          <w:b/>
          <w:i/>
        </w:rPr>
        <w:t>venir</w:t>
      </w:r>
      <w:r>
        <w:t>, pp. 21-36. Ottawa : Les Éditions de l’Université d’Ottawa, 1979, 197 pp</w:t>
      </w:r>
      <w:r w:rsidRPr="00D45CA6">
        <w:t>.</w:t>
      </w:r>
      <w:r>
        <w:t xml:space="preserve"> </w:t>
      </w:r>
      <w:r>
        <w:rPr>
          <w:szCs w:val="22"/>
        </w:rPr>
        <w:t>S</w:t>
      </w:r>
      <w:r>
        <w:rPr>
          <w:szCs w:val="22"/>
        </w:rPr>
        <w:t>o</w:t>
      </w:r>
      <w:r>
        <w:rPr>
          <w:szCs w:val="22"/>
        </w:rPr>
        <w:t>ciété canadienne d’études ethniques, vol. VII.</w:t>
      </w:r>
    </w:p>
    <w:p w14:paraId="03A3B7BA" w14:textId="77777777" w:rsidR="00D14D2B" w:rsidRPr="00384B20" w:rsidRDefault="00D14D2B" w:rsidP="00D14D2B">
      <w:pPr>
        <w:jc w:val="both"/>
        <w:rPr>
          <w:sz w:val="24"/>
        </w:rPr>
      </w:pPr>
    </w:p>
    <w:p w14:paraId="3ACC17F0" w14:textId="77777777" w:rsidR="00D14D2B" w:rsidRPr="00384B20" w:rsidRDefault="00D14D2B" w:rsidP="00D14D2B">
      <w:pPr>
        <w:jc w:val="both"/>
        <w:rPr>
          <w:sz w:val="24"/>
        </w:rPr>
      </w:pPr>
    </w:p>
    <w:p w14:paraId="42BF22F6" w14:textId="77777777" w:rsidR="00D14D2B" w:rsidRDefault="0042565E" w:rsidP="00D14D2B">
      <w:pPr>
        <w:tabs>
          <w:tab w:val="left" w:pos="3150"/>
        </w:tabs>
        <w:ind w:firstLine="0"/>
        <w:rPr>
          <w:sz w:val="24"/>
        </w:rPr>
      </w:pPr>
      <w:r w:rsidRPr="00384B20">
        <w:rPr>
          <w:noProof/>
          <w:sz w:val="24"/>
        </w:rPr>
        <w:drawing>
          <wp:inline distT="0" distB="0" distL="0" distR="0" wp14:anchorId="1F5F53AF" wp14:editId="271A30AD">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D14D2B">
        <w:rPr>
          <w:sz w:val="24"/>
        </w:rPr>
        <w:t xml:space="preserve"> Courriel</w:t>
      </w:r>
      <w:r w:rsidR="00D14D2B" w:rsidRPr="00384B20">
        <w:rPr>
          <w:sz w:val="24"/>
        </w:rPr>
        <w:t xml:space="preserve"> : </w:t>
      </w:r>
      <w:r w:rsidR="00D14D2B" w:rsidRPr="008566E6">
        <w:rPr>
          <w:sz w:val="24"/>
        </w:rPr>
        <w:t>Bernard Bernier</w:t>
      </w:r>
      <w:r w:rsidR="00D14D2B">
        <w:rPr>
          <w:sz w:val="24"/>
        </w:rPr>
        <w:t xml:space="preserve"> : </w:t>
      </w:r>
      <w:hyperlink r:id="rId16" w:history="1">
        <w:r w:rsidR="00D14D2B" w:rsidRPr="002B7CEF">
          <w:rPr>
            <w:rStyle w:val="Hyperlien"/>
            <w:sz w:val="24"/>
          </w:rPr>
          <w:t>bernard.bernier@umontreal.ca</w:t>
        </w:r>
      </w:hyperlink>
      <w:r w:rsidR="00D14D2B">
        <w:rPr>
          <w:sz w:val="24"/>
        </w:rPr>
        <w:t xml:space="preserve"> </w:t>
      </w:r>
    </w:p>
    <w:p w14:paraId="39AD09DD" w14:textId="77777777" w:rsidR="00D14D2B" w:rsidRPr="00384B20" w:rsidRDefault="00D14D2B" w:rsidP="00D14D2B">
      <w:pPr>
        <w:ind w:left="20"/>
        <w:jc w:val="both"/>
        <w:rPr>
          <w:sz w:val="24"/>
        </w:rPr>
      </w:pPr>
    </w:p>
    <w:p w14:paraId="3E603C9A" w14:textId="77777777" w:rsidR="00D14D2B" w:rsidRPr="00384B20" w:rsidRDefault="00D14D2B">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0D01A735" w14:textId="77777777" w:rsidR="00D14D2B" w:rsidRPr="00384B20" w:rsidRDefault="00D14D2B">
      <w:pPr>
        <w:ind w:right="1800" w:firstLine="0"/>
        <w:jc w:val="both"/>
        <w:rPr>
          <w:sz w:val="24"/>
        </w:rPr>
      </w:pPr>
    </w:p>
    <w:p w14:paraId="137845C4" w14:textId="77777777" w:rsidR="00D14D2B" w:rsidRPr="00384B20" w:rsidRDefault="00D14D2B" w:rsidP="00D14D2B">
      <w:pPr>
        <w:ind w:left="360" w:right="360" w:firstLine="0"/>
        <w:jc w:val="both"/>
        <w:rPr>
          <w:sz w:val="24"/>
        </w:rPr>
      </w:pPr>
      <w:r w:rsidRPr="00384B20">
        <w:rPr>
          <w:sz w:val="24"/>
        </w:rPr>
        <w:t>Pour le texte: Times New Roman, 14 points.</w:t>
      </w:r>
    </w:p>
    <w:p w14:paraId="08193BCF" w14:textId="77777777" w:rsidR="00D14D2B" w:rsidRPr="00384B20" w:rsidRDefault="00D14D2B" w:rsidP="00D14D2B">
      <w:pPr>
        <w:ind w:left="360" w:right="360" w:firstLine="0"/>
        <w:jc w:val="both"/>
        <w:rPr>
          <w:sz w:val="24"/>
        </w:rPr>
      </w:pPr>
      <w:r w:rsidRPr="00384B20">
        <w:rPr>
          <w:sz w:val="24"/>
        </w:rPr>
        <w:t>Pour les notes de bas de page : Times New Roman, 12 points.</w:t>
      </w:r>
    </w:p>
    <w:p w14:paraId="4B18323D" w14:textId="77777777" w:rsidR="00D14D2B" w:rsidRPr="00384B20" w:rsidRDefault="00D14D2B">
      <w:pPr>
        <w:ind w:left="360" w:right="1800" w:firstLine="0"/>
        <w:jc w:val="both"/>
        <w:rPr>
          <w:sz w:val="24"/>
        </w:rPr>
      </w:pPr>
    </w:p>
    <w:p w14:paraId="7A4C3748" w14:textId="77777777" w:rsidR="00D14D2B" w:rsidRPr="00384B20" w:rsidRDefault="00D14D2B">
      <w:pPr>
        <w:ind w:right="360" w:firstLine="0"/>
        <w:jc w:val="both"/>
        <w:rPr>
          <w:sz w:val="24"/>
        </w:rPr>
      </w:pPr>
      <w:r w:rsidRPr="00384B20">
        <w:rPr>
          <w:sz w:val="24"/>
        </w:rPr>
        <w:t>Édition électronique réalisée avec le traitement de textes Microsoft Word 2008 pour Macintosh.</w:t>
      </w:r>
    </w:p>
    <w:p w14:paraId="58F1BF4A" w14:textId="77777777" w:rsidR="00D14D2B" w:rsidRPr="00384B20" w:rsidRDefault="00D14D2B">
      <w:pPr>
        <w:ind w:right="1800" w:firstLine="0"/>
        <w:jc w:val="both"/>
        <w:rPr>
          <w:sz w:val="24"/>
        </w:rPr>
      </w:pPr>
    </w:p>
    <w:p w14:paraId="4D4456B8" w14:textId="77777777" w:rsidR="00D14D2B" w:rsidRPr="00384B20" w:rsidRDefault="00D14D2B" w:rsidP="00D14D2B">
      <w:pPr>
        <w:ind w:right="540" w:firstLine="0"/>
        <w:jc w:val="both"/>
        <w:rPr>
          <w:sz w:val="24"/>
        </w:rPr>
      </w:pPr>
      <w:r w:rsidRPr="00384B20">
        <w:rPr>
          <w:sz w:val="24"/>
        </w:rPr>
        <w:t>Mise en page sur papier format : LETTRE US, 8.5’’ x 11’’.</w:t>
      </w:r>
    </w:p>
    <w:p w14:paraId="51BFACB5" w14:textId="77777777" w:rsidR="00D14D2B" w:rsidRPr="00384B20" w:rsidRDefault="00D14D2B">
      <w:pPr>
        <w:ind w:right="1800" w:firstLine="0"/>
        <w:jc w:val="both"/>
        <w:rPr>
          <w:sz w:val="24"/>
        </w:rPr>
      </w:pPr>
    </w:p>
    <w:p w14:paraId="415169C1" w14:textId="77777777" w:rsidR="00D14D2B" w:rsidRPr="00384B20" w:rsidRDefault="00D14D2B" w:rsidP="00D14D2B">
      <w:pPr>
        <w:ind w:firstLine="0"/>
        <w:jc w:val="both"/>
        <w:rPr>
          <w:sz w:val="24"/>
        </w:rPr>
      </w:pPr>
      <w:r w:rsidRPr="00384B20">
        <w:rPr>
          <w:sz w:val="24"/>
        </w:rPr>
        <w:t xml:space="preserve">Édition numérique réalisée le </w:t>
      </w:r>
      <w:r>
        <w:rPr>
          <w:sz w:val="24"/>
        </w:rPr>
        <w:t>23 janvier 2023 à Chicoutimi</w:t>
      </w:r>
      <w:r w:rsidRPr="00384B20">
        <w:rPr>
          <w:sz w:val="24"/>
        </w:rPr>
        <w:t>, Qu</w:t>
      </w:r>
      <w:r w:rsidRPr="00384B20">
        <w:rPr>
          <w:sz w:val="24"/>
        </w:rPr>
        <w:t>é</w:t>
      </w:r>
      <w:r w:rsidRPr="00384B20">
        <w:rPr>
          <w:sz w:val="24"/>
        </w:rPr>
        <w:t>bec.</w:t>
      </w:r>
    </w:p>
    <w:p w14:paraId="6B52EE52" w14:textId="77777777" w:rsidR="00D14D2B" w:rsidRPr="00384B20" w:rsidRDefault="00D14D2B">
      <w:pPr>
        <w:ind w:right="1800" w:firstLine="0"/>
        <w:jc w:val="both"/>
        <w:rPr>
          <w:sz w:val="24"/>
        </w:rPr>
      </w:pPr>
    </w:p>
    <w:p w14:paraId="678DBE7E" w14:textId="77777777" w:rsidR="00D14D2B" w:rsidRPr="00E07116" w:rsidRDefault="0042565E">
      <w:pPr>
        <w:ind w:right="1800" w:firstLine="0"/>
        <w:jc w:val="both"/>
      </w:pPr>
      <w:r w:rsidRPr="00E07116">
        <w:rPr>
          <w:noProof/>
        </w:rPr>
        <w:drawing>
          <wp:inline distT="0" distB="0" distL="0" distR="0" wp14:anchorId="32CA16FE" wp14:editId="0DE0E651">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43D1C79B" w14:textId="77777777" w:rsidR="00D14D2B" w:rsidRDefault="00D14D2B" w:rsidP="00D14D2B">
      <w:pPr>
        <w:ind w:firstLine="0"/>
        <w:jc w:val="both"/>
      </w:pPr>
      <w:r w:rsidRPr="00E07116">
        <w:br w:type="page"/>
      </w:r>
    </w:p>
    <w:p w14:paraId="61E36B5C" w14:textId="77777777" w:rsidR="00D14D2B" w:rsidRPr="0027562B" w:rsidRDefault="00D14D2B" w:rsidP="00D14D2B">
      <w:pPr>
        <w:ind w:firstLine="0"/>
        <w:jc w:val="center"/>
        <w:rPr>
          <w:b/>
          <w:sz w:val="36"/>
        </w:rPr>
      </w:pPr>
      <w:r>
        <w:rPr>
          <w:sz w:val="36"/>
        </w:rPr>
        <w:t>Bernard BERNIER</w:t>
      </w:r>
    </w:p>
    <w:p w14:paraId="6C9A9165" w14:textId="77777777" w:rsidR="00D14D2B" w:rsidRDefault="00D14D2B" w:rsidP="00D14D2B">
      <w:pPr>
        <w:ind w:firstLine="0"/>
        <w:jc w:val="center"/>
        <w:rPr>
          <w:sz w:val="20"/>
        </w:rPr>
      </w:pPr>
      <w:r>
        <w:rPr>
          <w:sz w:val="20"/>
        </w:rPr>
        <w:t>Anthropologue, professeur titulaire, département d’anthropologie</w:t>
      </w:r>
      <w:r w:rsidRPr="00E73530">
        <w:rPr>
          <w:sz w:val="20"/>
        </w:rPr>
        <w:t>,</w:t>
      </w:r>
      <w:r w:rsidRPr="00E73530">
        <w:rPr>
          <w:sz w:val="20"/>
        </w:rPr>
        <w:br/>
        <w:t>Université de Montréal</w:t>
      </w:r>
    </w:p>
    <w:p w14:paraId="00C8BBE4" w14:textId="77777777" w:rsidR="00D14D2B" w:rsidRPr="00E07116" w:rsidRDefault="00D14D2B" w:rsidP="00D14D2B">
      <w:pPr>
        <w:ind w:firstLine="0"/>
        <w:jc w:val="center"/>
      </w:pPr>
    </w:p>
    <w:p w14:paraId="2FDCD865" w14:textId="77777777" w:rsidR="00D14D2B" w:rsidRPr="00D45CA6" w:rsidRDefault="00D14D2B" w:rsidP="00D14D2B">
      <w:pPr>
        <w:ind w:firstLine="0"/>
        <w:jc w:val="center"/>
        <w:rPr>
          <w:color w:val="000080"/>
          <w:sz w:val="36"/>
        </w:rPr>
      </w:pPr>
      <w:r w:rsidRPr="00524716">
        <w:rPr>
          <w:color w:val="000080"/>
          <w:sz w:val="36"/>
        </w:rPr>
        <w:t>“Classes sociales et idéologie r</w:t>
      </w:r>
      <w:r>
        <w:rPr>
          <w:color w:val="000080"/>
          <w:sz w:val="36"/>
        </w:rPr>
        <w:t>aciste</w:t>
      </w:r>
      <w:r>
        <w:rPr>
          <w:color w:val="000080"/>
          <w:sz w:val="36"/>
        </w:rPr>
        <w:br/>
        <w:t>dans les colonies de peu</w:t>
      </w:r>
      <w:r w:rsidRPr="00524716">
        <w:rPr>
          <w:color w:val="000080"/>
          <w:sz w:val="36"/>
        </w:rPr>
        <w:t>plement.”</w:t>
      </w:r>
    </w:p>
    <w:p w14:paraId="466667DE" w14:textId="77777777" w:rsidR="00D14D2B" w:rsidRPr="008B4504" w:rsidRDefault="00D14D2B" w:rsidP="00D14D2B">
      <w:pPr>
        <w:ind w:firstLine="0"/>
        <w:jc w:val="center"/>
        <w:rPr>
          <w:color w:val="000080"/>
        </w:rPr>
      </w:pPr>
    </w:p>
    <w:p w14:paraId="61AB986F" w14:textId="77777777" w:rsidR="00D14D2B" w:rsidRPr="00E07116" w:rsidRDefault="0042565E" w:rsidP="00D14D2B">
      <w:pPr>
        <w:ind w:firstLine="0"/>
        <w:jc w:val="center"/>
      </w:pPr>
      <w:r>
        <w:rPr>
          <w:noProof/>
        </w:rPr>
        <w:drawing>
          <wp:inline distT="0" distB="0" distL="0" distR="0" wp14:anchorId="07F07551" wp14:editId="2ED14745">
            <wp:extent cx="3111500" cy="45974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11500" cy="4597400"/>
                    </a:xfrm>
                    <a:prstGeom prst="rect">
                      <a:avLst/>
                    </a:prstGeom>
                    <a:noFill/>
                    <a:ln w="19050" cmpd="sng">
                      <a:solidFill>
                        <a:srgbClr val="000000"/>
                      </a:solidFill>
                      <a:miter lim="800000"/>
                      <a:headEnd/>
                      <a:tailEnd/>
                    </a:ln>
                    <a:effectLst/>
                  </pic:spPr>
                </pic:pic>
              </a:graphicData>
            </a:graphic>
          </wp:inline>
        </w:drawing>
      </w:r>
    </w:p>
    <w:p w14:paraId="0F03C852" w14:textId="77777777" w:rsidR="00D14D2B" w:rsidRDefault="00D14D2B" w:rsidP="00D14D2B">
      <w:pPr>
        <w:ind w:firstLine="0"/>
        <w:jc w:val="center"/>
      </w:pPr>
    </w:p>
    <w:p w14:paraId="1F28BE25" w14:textId="77777777" w:rsidR="00D14D2B" w:rsidRDefault="00D14D2B" w:rsidP="00D14D2B">
      <w:pPr>
        <w:spacing w:before="120" w:after="120"/>
        <w:ind w:firstLine="0"/>
        <w:jc w:val="both"/>
      </w:pPr>
      <w:r w:rsidRPr="00D45CA6">
        <w:t xml:space="preserve">Un texte publié dans l’ouvrage sous la direction de </w:t>
      </w:r>
      <w:r>
        <w:t xml:space="preserve">Danielle Juteau Lee, avec le concours de Lorne Laforge, </w:t>
      </w:r>
      <w:r w:rsidRPr="00524716">
        <w:rPr>
          <w:b/>
          <w:i/>
        </w:rPr>
        <w:t>Frontière ethniques en d</w:t>
      </w:r>
      <w:r w:rsidRPr="00524716">
        <w:rPr>
          <w:b/>
          <w:i/>
        </w:rPr>
        <w:t>e</w:t>
      </w:r>
      <w:r w:rsidRPr="00524716">
        <w:rPr>
          <w:b/>
          <w:i/>
        </w:rPr>
        <w:t>venir</w:t>
      </w:r>
      <w:r>
        <w:t>, pp. 21-36. Ottawa : Les Éditions de l’Université d’Ottawa, 1979, 197 pp</w:t>
      </w:r>
      <w:r w:rsidRPr="00D45CA6">
        <w:t>.</w:t>
      </w:r>
      <w:r>
        <w:t xml:space="preserve"> </w:t>
      </w:r>
      <w:r>
        <w:rPr>
          <w:szCs w:val="22"/>
        </w:rPr>
        <w:t>S</w:t>
      </w:r>
      <w:r>
        <w:rPr>
          <w:szCs w:val="22"/>
        </w:rPr>
        <w:t>o</w:t>
      </w:r>
      <w:r>
        <w:rPr>
          <w:szCs w:val="22"/>
        </w:rPr>
        <w:t>ciété canadienne d’études ethniques, vol. VII.</w:t>
      </w:r>
    </w:p>
    <w:p w14:paraId="79134870" w14:textId="77777777" w:rsidR="00D14D2B" w:rsidRPr="00E07116" w:rsidRDefault="00D14D2B" w:rsidP="00D14D2B">
      <w:pPr>
        <w:spacing w:before="120" w:after="120"/>
        <w:ind w:firstLine="0"/>
        <w:jc w:val="both"/>
      </w:pPr>
      <w:r w:rsidRPr="00E07116">
        <w:br w:type="page"/>
      </w:r>
    </w:p>
    <w:p w14:paraId="73CED6F6" w14:textId="77777777" w:rsidR="00D14D2B" w:rsidRPr="00E07116" w:rsidRDefault="00D14D2B">
      <w:pPr>
        <w:jc w:val="both"/>
      </w:pPr>
    </w:p>
    <w:p w14:paraId="61199952" w14:textId="77777777" w:rsidR="00D14D2B" w:rsidRPr="00E07116" w:rsidRDefault="00D14D2B">
      <w:pPr>
        <w:jc w:val="both"/>
      </w:pPr>
    </w:p>
    <w:p w14:paraId="2E1BC5AB" w14:textId="77777777" w:rsidR="00D14D2B" w:rsidRPr="00E07116" w:rsidRDefault="00D14D2B">
      <w:pPr>
        <w:jc w:val="both"/>
      </w:pPr>
    </w:p>
    <w:p w14:paraId="7A7AF3A7" w14:textId="77777777" w:rsidR="00D14D2B" w:rsidRPr="00E07116" w:rsidRDefault="00D14D2B" w:rsidP="00D14D2B">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59E25942" w14:textId="77777777" w:rsidR="00D14D2B" w:rsidRPr="00E07116" w:rsidRDefault="00D14D2B" w:rsidP="00D14D2B">
      <w:pPr>
        <w:pStyle w:val="NormalWeb"/>
        <w:spacing w:before="2" w:after="2"/>
        <w:jc w:val="both"/>
        <w:rPr>
          <w:rFonts w:ascii="Times New Roman" w:hAnsi="Times New Roman"/>
          <w:sz w:val="28"/>
        </w:rPr>
      </w:pPr>
    </w:p>
    <w:p w14:paraId="5B872219" w14:textId="77777777" w:rsidR="00D14D2B" w:rsidRPr="00E07116" w:rsidRDefault="00D14D2B" w:rsidP="00D14D2B">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6A341337" w14:textId="77777777" w:rsidR="00D14D2B" w:rsidRPr="00E07116" w:rsidRDefault="00D14D2B" w:rsidP="00D14D2B">
      <w:pPr>
        <w:jc w:val="both"/>
        <w:rPr>
          <w:szCs w:val="19"/>
        </w:rPr>
      </w:pPr>
    </w:p>
    <w:p w14:paraId="6AD201AA" w14:textId="77777777" w:rsidR="00D14D2B" w:rsidRPr="00E07116" w:rsidRDefault="00D14D2B">
      <w:pPr>
        <w:jc w:val="both"/>
        <w:rPr>
          <w:szCs w:val="19"/>
        </w:rPr>
      </w:pPr>
    </w:p>
    <w:p w14:paraId="1596CB0D" w14:textId="77777777" w:rsidR="00D14D2B" w:rsidRDefault="00D14D2B" w:rsidP="00D14D2B">
      <w:pPr>
        <w:jc w:val="both"/>
      </w:pPr>
      <w:r w:rsidRPr="00E07116">
        <w:br w:type="page"/>
      </w:r>
    </w:p>
    <w:p w14:paraId="54F8619A" w14:textId="77777777" w:rsidR="00D14D2B" w:rsidRDefault="00D14D2B" w:rsidP="00D14D2B">
      <w:pPr>
        <w:jc w:val="both"/>
      </w:pPr>
    </w:p>
    <w:p w14:paraId="57C52D68" w14:textId="77777777" w:rsidR="00D14D2B" w:rsidRDefault="00D14D2B" w:rsidP="00D14D2B">
      <w:pPr>
        <w:jc w:val="both"/>
      </w:pPr>
    </w:p>
    <w:p w14:paraId="426BCE2A" w14:textId="77777777" w:rsidR="00D14D2B" w:rsidRPr="00F54CC7" w:rsidRDefault="00D14D2B" w:rsidP="00D14D2B">
      <w:pPr>
        <w:spacing w:after="120"/>
        <w:ind w:firstLine="0"/>
        <w:jc w:val="center"/>
        <w:rPr>
          <w:sz w:val="24"/>
        </w:rPr>
      </w:pPr>
      <w:r w:rsidRPr="00306111">
        <w:rPr>
          <w:b/>
          <w:sz w:val="24"/>
        </w:rPr>
        <w:t>“Classes sociales et idéologie raciste</w:t>
      </w:r>
      <w:r>
        <w:rPr>
          <w:b/>
          <w:sz w:val="24"/>
        </w:rPr>
        <w:br/>
      </w:r>
      <w:r w:rsidRPr="00306111">
        <w:rPr>
          <w:b/>
          <w:sz w:val="24"/>
        </w:rPr>
        <w:t>dans les colonies de peuplement.”</w:t>
      </w:r>
    </w:p>
    <w:p w14:paraId="3CD103DD" w14:textId="77777777" w:rsidR="00D14D2B" w:rsidRPr="00384B20" w:rsidRDefault="00D14D2B" w:rsidP="00D14D2B">
      <w:pPr>
        <w:pStyle w:val="planchest"/>
      </w:pPr>
      <w:bookmarkStart w:id="0" w:name="tdm"/>
      <w:r w:rsidRPr="00384B20">
        <w:t>Table des matières</w:t>
      </w:r>
      <w:bookmarkEnd w:id="0"/>
    </w:p>
    <w:p w14:paraId="398E10A0" w14:textId="77777777" w:rsidR="00D14D2B" w:rsidRDefault="00D14D2B" w:rsidP="00D14D2B">
      <w:pPr>
        <w:ind w:firstLine="0"/>
      </w:pPr>
    </w:p>
    <w:p w14:paraId="1A208DB7" w14:textId="77777777" w:rsidR="00D14D2B" w:rsidRPr="00E07116" w:rsidRDefault="00D14D2B" w:rsidP="00D14D2B">
      <w:pPr>
        <w:ind w:firstLine="0"/>
      </w:pPr>
    </w:p>
    <w:p w14:paraId="6DE952CF" w14:textId="77777777" w:rsidR="00D14D2B" w:rsidRDefault="00D14D2B" w:rsidP="00D14D2B">
      <w:pPr>
        <w:ind w:firstLine="0"/>
      </w:pPr>
    </w:p>
    <w:p w14:paraId="2B1ACB48" w14:textId="77777777" w:rsidR="00D14D2B" w:rsidRDefault="00D14D2B" w:rsidP="00D14D2B">
      <w:pPr>
        <w:ind w:firstLine="0"/>
      </w:pPr>
      <w:hyperlink w:anchor="Classes_soc_intro" w:history="1">
        <w:r w:rsidRPr="00026FC1">
          <w:rPr>
            <w:rStyle w:val="Hyperlien"/>
          </w:rPr>
          <w:t>Introduction</w:t>
        </w:r>
      </w:hyperlink>
      <w:r>
        <w:t xml:space="preserve"> [21]</w:t>
      </w:r>
    </w:p>
    <w:p w14:paraId="3DF55B34" w14:textId="77777777" w:rsidR="00D14D2B" w:rsidRDefault="00D14D2B" w:rsidP="00D14D2B">
      <w:pPr>
        <w:ind w:firstLine="0"/>
      </w:pPr>
    </w:p>
    <w:p w14:paraId="08B8AFC3" w14:textId="77777777" w:rsidR="00D14D2B" w:rsidRDefault="00D14D2B" w:rsidP="00D14D2B">
      <w:pPr>
        <w:ind w:left="360" w:hanging="360"/>
      </w:pPr>
      <w:r>
        <w:rPr>
          <w:szCs w:val="16"/>
        </w:rPr>
        <w:t>1.</w:t>
      </w:r>
      <w:r>
        <w:rPr>
          <w:szCs w:val="16"/>
        </w:rPr>
        <w:tab/>
      </w:r>
      <w:hyperlink w:anchor="Classes_soc_1" w:history="1">
        <w:r w:rsidRPr="00026FC1">
          <w:rPr>
            <w:rStyle w:val="Hyperlien"/>
            <w:szCs w:val="16"/>
          </w:rPr>
          <w:t>L'établissement des colonies de peuplement</w:t>
        </w:r>
      </w:hyperlink>
      <w:r>
        <w:rPr>
          <w:szCs w:val="16"/>
        </w:rPr>
        <w:t xml:space="preserve"> [22]</w:t>
      </w:r>
    </w:p>
    <w:p w14:paraId="303B8576" w14:textId="77777777" w:rsidR="00D14D2B" w:rsidRDefault="00D14D2B" w:rsidP="00D14D2B">
      <w:pPr>
        <w:ind w:left="360" w:hanging="360"/>
      </w:pPr>
    </w:p>
    <w:p w14:paraId="767BCD7D" w14:textId="77777777" w:rsidR="00D14D2B" w:rsidRDefault="00D14D2B" w:rsidP="00D14D2B">
      <w:pPr>
        <w:ind w:left="360" w:hanging="360"/>
      </w:pPr>
      <w:r>
        <w:rPr>
          <w:szCs w:val="22"/>
        </w:rPr>
        <w:t>2.</w:t>
      </w:r>
      <w:r>
        <w:rPr>
          <w:szCs w:val="22"/>
        </w:rPr>
        <w:tab/>
      </w:r>
      <w:hyperlink w:anchor="Classes_soc_2" w:history="1">
        <w:r w:rsidRPr="00026FC1">
          <w:rPr>
            <w:rStyle w:val="Hyperlien"/>
            <w:szCs w:val="22"/>
          </w:rPr>
          <w:t>L'idéologie raciste et l'utilisation de la main-d'œuvre</w:t>
        </w:r>
      </w:hyperlink>
      <w:r>
        <w:rPr>
          <w:szCs w:val="22"/>
        </w:rPr>
        <w:t xml:space="preserve"> [29]</w:t>
      </w:r>
    </w:p>
    <w:p w14:paraId="06873B82" w14:textId="77777777" w:rsidR="00D14D2B" w:rsidRDefault="00D14D2B" w:rsidP="00D14D2B">
      <w:pPr>
        <w:ind w:firstLine="0"/>
      </w:pPr>
    </w:p>
    <w:p w14:paraId="0D02B0E3" w14:textId="77777777" w:rsidR="00D14D2B" w:rsidRDefault="00D14D2B" w:rsidP="00D14D2B">
      <w:pPr>
        <w:ind w:firstLine="0"/>
      </w:pPr>
      <w:hyperlink w:anchor="Classes_soc_conclusion" w:history="1">
        <w:r w:rsidRPr="00026FC1">
          <w:rPr>
            <w:rStyle w:val="Hyperlien"/>
          </w:rPr>
          <w:t>Conclusion</w:t>
        </w:r>
      </w:hyperlink>
      <w:r>
        <w:t xml:space="preserve"> [34]</w:t>
      </w:r>
    </w:p>
    <w:p w14:paraId="3B48B2F5" w14:textId="77777777" w:rsidR="00D14D2B" w:rsidRDefault="00D14D2B" w:rsidP="00D14D2B">
      <w:pPr>
        <w:ind w:firstLine="0"/>
      </w:pPr>
    </w:p>
    <w:p w14:paraId="6F062736" w14:textId="77777777" w:rsidR="00D14D2B" w:rsidRPr="00E07116" w:rsidRDefault="00D14D2B" w:rsidP="00D14D2B">
      <w:pPr>
        <w:ind w:firstLine="0"/>
      </w:pPr>
      <w:hyperlink w:anchor="Classes_soc_biblio" w:history="1">
        <w:r w:rsidRPr="00026FC1">
          <w:rPr>
            <w:rStyle w:val="Hyperlien"/>
          </w:rPr>
          <w:t>Bibliographie</w:t>
        </w:r>
      </w:hyperlink>
      <w:r>
        <w:t xml:space="preserve"> [35]</w:t>
      </w:r>
    </w:p>
    <w:p w14:paraId="5A1B2406" w14:textId="77777777" w:rsidR="00D14D2B" w:rsidRPr="00E07116" w:rsidRDefault="00D14D2B" w:rsidP="00D14D2B">
      <w:pPr>
        <w:ind w:left="540" w:hanging="540"/>
      </w:pPr>
    </w:p>
    <w:p w14:paraId="5E41D91D" w14:textId="77777777" w:rsidR="00D14D2B" w:rsidRDefault="00D14D2B" w:rsidP="00D14D2B">
      <w:pPr>
        <w:spacing w:before="120" w:after="120"/>
        <w:ind w:firstLine="0"/>
        <w:jc w:val="both"/>
        <w:rPr>
          <w:lang w:eastAsia="fr-FR" w:bidi="fr-FR"/>
        </w:rPr>
      </w:pPr>
      <w:r w:rsidRPr="00E07116">
        <w:br w:type="page"/>
      </w:r>
      <w:r>
        <w:rPr>
          <w:lang w:eastAsia="fr-FR" w:bidi="fr-FR"/>
        </w:rPr>
        <w:lastRenderedPageBreak/>
        <w:t>[21]</w:t>
      </w:r>
    </w:p>
    <w:p w14:paraId="1F330CB2" w14:textId="77777777" w:rsidR="00D14D2B" w:rsidRPr="00E07116" w:rsidRDefault="00D14D2B" w:rsidP="00D14D2B">
      <w:pPr>
        <w:jc w:val="both"/>
      </w:pPr>
    </w:p>
    <w:p w14:paraId="047AD65E" w14:textId="77777777" w:rsidR="00D14D2B" w:rsidRPr="00E07116" w:rsidRDefault="00D14D2B" w:rsidP="00D14D2B">
      <w:pPr>
        <w:jc w:val="both"/>
      </w:pPr>
    </w:p>
    <w:p w14:paraId="777E957C" w14:textId="77777777" w:rsidR="00D14D2B" w:rsidRPr="0027562B" w:rsidRDefault="00D14D2B" w:rsidP="00D14D2B">
      <w:pPr>
        <w:ind w:firstLine="0"/>
        <w:jc w:val="center"/>
        <w:rPr>
          <w:b/>
          <w:sz w:val="36"/>
        </w:rPr>
      </w:pPr>
      <w:r>
        <w:rPr>
          <w:sz w:val="36"/>
        </w:rPr>
        <w:t>Bernard BERNIER</w:t>
      </w:r>
    </w:p>
    <w:p w14:paraId="4E399EDF" w14:textId="77777777" w:rsidR="00D14D2B" w:rsidRDefault="00D14D2B" w:rsidP="00D14D2B">
      <w:pPr>
        <w:ind w:firstLine="0"/>
        <w:jc w:val="center"/>
        <w:rPr>
          <w:sz w:val="20"/>
        </w:rPr>
      </w:pPr>
      <w:r>
        <w:rPr>
          <w:sz w:val="20"/>
        </w:rPr>
        <w:t>Anthropologue, professeur titulaire, département d’anthropologie</w:t>
      </w:r>
      <w:r w:rsidRPr="00E73530">
        <w:rPr>
          <w:sz w:val="20"/>
        </w:rPr>
        <w:t>,</w:t>
      </w:r>
      <w:r w:rsidRPr="00E73530">
        <w:rPr>
          <w:sz w:val="20"/>
        </w:rPr>
        <w:br/>
        <w:t>Université de Montréal</w:t>
      </w:r>
    </w:p>
    <w:p w14:paraId="1390AF59" w14:textId="77777777" w:rsidR="00D14D2B" w:rsidRPr="00E07116" w:rsidRDefault="00D14D2B" w:rsidP="00D14D2B">
      <w:pPr>
        <w:ind w:firstLine="0"/>
        <w:jc w:val="center"/>
      </w:pPr>
    </w:p>
    <w:p w14:paraId="30A3B71C" w14:textId="77777777" w:rsidR="00D14D2B" w:rsidRPr="00D45CA6" w:rsidRDefault="00D14D2B" w:rsidP="00D14D2B">
      <w:pPr>
        <w:ind w:firstLine="0"/>
        <w:jc w:val="center"/>
        <w:rPr>
          <w:color w:val="000080"/>
          <w:sz w:val="36"/>
        </w:rPr>
      </w:pPr>
      <w:r w:rsidRPr="00524716">
        <w:rPr>
          <w:color w:val="000080"/>
          <w:sz w:val="36"/>
        </w:rPr>
        <w:t>“Classes sociales et idéologie r</w:t>
      </w:r>
      <w:r>
        <w:rPr>
          <w:color w:val="000080"/>
          <w:sz w:val="36"/>
        </w:rPr>
        <w:t>aciste</w:t>
      </w:r>
      <w:r>
        <w:rPr>
          <w:color w:val="000080"/>
          <w:sz w:val="36"/>
        </w:rPr>
        <w:br/>
        <w:t>dans les colonies de peu</w:t>
      </w:r>
      <w:r w:rsidRPr="00524716">
        <w:rPr>
          <w:color w:val="000080"/>
          <w:sz w:val="36"/>
        </w:rPr>
        <w:t>plement.”</w:t>
      </w:r>
    </w:p>
    <w:p w14:paraId="13B4757B" w14:textId="77777777" w:rsidR="00D14D2B" w:rsidRDefault="00D14D2B" w:rsidP="00D14D2B">
      <w:pPr>
        <w:ind w:firstLine="0"/>
        <w:jc w:val="center"/>
      </w:pPr>
    </w:p>
    <w:p w14:paraId="0D0BAE07" w14:textId="77777777" w:rsidR="00D14D2B" w:rsidRDefault="00D14D2B" w:rsidP="00D14D2B">
      <w:pPr>
        <w:spacing w:before="120" w:after="120"/>
        <w:ind w:firstLine="0"/>
        <w:jc w:val="both"/>
      </w:pPr>
      <w:r w:rsidRPr="00D45CA6">
        <w:t xml:space="preserve">Un texte publié dans l’ouvrage sous la direction de </w:t>
      </w:r>
      <w:r>
        <w:t xml:space="preserve">Danielle Juteau Lee, avec le concours de Lorne Laforge, </w:t>
      </w:r>
      <w:r w:rsidRPr="00524716">
        <w:rPr>
          <w:b/>
          <w:i/>
        </w:rPr>
        <w:t>Frontière ethniques en d</w:t>
      </w:r>
      <w:r w:rsidRPr="00524716">
        <w:rPr>
          <w:b/>
          <w:i/>
        </w:rPr>
        <w:t>e</w:t>
      </w:r>
      <w:r w:rsidRPr="00524716">
        <w:rPr>
          <w:b/>
          <w:i/>
        </w:rPr>
        <w:t>venir</w:t>
      </w:r>
      <w:r>
        <w:t>, pp. 21-36. Ottawa : Les Éditions de l’Université d’Ottawa, 1979, 197 pp</w:t>
      </w:r>
      <w:r w:rsidRPr="00D45CA6">
        <w:t>.</w:t>
      </w:r>
      <w:r>
        <w:t xml:space="preserve"> </w:t>
      </w:r>
      <w:r>
        <w:rPr>
          <w:szCs w:val="22"/>
        </w:rPr>
        <w:t>S</w:t>
      </w:r>
      <w:r>
        <w:rPr>
          <w:szCs w:val="22"/>
        </w:rPr>
        <w:t>o</w:t>
      </w:r>
      <w:r>
        <w:rPr>
          <w:szCs w:val="22"/>
        </w:rPr>
        <w:t>ciété canadienne d’études ethniques, vol. VII.</w:t>
      </w:r>
    </w:p>
    <w:p w14:paraId="141FFAD1" w14:textId="77777777" w:rsidR="00D14D2B" w:rsidRDefault="00D14D2B" w:rsidP="00D14D2B">
      <w:pPr>
        <w:jc w:val="both"/>
      </w:pPr>
    </w:p>
    <w:p w14:paraId="29E5E737" w14:textId="77777777" w:rsidR="00D14D2B" w:rsidRDefault="00D14D2B" w:rsidP="00D14D2B">
      <w:pPr>
        <w:jc w:val="both"/>
      </w:pPr>
    </w:p>
    <w:p w14:paraId="73E3E0CD" w14:textId="77777777" w:rsidR="00D14D2B" w:rsidRDefault="00D14D2B" w:rsidP="00D14D2B">
      <w:pPr>
        <w:pStyle w:val="a"/>
      </w:pPr>
      <w:bookmarkStart w:id="1" w:name="Classes_soc_intro"/>
      <w:r>
        <w:t>Introduction</w:t>
      </w:r>
    </w:p>
    <w:bookmarkEnd w:id="1"/>
    <w:p w14:paraId="0833FEAE" w14:textId="77777777" w:rsidR="00D14D2B" w:rsidRDefault="00D14D2B" w:rsidP="00D14D2B">
      <w:pPr>
        <w:jc w:val="both"/>
      </w:pPr>
    </w:p>
    <w:p w14:paraId="4DBE0365" w14:textId="77777777" w:rsidR="00D14D2B" w:rsidRPr="00384B20" w:rsidRDefault="00D14D2B" w:rsidP="00D14D2B">
      <w:pPr>
        <w:ind w:right="90" w:firstLine="0"/>
        <w:jc w:val="both"/>
        <w:rPr>
          <w:sz w:val="20"/>
        </w:rPr>
      </w:pPr>
      <w:hyperlink w:anchor="tdm" w:history="1">
        <w:r w:rsidRPr="00384B20">
          <w:rPr>
            <w:rStyle w:val="Hyperlien"/>
            <w:sz w:val="20"/>
          </w:rPr>
          <w:t>Retour à la table des matières</w:t>
        </w:r>
      </w:hyperlink>
    </w:p>
    <w:p w14:paraId="0D951DA6" w14:textId="77777777" w:rsidR="00D14D2B" w:rsidRPr="002B464F" w:rsidRDefault="00D14D2B" w:rsidP="00D14D2B">
      <w:pPr>
        <w:spacing w:before="120" w:after="120"/>
        <w:jc w:val="both"/>
      </w:pPr>
      <w:r w:rsidRPr="002B464F">
        <w:rPr>
          <w:szCs w:val="22"/>
        </w:rPr>
        <w:t>Les problèmes d'affrontements ethniques ne datent sans doute pas du capitalisme. Des guerres, conquêtes, exterminations précapitalistes ont été justifiées par des différences ethniques ou tribales. La question se pose, toutefois, de savoir si ces divers cas ont suscité l'appar</w:t>
      </w:r>
      <w:r w:rsidRPr="002B464F">
        <w:rPr>
          <w:szCs w:val="22"/>
        </w:rPr>
        <w:t>i</w:t>
      </w:r>
      <w:r w:rsidRPr="002B464F">
        <w:rPr>
          <w:szCs w:val="22"/>
        </w:rPr>
        <w:t>tion de théories plus ou moins formelles de supériorité à la fois biologique et morale. Par contre, il ne fait aucun doute que, avec l'avènement du capitalisme, les probl</w:t>
      </w:r>
      <w:r w:rsidRPr="002B464F">
        <w:rPr>
          <w:szCs w:val="22"/>
        </w:rPr>
        <w:t>è</w:t>
      </w:r>
      <w:r w:rsidRPr="002B464F">
        <w:rPr>
          <w:szCs w:val="22"/>
        </w:rPr>
        <w:t>mes ethniques et nationaux se sont multipliés et aggr</w:t>
      </w:r>
      <w:r w:rsidRPr="002B464F">
        <w:rPr>
          <w:szCs w:val="22"/>
        </w:rPr>
        <w:t>a</w:t>
      </w:r>
      <w:r w:rsidRPr="002B464F">
        <w:rPr>
          <w:szCs w:val="22"/>
        </w:rPr>
        <w:t>vés. De plus le capitalisme et son expansion ont sécrété une théorie de supériorité européenne, à la fois biolog</w:t>
      </w:r>
      <w:r w:rsidRPr="002B464F">
        <w:rPr>
          <w:szCs w:val="22"/>
        </w:rPr>
        <w:t>i</w:t>
      </w:r>
      <w:r w:rsidRPr="002B464F">
        <w:rPr>
          <w:szCs w:val="22"/>
        </w:rPr>
        <w:t>que, religieuse et morale, théorie qui a atteint des so</w:t>
      </w:r>
      <w:r w:rsidRPr="002B464F">
        <w:rPr>
          <w:szCs w:val="22"/>
        </w:rPr>
        <w:t>m</w:t>
      </w:r>
      <w:r w:rsidRPr="002B464F">
        <w:rPr>
          <w:szCs w:val="22"/>
        </w:rPr>
        <w:t>mets inégalés dans les colonies de peuplement.</w:t>
      </w:r>
    </w:p>
    <w:p w14:paraId="2C9F289F" w14:textId="77777777" w:rsidR="00D14D2B" w:rsidRPr="002B464F" w:rsidRDefault="00D14D2B" w:rsidP="00D14D2B">
      <w:pPr>
        <w:spacing w:before="120" w:after="120"/>
        <w:jc w:val="both"/>
      </w:pPr>
      <w:r w:rsidRPr="002B464F">
        <w:rPr>
          <w:szCs w:val="22"/>
        </w:rPr>
        <w:t>Les colonies de peuplement ont eu une grande impo</w:t>
      </w:r>
      <w:r w:rsidRPr="002B464F">
        <w:rPr>
          <w:szCs w:val="22"/>
        </w:rPr>
        <w:t>r</w:t>
      </w:r>
      <w:r w:rsidRPr="002B464F">
        <w:rPr>
          <w:szCs w:val="22"/>
        </w:rPr>
        <w:t>tance dans le processus d'accumulation primitive du capital. En effet, libérés en pa</w:t>
      </w:r>
      <w:r w:rsidRPr="002B464F">
        <w:rPr>
          <w:szCs w:val="22"/>
        </w:rPr>
        <w:t>r</w:t>
      </w:r>
      <w:r w:rsidRPr="002B464F">
        <w:rPr>
          <w:szCs w:val="22"/>
        </w:rPr>
        <w:t>tie de contraintes métropolitaines diverses qui entravaient le comme</w:t>
      </w:r>
      <w:r w:rsidRPr="002B464F">
        <w:rPr>
          <w:szCs w:val="22"/>
        </w:rPr>
        <w:t>r</w:t>
      </w:r>
      <w:r w:rsidRPr="002B464F">
        <w:rPr>
          <w:szCs w:val="22"/>
        </w:rPr>
        <w:t>ce et la production (occupation de la terre, restrictions par les corpor</w:t>
      </w:r>
      <w:r w:rsidRPr="002B464F">
        <w:rPr>
          <w:szCs w:val="22"/>
        </w:rPr>
        <w:t>a</w:t>
      </w:r>
      <w:r w:rsidRPr="002B464F">
        <w:rPr>
          <w:szCs w:val="22"/>
        </w:rPr>
        <w:t xml:space="preserve">tions de métiers, droits de passage sur les rivières, etc.), les colons et les marchands coloniaux ont pu s'adonner à toutes les activités qui </w:t>
      </w:r>
      <w:r w:rsidRPr="002B464F">
        <w:rPr>
          <w:szCs w:val="22"/>
        </w:rPr>
        <w:lastRenderedPageBreak/>
        <w:t>pouvaient leur permettre d'obtenir ce qu'Us recherchaient</w:t>
      </w:r>
      <w:r>
        <w:rPr>
          <w:szCs w:val="22"/>
        </w:rPr>
        <w:t> :</w:t>
      </w:r>
      <w:r w:rsidRPr="002B464F">
        <w:rPr>
          <w:szCs w:val="22"/>
        </w:rPr>
        <w:t xml:space="preserve"> la richesse matérielle. Cepe</w:t>
      </w:r>
      <w:r w:rsidRPr="002B464F">
        <w:rPr>
          <w:szCs w:val="22"/>
        </w:rPr>
        <w:t>n</w:t>
      </w:r>
      <w:r w:rsidRPr="002B464F">
        <w:rPr>
          <w:szCs w:val="22"/>
        </w:rPr>
        <w:t>dant, l'obtention de la richesse a, dans la majorité des colonies de peuplement, été liée à une exploitation sans frein de populations non-européennes, exploitation just</w:t>
      </w:r>
      <w:r w:rsidRPr="002B464F">
        <w:rPr>
          <w:szCs w:val="22"/>
        </w:rPr>
        <w:t>i</w:t>
      </w:r>
      <w:r w:rsidRPr="002B464F">
        <w:rPr>
          <w:szCs w:val="22"/>
        </w:rPr>
        <w:t>fiée par des théories de supériorité raciale et ethnique. De fait, ces théories et la surexploit</w:t>
      </w:r>
      <w:r w:rsidRPr="002B464F">
        <w:rPr>
          <w:szCs w:val="22"/>
        </w:rPr>
        <w:t>a</w:t>
      </w:r>
      <w:r w:rsidRPr="002B464F">
        <w:rPr>
          <w:szCs w:val="22"/>
        </w:rPr>
        <w:t>tion qu'elles justifient se sont maintenues jusqu'à aujourd'hui dans les anciennes colonies de peuplement (cf. entre autres, Aider, 1969</w:t>
      </w:r>
      <w:r>
        <w:rPr>
          <w:szCs w:val="22"/>
        </w:rPr>
        <w:t> ;</w:t>
      </w:r>
      <w:r w:rsidRPr="002B464F">
        <w:rPr>
          <w:szCs w:val="22"/>
        </w:rPr>
        <w:t xml:space="preserve"> Be</w:t>
      </w:r>
      <w:r w:rsidRPr="002B464F">
        <w:rPr>
          <w:szCs w:val="22"/>
        </w:rPr>
        <w:t>r</w:t>
      </w:r>
      <w:r w:rsidRPr="002B464F">
        <w:rPr>
          <w:szCs w:val="22"/>
        </w:rPr>
        <w:t>nier et al, 1978</w:t>
      </w:r>
      <w:r>
        <w:rPr>
          <w:szCs w:val="22"/>
        </w:rPr>
        <w:t> ;</w:t>
      </w:r>
      <w:r w:rsidRPr="002B464F">
        <w:rPr>
          <w:szCs w:val="22"/>
        </w:rPr>
        <w:t xml:space="preserve"> Denoon, 1972</w:t>
      </w:r>
      <w:r>
        <w:rPr>
          <w:szCs w:val="22"/>
        </w:rPr>
        <w:t> ; Wad</w:t>
      </w:r>
      <w:r w:rsidRPr="002B464F">
        <w:rPr>
          <w:szCs w:val="22"/>
        </w:rPr>
        <w:t>dell &amp; Watson, 1971). Mais d</w:t>
      </w:r>
      <w:r w:rsidRPr="002B464F">
        <w:rPr>
          <w:szCs w:val="22"/>
        </w:rPr>
        <w:t>e</w:t>
      </w:r>
      <w:r w:rsidRPr="002B464F">
        <w:rPr>
          <w:szCs w:val="22"/>
        </w:rPr>
        <w:t>puis l'avènement du capitalisme industriel, surtout dans sa phase m</w:t>
      </w:r>
      <w:r w:rsidRPr="002B464F">
        <w:rPr>
          <w:szCs w:val="22"/>
        </w:rPr>
        <w:t>o</w:t>
      </w:r>
      <w:r w:rsidRPr="002B464F">
        <w:rPr>
          <w:szCs w:val="22"/>
        </w:rPr>
        <w:t>nopoliste, l'exploitation se fait à travers le salariat</w:t>
      </w:r>
      <w:r>
        <w:rPr>
          <w:szCs w:val="22"/>
        </w:rPr>
        <w:t> ;</w:t>
      </w:r>
      <w:r w:rsidRPr="002B464F">
        <w:rPr>
          <w:szCs w:val="22"/>
        </w:rPr>
        <w:t xml:space="preserve"> par ailleurs, l'idé</w:t>
      </w:r>
      <w:r w:rsidRPr="002B464F">
        <w:rPr>
          <w:szCs w:val="22"/>
        </w:rPr>
        <w:t>o</w:t>
      </w:r>
      <w:r w:rsidRPr="002B464F">
        <w:rPr>
          <w:szCs w:val="22"/>
        </w:rPr>
        <w:t>logie d'infériorité ethnique a été étendue à des groupes d'origine eur</w:t>
      </w:r>
      <w:r w:rsidRPr="002B464F">
        <w:rPr>
          <w:szCs w:val="22"/>
        </w:rPr>
        <w:t>o</w:t>
      </w:r>
      <w:r w:rsidRPr="002B464F">
        <w:rPr>
          <w:szCs w:val="22"/>
        </w:rPr>
        <w:t>péenne. Nous ne traiterons pas en détail la situation de l'exploit</w:t>
      </w:r>
      <w:r w:rsidRPr="002B464F">
        <w:rPr>
          <w:szCs w:val="22"/>
        </w:rPr>
        <w:t>a</w:t>
      </w:r>
      <w:r w:rsidRPr="002B464F">
        <w:rPr>
          <w:szCs w:val="22"/>
        </w:rPr>
        <w:t>tion et de la discrimination sur une base nati</w:t>
      </w:r>
      <w:r w:rsidRPr="002B464F">
        <w:rPr>
          <w:szCs w:val="22"/>
        </w:rPr>
        <w:t>o</w:t>
      </w:r>
      <w:r w:rsidRPr="002B464F">
        <w:rPr>
          <w:szCs w:val="22"/>
        </w:rPr>
        <w:t>nale ou ethnique dans les pays capitalistes actuels</w:t>
      </w:r>
      <w:r>
        <w:rPr>
          <w:szCs w:val="22"/>
        </w:rPr>
        <w:t> :</w:t>
      </w:r>
      <w:r w:rsidRPr="002B464F">
        <w:rPr>
          <w:szCs w:val="22"/>
        </w:rPr>
        <w:t xml:space="preserve"> c'est ce que nous avons tenté d'amorcer dans l'a</w:t>
      </w:r>
      <w:r w:rsidRPr="002B464F">
        <w:rPr>
          <w:szCs w:val="22"/>
        </w:rPr>
        <w:t>r</w:t>
      </w:r>
      <w:r w:rsidRPr="002B464F">
        <w:rPr>
          <w:szCs w:val="22"/>
        </w:rPr>
        <w:t>ticle cité plus haut. Ce que nous voulons faire ici, c'est examiner la spécificité des questions ethniques ou raciales dans les régions ext</w:t>
      </w:r>
      <w:r w:rsidRPr="002B464F">
        <w:rPr>
          <w:szCs w:val="22"/>
        </w:rPr>
        <w:t>é</w:t>
      </w:r>
      <w:r w:rsidRPr="002B464F">
        <w:rPr>
          <w:szCs w:val="22"/>
        </w:rPr>
        <w:t>rieures aux métropoles européennes, qui ont été contrôlées par ces métropoles non seulement politiquement et en quelque sorte de l'ext</w:t>
      </w:r>
      <w:r w:rsidRPr="002B464F">
        <w:rPr>
          <w:szCs w:val="22"/>
        </w:rPr>
        <w:t>é</w:t>
      </w:r>
      <w:r w:rsidRPr="002B464F">
        <w:rPr>
          <w:szCs w:val="22"/>
        </w:rPr>
        <w:t>rieur,</w:t>
      </w:r>
      <w:r>
        <w:t xml:space="preserve"> [22] </w:t>
      </w:r>
      <w:r w:rsidRPr="002B464F">
        <w:rPr>
          <w:szCs w:val="22"/>
        </w:rPr>
        <w:t>mais encore à travers l'établissement sur place d'une pop</w:t>
      </w:r>
      <w:r w:rsidRPr="002B464F">
        <w:rPr>
          <w:szCs w:val="22"/>
        </w:rPr>
        <w:t>u</w:t>
      </w:r>
      <w:r w:rsidRPr="002B464F">
        <w:rPr>
          <w:szCs w:val="22"/>
        </w:rPr>
        <w:t>lation importante d'Européens (et aussi, à plusieurs endroits, d'Afr</w:t>
      </w:r>
      <w:r w:rsidRPr="002B464F">
        <w:rPr>
          <w:szCs w:val="22"/>
        </w:rPr>
        <w:t>i</w:t>
      </w:r>
      <w:r w:rsidRPr="002B464F">
        <w:rPr>
          <w:szCs w:val="22"/>
        </w:rPr>
        <w:t>cains) qui s'empare de façon permanente du territoire et l'utilise à son avantage. Pour cela, nous procéderons en deux étapes</w:t>
      </w:r>
      <w:r>
        <w:rPr>
          <w:szCs w:val="22"/>
        </w:rPr>
        <w:t> :</w:t>
      </w:r>
      <w:r w:rsidRPr="002B464F">
        <w:rPr>
          <w:szCs w:val="22"/>
        </w:rPr>
        <w:t xml:space="preserve"> d'abord, nous examinerons les circonstances qui ont présidé à l'établissement de te</w:t>
      </w:r>
      <w:r w:rsidRPr="002B464F">
        <w:rPr>
          <w:szCs w:val="22"/>
        </w:rPr>
        <w:t>l</w:t>
      </w:r>
      <w:r w:rsidRPr="002B464F">
        <w:rPr>
          <w:szCs w:val="22"/>
        </w:rPr>
        <w:t>les col</w:t>
      </w:r>
      <w:r w:rsidRPr="002B464F">
        <w:rPr>
          <w:szCs w:val="22"/>
        </w:rPr>
        <w:t>o</w:t>
      </w:r>
      <w:r w:rsidRPr="002B464F">
        <w:rPr>
          <w:szCs w:val="22"/>
        </w:rPr>
        <w:t>nies de peuplement dans la phase du capitalisme marchand</w:t>
      </w:r>
      <w:r>
        <w:rPr>
          <w:szCs w:val="22"/>
        </w:rPr>
        <w:t> ;</w:t>
      </w:r>
      <w:r w:rsidRPr="002B464F">
        <w:rPr>
          <w:szCs w:val="22"/>
        </w:rPr>
        <w:t xml:space="preserve"> puis nous tenterons d'expliquer comment l'idéologie raciale, fondée tout d'abord sur la nécessité de déposséder les autochtones du territo</w:t>
      </w:r>
      <w:r w:rsidRPr="002B464F">
        <w:rPr>
          <w:szCs w:val="22"/>
        </w:rPr>
        <w:t>i</w:t>
      </w:r>
      <w:r w:rsidRPr="002B464F">
        <w:rPr>
          <w:szCs w:val="22"/>
        </w:rPr>
        <w:t>re, a ensuite servi à assurer une certaine utilisation de la main-d'œuvre.</w:t>
      </w:r>
    </w:p>
    <w:p w14:paraId="70E621E4" w14:textId="77777777" w:rsidR="00D14D2B" w:rsidRDefault="00D14D2B" w:rsidP="00D14D2B">
      <w:pPr>
        <w:spacing w:before="120" w:after="120"/>
        <w:jc w:val="both"/>
        <w:rPr>
          <w:szCs w:val="16"/>
        </w:rPr>
      </w:pPr>
    </w:p>
    <w:p w14:paraId="47AF28A1" w14:textId="77777777" w:rsidR="00D14D2B" w:rsidRPr="002B464F" w:rsidRDefault="00D14D2B" w:rsidP="00D14D2B">
      <w:pPr>
        <w:pStyle w:val="a"/>
      </w:pPr>
      <w:bookmarkStart w:id="2" w:name="Classes_soc_1"/>
      <w:r>
        <w:t>1. L'ÉTABLISSEMENT</w:t>
      </w:r>
      <w:r>
        <w:br/>
      </w:r>
      <w:r w:rsidRPr="002B464F">
        <w:t>DES COLONIES DE PEUPLEMENT</w:t>
      </w:r>
    </w:p>
    <w:bookmarkEnd w:id="2"/>
    <w:p w14:paraId="25B68B9F" w14:textId="77777777" w:rsidR="00D14D2B" w:rsidRDefault="00D14D2B" w:rsidP="00D14D2B">
      <w:pPr>
        <w:spacing w:before="120" w:after="120"/>
        <w:jc w:val="both"/>
        <w:rPr>
          <w:szCs w:val="22"/>
        </w:rPr>
      </w:pPr>
    </w:p>
    <w:p w14:paraId="67171226" w14:textId="77777777" w:rsidR="00D14D2B" w:rsidRPr="00384B20" w:rsidRDefault="00D14D2B" w:rsidP="00D14D2B">
      <w:pPr>
        <w:ind w:right="90" w:firstLine="0"/>
        <w:jc w:val="both"/>
        <w:rPr>
          <w:sz w:val="20"/>
        </w:rPr>
      </w:pPr>
      <w:hyperlink w:anchor="tdm" w:history="1">
        <w:r w:rsidRPr="00384B20">
          <w:rPr>
            <w:rStyle w:val="Hyperlien"/>
            <w:sz w:val="20"/>
          </w:rPr>
          <w:t>Retour à la table des matières</w:t>
        </w:r>
      </w:hyperlink>
    </w:p>
    <w:p w14:paraId="7B202F44" w14:textId="77777777" w:rsidR="00D14D2B" w:rsidRPr="002B464F" w:rsidRDefault="00D14D2B" w:rsidP="00D14D2B">
      <w:pPr>
        <w:spacing w:before="120" w:after="120"/>
        <w:jc w:val="both"/>
      </w:pPr>
      <w:r w:rsidRPr="002B464F">
        <w:rPr>
          <w:szCs w:val="22"/>
        </w:rPr>
        <w:t>Les colonies de peuplement sont, au départ, une e</w:t>
      </w:r>
      <w:r w:rsidRPr="002B464F">
        <w:rPr>
          <w:szCs w:val="22"/>
        </w:rPr>
        <w:t>x</w:t>
      </w:r>
      <w:r w:rsidRPr="002B464F">
        <w:rPr>
          <w:szCs w:val="22"/>
        </w:rPr>
        <w:t>croissance des métropoles. En effet, elles sont le fruit de l'expansion mondiale des Européens, à la recherche de terres et de produits de commerce, qui s'amorce au 15</w:t>
      </w:r>
      <w:r w:rsidRPr="002B464F">
        <w:rPr>
          <w:szCs w:val="22"/>
          <w:vertAlign w:val="superscript"/>
        </w:rPr>
        <w:t>e</w:t>
      </w:r>
      <w:r w:rsidRPr="002B464F">
        <w:rPr>
          <w:szCs w:val="22"/>
        </w:rPr>
        <w:t xml:space="preserve"> siècle. À ce sujet, il est nécessaire de donner certaines </w:t>
      </w:r>
      <w:r w:rsidRPr="002B464F">
        <w:rPr>
          <w:szCs w:val="22"/>
        </w:rPr>
        <w:lastRenderedPageBreak/>
        <w:t>précisions. Wallerstein (1974</w:t>
      </w:r>
      <w:r>
        <w:rPr>
          <w:szCs w:val="22"/>
        </w:rPr>
        <w:t> :</w:t>
      </w:r>
      <w:r w:rsidRPr="002B464F">
        <w:rPr>
          <w:szCs w:val="22"/>
        </w:rPr>
        <w:t xml:space="preserve"> 88 sq.), s'appuyant sur Parry (1967</w:t>
      </w:r>
      <w:r>
        <w:rPr>
          <w:szCs w:val="22"/>
        </w:rPr>
        <w:t> :</w:t>
      </w:r>
      <w:r w:rsidRPr="002B464F">
        <w:rPr>
          <w:szCs w:val="22"/>
        </w:rPr>
        <w:t xml:space="preserve"> 202 sq.) et Masefield (1967</w:t>
      </w:r>
      <w:r>
        <w:rPr>
          <w:szCs w:val="22"/>
        </w:rPr>
        <w:t> :</w:t>
      </w:r>
      <w:r w:rsidRPr="002B464F">
        <w:rPr>
          <w:szCs w:val="22"/>
        </w:rPr>
        <w:t xml:space="preserve"> 289 sq.), a insisté sur le rôle important de la canne à sucre dans l'expa</w:t>
      </w:r>
      <w:r w:rsidRPr="002B464F">
        <w:rPr>
          <w:szCs w:val="22"/>
        </w:rPr>
        <w:t>n</w:t>
      </w:r>
      <w:r w:rsidRPr="002B464F">
        <w:rPr>
          <w:szCs w:val="22"/>
        </w:rPr>
        <w:t>sion espagnole et portugaise, d'abord en Méditerranée et dans les îles de l'Atlantique près des côtes eur</w:t>
      </w:r>
      <w:r w:rsidRPr="002B464F">
        <w:rPr>
          <w:szCs w:val="22"/>
        </w:rPr>
        <w:t>o</w:t>
      </w:r>
      <w:r w:rsidRPr="002B464F">
        <w:rPr>
          <w:szCs w:val="22"/>
        </w:rPr>
        <w:t>péennes, ensuite dans les Antilles et en Amérique du Sud. Nous r</w:t>
      </w:r>
      <w:r w:rsidRPr="002B464F">
        <w:rPr>
          <w:szCs w:val="22"/>
        </w:rPr>
        <w:t>e</w:t>
      </w:r>
      <w:r w:rsidRPr="002B464F">
        <w:rPr>
          <w:szCs w:val="22"/>
        </w:rPr>
        <w:t>viendrons plus loin sur le rôle de cette culture dans l'expansion sans précédent de l'esclavage en Amér</w:t>
      </w:r>
      <w:r w:rsidRPr="002B464F">
        <w:rPr>
          <w:szCs w:val="22"/>
        </w:rPr>
        <w:t>i</w:t>
      </w:r>
      <w:r w:rsidRPr="002B464F">
        <w:rPr>
          <w:szCs w:val="22"/>
        </w:rPr>
        <w:t>que. Ici, ce qu'il nous faut noter, c'est que la production de canne, nécessaire à l'approvisionnement de l'Europe en sucre, produit en grande demande, requérait de la te</w:t>
      </w:r>
      <w:r w:rsidRPr="002B464F">
        <w:rPr>
          <w:szCs w:val="22"/>
        </w:rPr>
        <w:t>r</w:t>
      </w:r>
      <w:r w:rsidRPr="002B464F">
        <w:rPr>
          <w:szCs w:val="22"/>
        </w:rPr>
        <w:t>re. Dans certains endroits, l'obtention de superficies n</w:t>
      </w:r>
      <w:r w:rsidRPr="002B464F">
        <w:rPr>
          <w:szCs w:val="22"/>
        </w:rPr>
        <w:t>é</w:t>
      </w:r>
      <w:r w:rsidRPr="002B464F">
        <w:rPr>
          <w:szCs w:val="22"/>
        </w:rPr>
        <w:t>cessaires à la culture de la canne n'a pas entraîné l'élim</w:t>
      </w:r>
      <w:r w:rsidRPr="002B464F">
        <w:rPr>
          <w:szCs w:val="22"/>
        </w:rPr>
        <w:t>i</w:t>
      </w:r>
      <w:r w:rsidRPr="002B464F">
        <w:rPr>
          <w:szCs w:val="22"/>
        </w:rPr>
        <w:t>nation de la population</w:t>
      </w:r>
      <w:r>
        <w:rPr>
          <w:szCs w:val="22"/>
        </w:rPr>
        <w:t> :</w:t>
      </w:r>
      <w:r w:rsidRPr="002B464F">
        <w:rPr>
          <w:szCs w:val="22"/>
        </w:rPr>
        <w:t xml:space="preserve"> ce fut le cas de Java où les Holla</w:t>
      </w:r>
      <w:r w:rsidRPr="002B464F">
        <w:rPr>
          <w:szCs w:val="22"/>
        </w:rPr>
        <w:t>n</w:t>
      </w:r>
      <w:r w:rsidRPr="002B464F">
        <w:rPr>
          <w:szCs w:val="22"/>
        </w:rPr>
        <w:t>dais forcèrent les Javanais à planter la moitié de leurs champs en canne, ensuite appropriée en entier par les colonisateurs (Geertz, 1963, chap. 4 et 5). Dans ce cas, la terre n'a pas été formellement enlevée aux autochtones</w:t>
      </w:r>
      <w:r>
        <w:rPr>
          <w:szCs w:val="22"/>
        </w:rPr>
        <w:t> :</w:t>
      </w:r>
      <w:r w:rsidRPr="002B464F">
        <w:rPr>
          <w:szCs w:val="22"/>
        </w:rPr>
        <w:t xml:space="preserve"> les autochtones furent pl</w:t>
      </w:r>
      <w:r w:rsidRPr="002B464F">
        <w:rPr>
          <w:szCs w:val="22"/>
        </w:rPr>
        <w:t>u</w:t>
      </w:r>
      <w:r w:rsidRPr="002B464F">
        <w:rPr>
          <w:szCs w:val="22"/>
        </w:rPr>
        <w:t>tôt transformés en main-d'œuvre quasi servile. La raison de ce dév</w:t>
      </w:r>
      <w:r w:rsidRPr="002B464F">
        <w:rPr>
          <w:szCs w:val="22"/>
        </w:rPr>
        <w:t>e</w:t>
      </w:r>
      <w:r w:rsidRPr="002B464F">
        <w:rPr>
          <w:szCs w:val="22"/>
        </w:rPr>
        <w:t>loppement particulier à Java tient dans ce fait que l'Indonésie n'était pas une colonie de peuplement. La question demeure toutefois de s</w:t>
      </w:r>
      <w:r w:rsidRPr="002B464F">
        <w:rPr>
          <w:szCs w:val="22"/>
        </w:rPr>
        <w:t>a</w:t>
      </w:r>
      <w:r w:rsidRPr="002B464F">
        <w:rPr>
          <w:szCs w:val="22"/>
        </w:rPr>
        <w:t>voir pourquoi Java ne fut pas une colonie de peuplement, alors que l'Amérique, une bonne partie de l'Océanie, et une partie de l'Afrique furent transfo</w:t>
      </w:r>
      <w:r w:rsidRPr="002B464F">
        <w:rPr>
          <w:szCs w:val="22"/>
        </w:rPr>
        <w:t>r</w:t>
      </w:r>
      <w:r w:rsidRPr="002B464F">
        <w:rPr>
          <w:szCs w:val="22"/>
        </w:rPr>
        <w:t>mées en de telles colonies.</w:t>
      </w:r>
    </w:p>
    <w:p w14:paraId="1CC24063" w14:textId="77777777" w:rsidR="00D14D2B" w:rsidRPr="002B464F" w:rsidRDefault="00D14D2B" w:rsidP="00D14D2B">
      <w:pPr>
        <w:spacing w:before="120" w:after="120"/>
        <w:jc w:val="both"/>
      </w:pPr>
      <w:r w:rsidRPr="002B464F">
        <w:rPr>
          <w:szCs w:val="22"/>
        </w:rPr>
        <w:t>Un premier élément de réponse tient à ce que la plupart des col</w:t>
      </w:r>
      <w:r w:rsidRPr="002B464F">
        <w:rPr>
          <w:szCs w:val="22"/>
        </w:rPr>
        <w:t>o</w:t>
      </w:r>
      <w:r w:rsidRPr="002B464F">
        <w:rPr>
          <w:szCs w:val="22"/>
        </w:rPr>
        <w:t>nies de peuplement furent établies un peu par accident</w:t>
      </w:r>
      <w:r>
        <w:rPr>
          <w:szCs w:val="22"/>
        </w:rPr>
        <w:t> :</w:t>
      </w:r>
      <w:r w:rsidRPr="002B464F">
        <w:rPr>
          <w:szCs w:val="22"/>
        </w:rPr>
        <w:t xml:space="preserve"> au départ, les monarchies européennes n'avaient pas toujours pour but conscient l'établissement de colonies permanentes dans ces endroits. Elles avaient plutôt comme objectif</w:t>
      </w:r>
      <w:r>
        <w:rPr>
          <w:szCs w:val="22"/>
        </w:rPr>
        <w:t xml:space="preserve"> le contrôle des profits commer</w:t>
      </w:r>
      <w:r w:rsidRPr="002B464F">
        <w:rPr>
          <w:szCs w:val="22"/>
        </w:rPr>
        <w:t>ciaux</w:t>
      </w:r>
      <w:r>
        <w:t xml:space="preserve"> [23]</w:t>
      </w:r>
      <w:r w:rsidRPr="002B464F">
        <w:rPr>
          <w:szCs w:val="22"/>
        </w:rPr>
        <w:t xml:space="preserve"> afin de mieux asseoir leur autorité en métropole (Coo</w:t>
      </w:r>
      <w:r w:rsidRPr="002B464F">
        <w:rPr>
          <w:szCs w:val="22"/>
        </w:rPr>
        <w:t>r</w:t>
      </w:r>
      <w:r w:rsidRPr="002B464F">
        <w:rPr>
          <w:szCs w:val="22"/>
        </w:rPr>
        <w:t>naert, 1967</w:t>
      </w:r>
      <w:r>
        <w:rPr>
          <w:szCs w:val="22"/>
        </w:rPr>
        <w:t> :</w:t>
      </w:r>
      <w:r w:rsidRPr="002B464F">
        <w:rPr>
          <w:szCs w:val="22"/>
        </w:rPr>
        <w:t xml:space="preserve"> 225). C'est donc l'attrait des bénéfices que l'on pouvait obtenir du commerce des produits exotiques qui a entraîné l'implant</w:t>
      </w:r>
      <w:r w:rsidRPr="002B464F">
        <w:rPr>
          <w:szCs w:val="22"/>
        </w:rPr>
        <w:t>a</w:t>
      </w:r>
      <w:r w:rsidRPr="002B464F">
        <w:rPr>
          <w:szCs w:val="22"/>
        </w:rPr>
        <w:t>tion permanente de colons, à la recherche de moyens de s'enrichir.</w:t>
      </w:r>
    </w:p>
    <w:p w14:paraId="632CD308" w14:textId="77777777" w:rsidR="00D14D2B" w:rsidRPr="002B464F" w:rsidRDefault="00D14D2B" w:rsidP="00D14D2B">
      <w:pPr>
        <w:spacing w:before="120" w:after="120"/>
        <w:jc w:val="both"/>
      </w:pPr>
      <w:r w:rsidRPr="002B464F">
        <w:rPr>
          <w:szCs w:val="22"/>
        </w:rPr>
        <w:t>Un deuxième fait à noter</w:t>
      </w:r>
      <w:r>
        <w:rPr>
          <w:szCs w:val="22"/>
        </w:rPr>
        <w:t> :</w:t>
      </w:r>
      <w:r w:rsidRPr="002B464F">
        <w:rPr>
          <w:szCs w:val="22"/>
        </w:rPr>
        <w:t xml:space="preserve"> la grande majorité de ces colonies ont été établies dans des régions à faible densité de population, où v</w:t>
      </w:r>
      <w:r w:rsidRPr="002B464F">
        <w:rPr>
          <w:szCs w:val="22"/>
        </w:rPr>
        <w:t>i</w:t>
      </w:r>
      <w:r w:rsidRPr="002B464F">
        <w:rPr>
          <w:szCs w:val="22"/>
        </w:rPr>
        <w:t>vaient des peuples de chasseurs-cueilleurs et d'agriculteurs. La plupart de ces peuples étaient organisés sur une base communautaire c'est-à-dire sans distinction interne de classes, ou, si elles étaient pr</w:t>
      </w:r>
      <w:r w:rsidRPr="002B464F">
        <w:rPr>
          <w:szCs w:val="22"/>
        </w:rPr>
        <w:t>é</w:t>
      </w:r>
      <w:r w:rsidRPr="002B464F">
        <w:rPr>
          <w:szCs w:val="22"/>
        </w:rPr>
        <w:t>sentes, avec des distinctions embryonnaires. Sur ce point, les empires Azt</w:t>
      </w:r>
      <w:r w:rsidRPr="002B464F">
        <w:rPr>
          <w:szCs w:val="22"/>
        </w:rPr>
        <w:t>è</w:t>
      </w:r>
      <w:r w:rsidRPr="002B464F">
        <w:rPr>
          <w:szCs w:val="22"/>
        </w:rPr>
        <w:t>que et Inca sont évidemment des exceptions dont on devra tenir com</w:t>
      </w:r>
      <w:r w:rsidRPr="002B464F">
        <w:rPr>
          <w:szCs w:val="22"/>
        </w:rPr>
        <w:t>p</w:t>
      </w:r>
      <w:r w:rsidRPr="002B464F">
        <w:rPr>
          <w:szCs w:val="22"/>
        </w:rPr>
        <w:t>te plus loin. Ici, il suffit de noter que la faible densité de popula</w:t>
      </w:r>
      <w:r w:rsidRPr="002B464F">
        <w:rPr>
          <w:szCs w:val="22"/>
        </w:rPr>
        <w:lastRenderedPageBreak/>
        <w:t>tion dans la majorité des régions où se sont établies des colonies de pe</w:t>
      </w:r>
      <w:r w:rsidRPr="002B464F">
        <w:rPr>
          <w:szCs w:val="22"/>
        </w:rPr>
        <w:t>u</w:t>
      </w:r>
      <w:r w:rsidRPr="002B464F">
        <w:rPr>
          <w:szCs w:val="22"/>
        </w:rPr>
        <w:t>plement signifiait l'absence d'une résistance de masse à l'établissement des colons. Cela, évidemment, ne veut pas dire que les autochtones ont admis sans broncher l'ét</w:t>
      </w:r>
      <w:r w:rsidRPr="002B464F">
        <w:rPr>
          <w:szCs w:val="22"/>
        </w:rPr>
        <w:t>a</w:t>
      </w:r>
      <w:r w:rsidRPr="002B464F">
        <w:rPr>
          <w:szCs w:val="22"/>
        </w:rPr>
        <w:t>blissement des Européens</w:t>
      </w:r>
      <w:r>
        <w:rPr>
          <w:szCs w:val="22"/>
        </w:rPr>
        <w:t> :</w:t>
      </w:r>
      <w:r w:rsidRPr="002B464F">
        <w:rPr>
          <w:szCs w:val="22"/>
        </w:rPr>
        <w:t xml:space="preserve"> au contraire, dans toutes les régions, les populations autochtones se sont révoltées contre la prise de leur territoire (cf. Patterson, 1972, 2</w:t>
      </w:r>
      <w:r w:rsidRPr="002B464F">
        <w:rPr>
          <w:szCs w:val="22"/>
          <w:vertAlign w:val="superscript"/>
        </w:rPr>
        <w:t>e</w:t>
      </w:r>
      <w:r w:rsidRPr="002B464F">
        <w:rPr>
          <w:szCs w:val="22"/>
        </w:rPr>
        <w:t xml:space="preserve"> partie</w:t>
      </w:r>
      <w:r>
        <w:rPr>
          <w:szCs w:val="22"/>
        </w:rPr>
        <w:t> ;</w:t>
      </w:r>
      <w:r w:rsidRPr="002B464F">
        <w:rPr>
          <w:szCs w:val="22"/>
        </w:rPr>
        <w:t xml:space="preserve"> Ertel et al., 1971</w:t>
      </w:r>
      <w:r>
        <w:rPr>
          <w:szCs w:val="22"/>
        </w:rPr>
        <w:t> :</w:t>
      </w:r>
      <w:r w:rsidRPr="002B464F">
        <w:rPr>
          <w:szCs w:val="22"/>
        </w:rPr>
        <w:t xml:space="preserve"> 284 sq.</w:t>
      </w:r>
      <w:r>
        <w:rPr>
          <w:szCs w:val="22"/>
        </w:rPr>
        <w:t> ;</w:t>
      </w:r>
      <w:r w:rsidRPr="002B464F">
        <w:rPr>
          <w:szCs w:val="22"/>
        </w:rPr>
        <w:t xml:space="preserve"> Denoon, 1972, chap. 2 à 8). Mais cela signifie que, malgré ces révoltes et ma</w:t>
      </w:r>
      <w:r w:rsidRPr="002B464F">
        <w:rPr>
          <w:szCs w:val="22"/>
        </w:rPr>
        <w:t>l</w:t>
      </w:r>
      <w:r w:rsidRPr="002B464F">
        <w:rPr>
          <w:szCs w:val="22"/>
        </w:rPr>
        <w:t>gré les problèmes qu'elles ont causés aux colons, les autochtones n'ont pu empêcher l'établissement perm</w:t>
      </w:r>
      <w:r w:rsidRPr="002B464F">
        <w:rPr>
          <w:szCs w:val="22"/>
        </w:rPr>
        <w:t>a</w:t>
      </w:r>
      <w:r w:rsidRPr="002B464F">
        <w:rPr>
          <w:szCs w:val="22"/>
        </w:rPr>
        <w:t>nent des Européens ni la perte de leur territoire.</w:t>
      </w:r>
    </w:p>
    <w:p w14:paraId="49A8B52B" w14:textId="77777777" w:rsidR="00D14D2B" w:rsidRPr="002B464F" w:rsidRDefault="00D14D2B" w:rsidP="00D14D2B">
      <w:pPr>
        <w:spacing w:before="120" w:after="120"/>
        <w:jc w:val="both"/>
      </w:pPr>
      <w:r w:rsidRPr="002B464F">
        <w:rPr>
          <w:szCs w:val="22"/>
        </w:rPr>
        <w:t>Mais qu'en fut-il des empires Aztèque et Inca</w:t>
      </w:r>
      <w:r>
        <w:rPr>
          <w:szCs w:val="22"/>
        </w:rPr>
        <w:t> ?</w:t>
      </w:r>
      <w:r w:rsidRPr="002B464F">
        <w:rPr>
          <w:szCs w:val="22"/>
        </w:rPr>
        <w:t xml:space="preserve"> Il faut souligner, tout d'abord, le fait que ces empires étaient, à l'époque de la conquête espagnole, relativement faibles. À cause de cette faiblesse, les Esp</w:t>
      </w:r>
      <w:r w:rsidRPr="002B464F">
        <w:rPr>
          <w:szCs w:val="22"/>
        </w:rPr>
        <w:t>a</w:t>
      </w:r>
      <w:r w:rsidRPr="002B464F">
        <w:rPr>
          <w:szCs w:val="22"/>
        </w:rPr>
        <w:t>gnols ont pu s'allier à des peuples conquis contre leurs conquérants incas ou aztèques. De plus, les conquistadores espagnols ont tro</w:t>
      </w:r>
      <w:r w:rsidRPr="002B464F">
        <w:rPr>
          <w:szCs w:val="22"/>
        </w:rPr>
        <w:t>u</w:t>
      </w:r>
      <w:r w:rsidRPr="002B464F">
        <w:rPr>
          <w:szCs w:val="22"/>
        </w:rPr>
        <w:t>vé dans ces deux endroits des métaux précieux. L'Eur</w:t>
      </w:r>
      <w:r w:rsidRPr="002B464F">
        <w:rPr>
          <w:szCs w:val="22"/>
        </w:rPr>
        <w:t>o</w:t>
      </w:r>
      <w:r w:rsidRPr="002B464F">
        <w:rPr>
          <w:szCs w:val="22"/>
        </w:rPr>
        <w:t>pe, à l'époque, était à la recherche de l'or et de l'argent comme numéraire</w:t>
      </w:r>
      <w:r>
        <w:rPr>
          <w:szCs w:val="22"/>
        </w:rPr>
        <w:t> :</w:t>
      </w:r>
      <w:r w:rsidRPr="002B464F">
        <w:rPr>
          <w:szCs w:val="22"/>
        </w:rPr>
        <w:t xml:space="preserve"> le dév</w:t>
      </w:r>
      <w:r w:rsidRPr="002B464F">
        <w:rPr>
          <w:szCs w:val="22"/>
        </w:rPr>
        <w:t>e</w:t>
      </w:r>
      <w:r w:rsidRPr="002B464F">
        <w:rPr>
          <w:szCs w:val="22"/>
        </w:rPr>
        <w:t>loppement du commerce e</w:t>
      </w:r>
      <w:r w:rsidRPr="002B464F">
        <w:rPr>
          <w:szCs w:val="22"/>
        </w:rPr>
        <w:t>n</w:t>
      </w:r>
      <w:r w:rsidRPr="002B464F">
        <w:rPr>
          <w:szCs w:val="22"/>
        </w:rPr>
        <w:t>traînait la nécessité d'une plus grande quantité de métaux précieux étant donné l'instabilité des monnaies de l'époque. Le pays qui s'emparerait d'une source abondante de ces m</w:t>
      </w:r>
      <w:r w:rsidRPr="002B464F">
        <w:rPr>
          <w:szCs w:val="22"/>
        </w:rPr>
        <w:t>é</w:t>
      </w:r>
      <w:r w:rsidRPr="002B464F">
        <w:rPr>
          <w:szCs w:val="22"/>
        </w:rPr>
        <w:t>taux se trouverait automatiquement dans une pos</w:t>
      </w:r>
      <w:r w:rsidRPr="002B464F">
        <w:rPr>
          <w:szCs w:val="22"/>
        </w:rPr>
        <w:t>i</w:t>
      </w:r>
      <w:r w:rsidRPr="002B464F">
        <w:rPr>
          <w:szCs w:val="22"/>
        </w:rPr>
        <w:t>tion privilégiée sur les marchés internationaux. Ce sont les Espagnols qui sont arrivés les premiers aux deux sources les plus abondantes de ces métaux</w:t>
      </w:r>
      <w:r>
        <w:rPr>
          <w:szCs w:val="22"/>
        </w:rPr>
        <w:t> :</w:t>
      </w:r>
      <w:r w:rsidRPr="002B464F">
        <w:rPr>
          <w:szCs w:val="22"/>
        </w:rPr>
        <w:t xml:space="preserve"> le Mexique et le Pérou. Mais à leur arrivée, les objets d'or et d'argent ainsi que les sources de ces métaux étaient dans les mains d'empires théoriquement puissants, mais en déc</w:t>
      </w:r>
      <w:r w:rsidRPr="002B464F">
        <w:rPr>
          <w:szCs w:val="22"/>
        </w:rPr>
        <w:t>a</w:t>
      </w:r>
      <w:r w:rsidRPr="002B464F">
        <w:rPr>
          <w:szCs w:val="22"/>
        </w:rPr>
        <w:t>dence. Les Espagnols ont donc opté pour la solution qui leur semblait la plus pratique</w:t>
      </w:r>
      <w:r>
        <w:rPr>
          <w:szCs w:val="22"/>
        </w:rPr>
        <w:t> :</w:t>
      </w:r>
      <w:r w:rsidRPr="002B464F">
        <w:rPr>
          <w:szCs w:val="22"/>
        </w:rPr>
        <w:t xml:space="preserve"> s'emparer des métaux précieux et des mines par la force. Pour cela, il fallait détru</w:t>
      </w:r>
      <w:r w:rsidRPr="002B464F">
        <w:rPr>
          <w:szCs w:val="22"/>
        </w:rPr>
        <w:t>i</w:t>
      </w:r>
      <w:r w:rsidRPr="002B464F">
        <w:rPr>
          <w:szCs w:val="22"/>
        </w:rPr>
        <w:t>re les deux empires. Et c'est à cette tâche que se sont adonnés les conquistadores, qui voyaient là un moyen infaillible de s'enrichir. On a donc conquis, pillé, mass</w:t>
      </w:r>
      <w:r w:rsidRPr="002B464F">
        <w:rPr>
          <w:szCs w:val="22"/>
        </w:rPr>
        <w:t>a</w:t>
      </w:r>
      <w:r w:rsidRPr="002B464F">
        <w:rPr>
          <w:szCs w:val="22"/>
        </w:rPr>
        <w:t>cré, pour s'emparer de l'or et de l'argent. Puis on a tran</w:t>
      </w:r>
      <w:r w:rsidRPr="002B464F">
        <w:rPr>
          <w:szCs w:val="22"/>
        </w:rPr>
        <w:t>s</w:t>
      </w:r>
      <w:r w:rsidRPr="002B464F">
        <w:rPr>
          <w:szCs w:val="22"/>
        </w:rPr>
        <w:t>formé ce qui restait de population en main-d'œuvre quasi servile utilisable</w:t>
      </w:r>
      <w:r>
        <w:t xml:space="preserve"> [24] </w:t>
      </w:r>
      <w:r w:rsidRPr="002B464F">
        <w:rPr>
          <w:szCs w:val="22"/>
        </w:rPr>
        <w:t>dans les mines de métaux précieux et dans les plantations de pr</w:t>
      </w:r>
      <w:r w:rsidRPr="002B464F">
        <w:rPr>
          <w:szCs w:val="22"/>
        </w:rPr>
        <w:t>o</w:t>
      </w:r>
      <w:r w:rsidRPr="002B464F">
        <w:rPr>
          <w:szCs w:val="22"/>
        </w:rPr>
        <w:t>duits agricoles vendables en Europe. Dans le cas des deux empires, c'est la population autochtone, de forte densité, qui a servi de main-d'œuvre dans des e</w:t>
      </w:r>
      <w:r w:rsidRPr="002B464F">
        <w:rPr>
          <w:szCs w:val="22"/>
        </w:rPr>
        <w:t>x</w:t>
      </w:r>
      <w:r w:rsidRPr="002B464F">
        <w:rPr>
          <w:szCs w:val="22"/>
        </w:rPr>
        <w:t>ploitations agricoles semi-féodales sous contrôle de notables espagnols. Fait à noter, cette main-d'œuvre ne fut pas fo</w:t>
      </w:r>
      <w:r w:rsidRPr="002B464F">
        <w:rPr>
          <w:szCs w:val="22"/>
        </w:rPr>
        <w:t>r</w:t>
      </w:r>
      <w:r w:rsidRPr="002B464F">
        <w:rPr>
          <w:szCs w:val="22"/>
        </w:rPr>
        <w:t>mellement soumise à l'esclavage, mais ses con</w:t>
      </w:r>
      <w:r w:rsidRPr="002B464F">
        <w:rPr>
          <w:szCs w:val="22"/>
        </w:rPr>
        <w:lastRenderedPageBreak/>
        <w:t>ditions de vie n'en f</w:t>
      </w:r>
      <w:r w:rsidRPr="002B464F">
        <w:rPr>
          <w:szCs w:val="22"/>
        </w:rPr>
        <w:t>u</w:t>
      </w:r>
      <w:r w:rsidRPr="002B464F">
        <w:rPr>
          <w:szCs w:val="22"/>
        </w:rPr>
        <w:t>rent pas moins dures (cf. Wallerstein, 1974</w:t>
      </w:r>
      <w:r>
        <w:rPr>
          <w:szCs w:val="22"/>
        </w:rPr>
        <w:t> :</w:t>
      </w:r>
      <w:r w:rsidRPr="002B464F">
        <w:rPr>
          <w:szCs w:val="22"/>
        </w:rPr>
        <w:t xml:space="preserve"> 90 sq., Wolf, 1959, chap. 8, 9 et 10</w:t>
      </w:r>
      <w:r>
        <w:rPr>
          <w:szCs w:val="22"/>
        </w:rPr>
        <w:t> ;</w:t>
      </w:r>
      <w:r w:rsidRPr="002B464F">
        <w:rPr>
          <w:szCs w:val="22"/>
        </w:rPr>
        <w:t xml:space="preserve"> Lang, 1975, chap. 1</w:t>
      </w:r>
      <w:r>
        <w:rPr>
          <w:szCs w:val="22"/>
        </w:rPr>
        <w:t> ;</w:t>
      </w:r>
      <w:r w:rsidRPr="002B464F">
        <w:rPr>
          <w:szCs w:val="22"/>
        </w:rPr>
        <w:t xml:space="preserve"> Cespedes, 1974).</w:t>
      </w:r>
    </w:p>
    <w:p w14:paraId="683B1599" w14:textId="77777777" w:rsidR="00D14D2B" w:rsidRPr="002B464F" w:rsidRDefault="00D14D2B" w:rsidP="00D14D2B">
      <w:pPr>
        <w:spacing w:before="120" w:after="120"/>
        <w:jc w:val="both"/>
      </w:pPr>
      <w:r w:rsidRPr="002B464F">
        <w:rPr>
          <w:szCs w:val="22"/>
        </w:rPr>
        <w:t>Dans les deux cas où les colonies de peuplement f</w:t>
      </w:r>
      <w:r w:rsidRPr="002B464F">
        <w:rPr>
          <w:szCs w:val="22"/>
        </w:rPr>
        <w:t>u</w:t>
      </w:r>
      <w:r w:rsidRPr="002B464F">
        <w:rPr>
          <w:szCs w:val="22"/>
        </w:rPr>
        <w:t>rent établies dans des régions densément peuplées, on retrouve donc au départ des circonstances particulières</w:t>
      </w:r>
      <w:r>
        <w:rPr>
          <w:szCs w:val="22"/>
        </w:rPr>
        <w:t> :</w:t>
      </w:r>
      <w:r w:rsidRPr="002B464F">
        <w:rPr>
          <w:szCs w:val="22"/>
        </w:rPr>
        <w:t xml:space="preserve"> surtout la présence de métaux précieux dont on tente de s'accaparer.</w:t>
      </w:r>
    </w:p>
    <w:p w14:paraId="3DB88CC3" w14:textId="77777777" w:rsidR="00D14D2B" w:rsidRPr="002B464F" w:rsidRDefault="00D14D2B" w:rsidP="00D14D2B">
      <w:pPr>
        <w:spacing w:before="120" w:after="120"/>
        <w:jc w:val="both"/>
      </w:pPr>
      <w:r w:rsidRPr="002B464F">
        <w:rPr>
          <w:szCs w:val="22"/>
        </w:rPr>
        <w:t>Les autres colonies de peuplement ne possédaient pas de telles r</w:t>
      </w:r>
      <w:r w:rsidRPr="002B464F">
        <w:rPr>
          <w:szCs w:val="22"/>
        </w:rPr>
        <w:t>i</w:t>
      </w:r>
      <w:r w:rsidRPr="002B464F">
        <w:rPr>
          <w:szCs w:val="22"/>
        </w:rPr>
        <w:t>chesses apparentes. Mais elles en contenaient d'autres, et, en partic</w:t>
      </w:r>
      <w:r w:rsidRPr="002B464F">
        <w:rPr>
          <w:szCs w:val="22"/>
        </w:rPr>
        <w:t>u</w:t>
      </w:r>
      <w:r w:rsidRPr="002B464F">
        <w:rPr>
          <w:szCs w:val="22"/>
        </w:rPr>
        <w:t>lier, la terre. Dans le cas des Anti</w:t>
      </w:r>
      <w:r w:rsidRPr="002B464F">
        <w:rPr>
          <w:szCs w:val="22"/>
        </w:rPr>
        <w:t>l</w:t>
      </w:r>
      <w:r w:rsidRPr="002B464F">
        <w:rPr>
          <w:szCs w:val="22"/>
        </w:rPr>
        <w:t>les et de la côte du Brésil, la terre fut accaparée dès le 16</w:t>
      </w:r>
      <w:r w:rsidRPr="002B464F">
        <w:rPr>
          <w:szCs w:val="22"/>
          <w:vertAlign w:val="superscript"/>
        </w:rPr>
        <w:t>e</w:t>
      </w:r>
      <w:r w:rsidRPr="002B464F">
        <w:rPr>
          <w:szCs w:val="22"/>
        </w:rPr>
        <w:t xml:space="preserve"> siècle par les Européens dans le but d'y pr</w:t>
      </w:r>
      <w:r w:rsidRPr="002B464F">
        <w:rPr>
          <w:szCs w:val="22"/>
        </w:rPr>
        <w:t>o</w:t>
      </w:r>
      <w:r w:rsidRPr="002B464F">
        <w:rPr>
          <w:szCs w:val="22"/>
        </w:rPr>
        <w:t>duire de la canne. Pour cela, il fallut enlever la terre aux autochtones dont la majorité furent massacrés (Masefield, 1967</w:t>
      </w:r>
      <w:r>
        <w:rPr>
          <w:szCs w:val="22"/>
        </w:rPr>
        <w:t> :</w:t>
      </w:r>
      <w:r w:rsidRPr="002B464F">
        <w:rPr>
          <w:szCs w:val="22"/>
        </w:rPr>
        <w:t xml:space="preserve"> 290). Dans le cas des États-Unis, le Sud fut accaparé pour y produire un autre produit vendable en Europe</w:t>
      </w:r>
      <w:r>
        <w:rPr>
          <w:szCs w:val="22"/>
        </w:rPr>
        <w:t> :</w:t>
      </w:r>
      <w:r w:rsidRPr="002B464F">
        <w:rPr>
          <w:szCs w:val="22"/>
        </w:rPr>
        <w:t xml:space="preserve"> le tabac. Quant au Nord des États-Unis, bea</w:t>
      </w:r>
      <w:r w:rsidRPr="002B464F">
        <w:rPr>
          <w:szCs w:val="22"/>
        </w:rPr>
        <w:t>u</w:t>
      </w:r>
      <w:r w:rsidRPr="002B464F">
        <w:rPr>
          <w:szCs w:val="22"/>
        </w:rPr>
        <w:t>coup moins intére</w:t>
      </w:r>
      <w:r w:rsidRPr="002B464F">
        <w:rPr>
          <w:szCs w:val="22"/>
        </w:rPr>
        <w:t>s</w:t>
      </w:r>
      <w:r w:rsidRPr="002B464F">
        <w:rPr>
          <w:szCs w:val="22"/>
        </w:rPr>
        <w:t>sant pour les produits de plantations, il servit d'abord de réservoir de fourrures, utilisées en Europe pour les ch</w:t>
      </w:r>
      <w:r w:rsidRPr="002B464F">
        <w:rPr>
          <w:szCs w:val="22"/>
        </w:rPr>
        <w:t>a</w:t>
      </w:r>
      <w:r w:rsidRPr="002B464F">
        <w:rPr>
          <w:szCs w:val="22"/>
        </w:rPr>
        <w:t>peaux (Parry, 1967</w:t>
      </w:r>
      <w:r>
        <w:rPr>
          <w:szCs w:val="22"/>
        </w:rPr>
        <w:t> :</w:t>
      </w:r>
      <w:r w:rsidRPr="002B464F">
        <w:rPr>
          <w:szCs w:val="22"/>
        </w:rPr>
        <w:t xml:space="preserve"> 205), puis de régions d'immigration pour les i</w:t>
      </w:r>
      <w:r w:rsidRPr="002B464F">
        <w:rPr>
          <w:szCs w:val="22"/>
        </w:rPr>
        <w:t>n</w:t>
      </w:r>
      <w:r w:rsidRPr="002B464F">
        <w:rPr>
          <w:szCs w:val="22"/>
        </w:rPr>
        <w:t>désirables métropolitains (Rich, 1967</w:t>
      </w:r>
      <w:r>
        <w:rPr>
          <w:szCs w:val="22"/>
        </w:rPr>
        <w:t> :</w:t>
      </w:r>
      <w:r w:rsidRPr="002B464F">
        <w:rPr>
          <w:szCs w:val="22"/>
        </w:rPr>
        <w:t xml:space="preserve"> 342)</w:t>
      </w:r>
      <w:r>
        <w:rPr>
          <w:szCs w:val="22"/>
        </w:rPr>
        <w:t> ;</w:t>
      </w:r>
      <w:r w:rsidRPr="002B464F">
        <w:rPr>
          <w:szCs w:val="22"/>
        </w:rPr>
        <w:t xml:space="preserve"> enfin, il s'y développa, surtout en Nouvelle-Angleterre à partir du milieu du 17</w:t>
      </w:r>
      <w:r w:rsidRPr="002B464F">
        <w:rPr>
          <w:szCs w:val="22"/>
          <w:vertAlign w:val="superscript"/>
        </w:rPr>
        <w:t>e</w:t>
      </w:r>
      <w:r w:rsidRPr="002B464F">
        <w:rPr>
          <w:szCs w:val="22"/>
        </w:rPr>
        <w:t xml:space="preserve"> siècle, une agricult</w:t>
      </w:r>
      <w:r w:rsidRPr="002B464F">
        <w:rPr>
          <w:szCs w:val="22"/>
        </w:rPr>
        <w:t>u</w:t>
      </w:r>
      <w:r w:rsidRPr="002B464F">
        <w:rPr>
          <w:szCs w:val="22"/>
        </w:rPr>
        <w:t>re de petits producteurs prospères, assez indépendants de la métrop</w:t>
      </w:r>
      <w:r w:rsidRPr="002B464F">
        <w:rPr>
          <w:szCs w:val="22"/>
        </w:rPr>
        <w:t>o</w:t>
      </w:r>
      <w:r w:rsidRPr="002B464F">
        <w:rPr>
          <w:szCs w:val="22"/>
        </w:rPr>
        <w:t>le et qui faisaient la culture et le commerce des céréales et des animaux (Hardy, 1974</w:t>
      </w:r>
      <w:r>
        <w:rPr>
          <w:szCs w:val="22"/>
        </w:rPr>
        <w:t> :</w:t>
      </w:r>
      <w:r w:rsidRPr="002B464F">
        <w:rPr>
          <w:szCs w:val="22"/>
        </w:rPr>
        <w:t xml:space="preserve"> 45).</w:t>
      </w:r>
    </w:p>
    <w:p w14:paraId="6BFCEA2E" w14:textId="77777777" w:rsidR="00D14D2B" w:rsidRPr="002B464F" w:rsidRDefault="00D14D2B" w:rsidP="00D14D2B">
      <w:pPr>
        <w:spacing w:before="120" w:after="120"/>
        <w:jc w:val="both"/>
      </w:pPr>
      <w:r w:rsidRPr="002B464F">
        <w:rPr>
          <w:szCs w:val="22"/>
        </w:rPr>
        <w:t>Le Canada de l'époque n'était pas véritablement une colonie de peuplement</w:t>
      </w:r>
      <w:r>
        <w:rPr>
          <w:szCs w:val="22"/>
        </w:rPr>
        <w:t> :</w:t>
      </w:r>
      <w:r w:rsidRPr="002B464F">
        <w:rPr>
          <w:szCs w:val="22"/>
        </w:rPr>
        <w:t xml:space="preserve"> il s'agissait beaucoup plus d'un ensemble de postes de traite, centrés sur le commerce des fourrures, avec quelques colons agriculteurs établis dans des seigneuries près de ces postes. La raison de ces caractéristiques tient aux restrictions que la monarchie frança</w:t>
      </w:r>
      <w:r w:rsidRPr="002B464F">
        <w:rPr>
          <w:szCs w:val="22"/>
        </w:rPr>
        <w:t>i</w:t>
      </w:r>
      <w:r w:rsidRPr="002B464F">
        <w:rPr>
          <w:szCs w:val="22"/>
        </w:rPr>
        <w:t>se exerçait sur l'émigration (Hardy, 1974</w:t>
      </w:r>
      <w:r>
        <w:rPr>
          <w:szCs w:val="22"/>
        </w:rPr>
        <w:t> :</w:t>
      </w:r>
      <w:r w:rsidRPr="002B464F">
        <w:rPr>
          <w:szCs w:val="22"/>
        </w:rPr>
        <w:t xml:space="preserve"> 43). Mais même avec une population faible, il y eut au Canada avant 1760 accaparement de te</w:t>
      </w:r>
      <w:r w:rsidRPr="002B464F">
        <w:rPr>
          <w:szCs w:val="22"/>
        </w:rPr>
        <w:t>r</w:t>
      </w:r>
      <w:r w:rsidRPr="002B464F">
        <w:rPr>
          <w:szCs w:val="22"/>
        </w:rPr>
        <w:t>res autochtones par les colons français. Cette tendance s'est fortement accentuée après la conquête anglaise de 1760, au moment où la pop</w:t>
      </w:r>
      <w:r w:rsidRPr="002B464F">
        <w:rPr>
          <w:szCs w:val="22"/>
        </w:rPr>
        <w:t>u</w:t>
      </w:r>
      <w:r w:rsidRPr="002B464F">
        <w:rPr>
          <w:szCs w:val="22"/>
        </w:rPr>
        <w:t>lation d'origine européenne a fortement augmenté (Pa</w:t>
      </w:r>
      <w:r w:rsidRPr="002B464F">
        <w:rPr>
          <w:szCs w:val="22"/>
        </w:rPr>
        <w:t>t</w:t>
      </w:r>
      <w:r>
        <w:rPr>
          <w:szCs w:val="22"/>
        </w:rPr>
        <w:t>ter</w:t>
      </w:r>
      <w:r w:rsidRPr="002B464F">
        <w:rPr>
          <w:szCs w:val="22"/>
        </w:rPr>
        <w:t>son, 1972).</w:t>
      </w:r>
    </w:p>
    <w:p w14:paraId="60B0E2A4" w14:textId="77777777" w:rsidR="00D14D2B" w:rsidRPr="002B464F" w:rsidRDefault="00D14D2B" w:rsidP="00D14D2B">
      <w:pPr>
        <w:spacing w:before="120" w:after="120"/>
        <w:jc w:val="both"/>
      </w:pPr>
      <w:r w:rsidRPr="002B464F">
        <w:rPr>
          <w:szCs w:val="22"/>
        </w:rPr>
        <w:t>L'Afrique du Sud fut au départ une simple colonie commerciale hollandaise, un poste de ravitaillement sur la route des Indes. Les premiers colons agriculteurs ho</w:t>
      </w:r>
      <w:r w:rsidRPr="002B464F">
        <w:rPr>
          <w:szCs w:val="22"/>
        </w:rPr>
        <w:t>l</w:t>
      </w:r>
      <w:r w:rsidRPr="002B464F">
        <w:rPr>
          <w:szCs w:val="22"/>
        </w:rPr>
        <w:t xml:space="preserve">landais y furent établis au 17 </w:t>
      </w:r>
      <w:r w:rsidRPr="002B464F">
        <w:rPr>
          <w:szCs w:val="22"/>
          <w:vertAlign w:val="superscript"/>
        </w:rPr>
        <w:t>e</w:t>
      </w:r>
      <w:r w:rsidRPr="002B464F">
        <w:rPr>
          <w:szCs w:val="22"/>
        </w:rPr>
        <w:t xml:space="preserve"> siècle </w:t>
      </w:r>
      <w:r w:rsidRPr="002B464F">
        <w:rPr>
          <w:szCs w:val="22"/>
        </w:rPr>
        <w:lastRenderedPageBreak/>
        <w:t>pour assurer l'approvisionnement de la colonie marchande et des nav</w:t>
      </w:r>
      <w:r w:rsidRPr="002B464F">
        <w:rPr>
          <w:szCs w:val="22"/>
        </w:rPr>
        <w:t>i</w:t>
      </w:r>
      <w:r w:rsidRPr="002B464F">
        <w:rPr>
          <w:szCs w:val="22"/>
        </w:rPr>
        <w:t>res en vivres (Denoon, 1972</w:t>
      </w:r>
      <w:r>
        <w:rPr>
          <w:szCs w:val="22"/>
        </w:rPr>
        <w:t> :</w:t>
      </w:r>
      <w:r w:rsidRPr="002B464F">
        <w:rPr>
          <w:szCs w:val="22"/>
        </w:rPr>
        <w:t xml:space="preserve"> 8-9). Leur établissement a e</w:t>
      </w:r>
      <w:r w:rsidRPr="002B464F">
        <w:rPr>
          <w:szCs w:val="22"/>
        </w:rPr>
        <w:t>n</w:t>
      </w:r>
      <w:r w:rsidRPr="002B464F">
        <w:rPr>
          <w:szCs w:val="22"/>
        </w:rPr>
        <w:t>traîné</w:t>
      </w:r>
      <w:r>
        <w:t xml:space="preserve"> [25] </w:t>
      </w:r>
      <w:r w:rsidRPr="002B464F">
        <w:rPr>
          <w:szCs w:val="22"/>
        </w:rPr>
        <w:t>l'expropriation graduelle des peuples pasteurs Khoik</w:t>
      </w:r>
      <w:r>
        <w:rPr>
          <w:szCs w:val="22"/>
        </w:rPr>
        <w:t>hoi et San (Bo</w:t>
      </w:r>
      <w:r>
        <w:rPr>
          <w:szCs w:val="22"/>
        </w:rPr>
        <w:t>s</w:t>
      </w:r>
      <w:r>
        <w:rPr>
          <w:szCs w:val="22"/>
        </w:rPr>
        <w:t>hi</w:t>
      </w:r>
      <w:r w:rsidRPr="002B464F">
        <w:rPr>
          <w:szCs w:val="22"/>
        </w:rPr>
        <w:t>man et Hottentot) qui ont été refoulés vers le désert du Kalah</w:t>
      </w:r>
      <w:r w:rsidRPr="002B464F">
        <w:rPr>
          <w:szCs w:val="22"/>
        </w:rPr>
        <w:t>a</w:t>
      </w:r>
      <w:r w:rsidRPr="002B464F">
        <w:rPr>
          <w:szCs w:val="22"/>
        </w:rPr>
        <w:t>ri plus au Nord. Par après, l'expansion des colons blancs, d'origine hollanda</w:t>
      </w:r>
      <w:r w:rsidRPr="002B464F">
        <w:rPr>
          <w:szCs w:val="22"/>
        </w:rPr>
        <w:t>i</w:t>
      </w:r>
      <w:r w:rsidRPr="002B464F">
        <w:rPr>
          <w:szCs w:val="22"/>
        </w:rPr>
        <w:t>se, française, et allemande, mais presque tous Puritains, a mené à l'e</w:t>
      </w:r>
      <w:r w:rsidRPr="002B464F">
        <w:rPr>
          <w:szCs w:val="22"/>
        </w:rPr>
        <w:t>x</w:t>
      </w:r>
      <w:r w:rsidRPr="002B464F">
        <w:rPr>
          <w:szCs w:val="22"/>
        </w:rPr>
        <w:t>propriation des peuples bantous (Xhosa, Nguni, S</w:t>
      </w:r>
      <w:r w:rsidRPr="002B464F">
        <w:rPr>
          <w:szCs w:val="22"/>
        </w:rPr>
        <w:t>o</w:t>
      </w:r>
      <w:r w:rsidRPr="002B464F">
        <w:rPr>
          <w:szCs w:val="22"/>
        </w:rPr>
        <w:t>tho) plus à. l'Est et à leur utilisation sporadique comme main-d'œuvre agr</w:t>
      </w:r>
      <w:r w:rsidRPr="002B464F">
        <w:rPr>
          <w:szCs w:val="22"/>
        </w:rPr>
        <w:t>i</w:t>
      </w:r>
      <w:r w:rsidRPr="002B464F">
        <w:rPr>
          <w:szCs w:val="22"/>
        </w:rPr>
        <w:t>cole. Déjà à cette époque, les colons insistaient sur la pureté de la r</w:t>
      </w:r>
      <w:r w:rsidRPr="002B464F">
        <w:rPr>
          <w:szCs w:val="22"/>
        </w:rPr>
        <w:t>a</w:t>
      </w:r>
      <w:r w:rsidRPr="002B464F">
        <w:rPr>
          <w:szCs w:val="22"/>
        </w:rPr>
        <w:t>ce, ce qui n'a toutefois pas empêché la création d'un groupe de métis assez impo</w:t>
      </w:r>
      <w:r w:rsidRPr="002B464F">
        <w:rPr>
          <w:szCs w:val="22"/>
        </w:rPr>
        <w:t>r</w:t>
      </w:r>
      <w:r w:rsidRPr="002B464F">
        <w:rPr>
          <w:szCs w:val="22"/>
        </w:rPr>
        <w:t>tant (Denoon, 1972</w:t>
      </w:r>
      <w:r>
        <w:rPr>
          <w:szCs w:val="22"/>
        </w:rPr>
        <w:t> :</w:t>
      </w:r>
      <w:r w:rsidRPr="002B464F">
        <w:rPr>
          <w:szCs w:val="22"/>
        </w:rPr>
        <w:t xml:space="preserve"> 9-13). C'était là la situation lorsque les Britann</w:t>
      </w:r>
      <w:r w:rsidRPr="002B464F">
        <w:rPr>
          <w:szCs w:val="22"/>
        </w:rPr>
        <w:t>i</w:t>
      </w:r>
      <w:r w:rsidRPr="002B464F">
        <w:rPr>
          <w:szCs w:val="22"/>
        </w:rPr>
        <w:t>ques se sont emparés de la colonie du Cap en 1795.</w:t>
      </w:r>
    </w:p>
    <w:p w14:paraId="7CF39833" w14:textId="77777777" w:rsidR="00D14D2B" w:rsidRPr="002B464F" w:rsidRDefault="00D14D2B" w:rsidP="00D14D2B">
      <w:pPr>
        <w:spacing w:before="120" w:after="120"/>
        <w:jc w:val="both"/>
      </w:pPr>
      <w:r w:rsidRPr="002B464F">
        <w:rPr>
          <w:szCs w:val="22"/>
        </w:rPr>
        <w:t>Ce qui caractérise toutes ces colonies, c'est la prise de possession de territoires qui, jusque-là, avaient été o</w:t>
      </w:r>
      <w:r w:rsidRPr="002B464F">
        <w:rPr>
          <w:szCs w:val="22"/>
        </w:rPr>
        <w:t>c</w:t>
      </w:r>
      <w:r w:rsidRPr="002B464F">
        <w:rPr>
          <w:szCs w:val="22"/>
        </w:rPr>
        <w:t>cupés par des populations éparses, non blanches et non chrétiennes. Cette occupation du territo</w:t>
      </w:r>
      <w:r w:rsidRPr="002B464F">
        <w:rPr>
          <w:szCs w:val="22"/>
        </w:rPr>
        <w:t>i</w:t>
      </w:r>
      <w:r w:rsidRPr="002B464F">
        <w:rPr>
          <w:szCs w:val="22"/>
        </w:rPr>
        <w:t>re s'est faite selon les contradictions en vigueur à l'époque dans les sociétés européennes. D'une part, la monarchie voulait faire des col</w:t>
      </w:r>
      <w:r w:rsidRPr="002B464F">
        <w:rPr>
          <w:szCs w:val="22"/>
        </w:rPr>
        <w:t>o</w:t>
      </w:r>
      <w:r w:rsidRPr="002B464F">
        <w:rPr>
          <w:szCs w:val="22"/>
        </w:rPr>
        <w:t>nies une assise de son pouvoir. D'autre part, la petite noblesse, en di</w:t>
      </w:r>
      <w:r w:rsidRPr="002B464F">
        <w:rPr>
          <w:szCs w:val="22"/>
        </w:rPr>
        <w:t>f</w:t>
      </w:r>
      <w:r w:rsidRPr="002B464F">
        <w:rPr>
          <w:szCs w:val="22"/>
        </w:rPr>
        <w:t>ficulté dans les métropoles, voulait se refaire une situation à travers l'agriculture coloniale. En cela, elle avait des intérêts communs avec les marchands locaux qui voulaient faire du profit sur les écha</w:t>
      </w:r>
      <w:r w:rsidRPr="002B464F">
        <w:rPr>
          <w:szCs w:val="22"/>
        </w:rPr>
        <w:t>n</w:t>
      </w:r>
      <w:r w:rsidRPr="002B464F">
        <w:rPr>
          <w:szCs w:val="22"/>
        </w:rPr>
        <w:t>ges avec la métropole. Mais alors que la petite noblesse voulait faire rev</w:t>
      </w:r>
      <w:r w:rsidRPr="002B464F">
        <w:rPr>
          <w:szCs w:val="22"/>
        </w:rPr>
        <w:t>i</w:t>
      </w:r>
      <w:r w:rsidRPr="002B464F">
        <w:rPr>
          <w:szCs w:val="22"/>
        </w:rPr>
        <w:t>vre ses anciens droits féodaux et mener une vie aristocratique de pr</w:t>
      </w:r>
      <w:r w:rsidRPr="002B464F">
        <w:rPr>
          <w:szCs w:val="22"/>
        </w:rPr>
        <w:t>o</w:t>
      </w:r>
      <w:r w:rsidRPr="002B464F">
        <w:rPr>
          <w:szCs w:val="22"/>
        </w:rPr>
        <w:t>priétaire terrien, les marchands (et plusieurs colons devenus agr</w:t>
      </w:r>
      <w:r w:rsidRPr="002B464F">
        <w:rPr>
          <w:szCs w:val="22"/>
        </w:rPr>
        <w:t>i</w:t>
      </w:r>
      <w:r w:rsidRPr="002B464F">
        <w:rPr>
          <w:szCs w:val="22"/>
        </w:rPr>
        <w:t>culteurs ind</w:t>
      </w:r>
      <w:r w:rsidRPr="002B464F">
        <w:rPr>
          <w:szCs w:val="22"/>
        </w:rPr>
        <w:t>é</w:t>
      </w:r>
      <w:r w:rsidRPr="002B464F">
        <w:rPr>
          <w:szCs w:val="22"/>
        </w:rPr>
        <w:t>pendants) tentaient précisément d'échapper aux contrôles de la monarchie et de la noblesse sur l'agriculture et le commerce. Par ailleurs, les monarchies devaient s'a</w:t>
      </w:r>
      <w:r w:rsidRPr="002B464F">
        <w:rPr>
          <w:szCs w:val="22"/>
        </w:rPr>
        <w:t>p</w:t>
      </w:r>
      <w:r w:rsidRPr="002B464F">
        <w:rPr>
          <w:szCs w:val="22"/>
        </w:rPr>
        <w:t>puyer sur la noblesse coloniale pour administrer les terr</w:t>
      </w:r>
      <w:r w:rsidRPr="002B464F">
        <w:rPr>
          <w:szCs w:val="22"/>
        </w:rPr>
        <w:t>i</w:t>
      </w:r>
      <w:r w:rsidRPr="002B464F">
        <w:rPr>
          <w:szCs w:val="22"/>
        </w:rPr>
        <w:t>toires. De là, les alliances et contradictions entre la m</w:t>
      </w:r>
      <w:r w:rsidRPr="002B464F">
        <w:rPr>
          <w:szCs w:val="22"/>
        </w:rPr>
        <w:t>o</w:t>
      </w:r>
      <w:r w:rsidRPr="002B464F">
        <w:rPr>
          <w:szCs w:val="22"/>
        </w:rPr>
        <w:t>narchie, qui tentaient de transformer les colonies en moyen de centraliser son pouvoir, la petite noblesse qui combattait cette te</w:t>
      </w:r>
      <w:r w:rsidRPr="002B464F">
        <w:rPr>
          <w:szCs w:val="22"/>
        </w:rPr>
        <w:t>n</w:t>
      </w:r>
      <w:r w:rsidRPr="002B464F">
        <w:rPr>
          <w:szCs w:val="22"/>
        </w:rPr>
        <w:t>dance, et les marchands qui voulaient échapper à tout contrôle officiel (cf. Parry, 1967</w:t>
      </w:r>
      <w:r>
        <w:rPr>
          <w:szCs w:val="22"/>
        </w:rPr>
        <w:t> :</w:t>
      </w:r>
      <w:r w:rsidRPr="002B464F">
        <w:rPr>
          <w:szCs w:val="22"/>
        </w:rPr>
        <w:t xml:space="preserve"> 199 sq.</w:t>
      </w:r>
      <w:r>
        <w:rPr>
          <w:szCs w:val="22"/>
        </w:rPr>
        <w:t> ;</w:t>
      </w:r>
      <w:r w:rsidRPr="002B464F">
        <w:rPr>
          <w:szCs w:val="22"/>
        </w:rPr>
        <w:t xml:space="preserve"> Coornaert, 1967</w:t>
      </w:r>
      <w:r>
        <w:rPr>
          <w:szCs w:val="22"/>
        </w:rPr>
        <w:t> :</w:t>
      </w:r>
      <w:r w:rsidRPr="002B464F">
        <w:rPr>
          <w:szCs w:val="22"/>
        </w:rPr>
        <w:t xml:space="preserve"> 264 sq.</w:t>
      </w:r>
      <w:r>
        <w:rPr>
          <w:szCs w:val="22"/>
        </w:rPr>
        <w:t> ;</w:t>
      </w:r>
      <w:r w:rsidRPr="002B464F">
        <w:rPr>
          <w:szCs w:val="22"/>
        </w:rPr>
        <w:t xml:space="preserve"> Hardy, 1974, chap. 3).</w:t>
      </w:r>
    </w:p>
    <w:p w14:paraId="2822C893" w14:textId="77777777" w:rsidR="00D14D2B" w:rsidRPr="002B464F" w:rsidRDefault="00D14D2B" w:rsidP="00D14D2B">
      <w:pPr>
        <w:spacing w:before="120" w:after="120"/>
        <w:jc w:val="both"/>
      </w:pPr>
      <w:r w:rsidRPr="002B464F">
        <w:rPr>
          <w:szCs w:val="22"/>
        </w:rPr>
        <w:t>Les résultats furent divers dans les différentes colonies. La major</w:t>
      </w:r>
      <w:r w:rsidRPr="002B464F">
        <w:rPr>
          <w:szCs w:val="22"/>
        </w:rPr>
        <w:t>i</w:t>
      </w:r>
      <w:r w:rsidRPr="002B464F">
        <w:rPr>
          <w:szCs w:val="22"/>
        </w:rPr>
        <w:t>té des colonies de peuplement ont vu le territoire occupé selon un m</w:t>
      </w:r>
      <w:r w:rsidRPr="002B464F">
        <w:rPr>
          <w:szCs w:val="22"/>
        </w:rPr>
        <w:t>o</w:t>
      </w:r>
      <w:r w:rsidRPr="002B464F">
        <w:rPr>
          <w:szCs w:val="22"/>
        </w:rPr>
        <w:t>de de tenure inspiré du fé</w:t>
      </w:r>
      <w:r w:rsidRPr="002B464F">
        <w:rPr>
          <w:szCs w:val="22"/>
        </w:rPr>
        <w:t>o</w:t>
      </w:r>
      <w:r w:rsidRPr="002B464F">
        <w:rPr>
          <w:szCs w:val="22"/>
        </w:rPr>
        <w:t>dalisme européen</w:t>
      </w:r>
      <w:r>
        <w:rPr>
          <w:szCs w:val="22"/>
        </w:rPr>
        <w:t> :</w:t>
      </w:r>
      <w:r w:rsidRPr="002B464F">
        <w:rPr>
          <w:szCs w:val="22"/>
        </w:rPr>
        <w:t xml:space="preserve"> la terre est distribuée par grandes s</w:t>
      </w:r>
      <w:r w:rsidRPr="002B464F">
        <w:rPr>
          <w:szCs w:val="22"/>
        </w:rPr>
        <w:t>u</w:t>
      </w:r>
      <w:r w:rsidRPr="002B464F">
        <w:rPr>
          <w:szCs w:val="22"/>
        </w:rPr>
        <w:t>perficies à des notables qui ont contrôle non seulement sur la terre et la production mais aussi sur les produ</w:t>
      </w:r>
      <w:r w:rsidRPr="002B464F">
        <w:rPr>
          <w:szCs w:val="22"/>
        </w:rPr>
        <w:t>c</w:t>
      </w:r>
      <w:r w:rsidRPr="002B464F">
        <w:rPr>
          <w:szCs w:val="22"/>
        </w:rPr>
        <w:t xml:space="preserve">teurs. Ce type de </w:t>
      </w:r>
      <w:r w:rsidRPr="002B464F">
        <w:rPr>
          <w:szCs w:val="22"/>
        </w:rPr>
        <w:lastRenderedPageBreak/>
        <w:t>contrôle du territoire a pris diverses formes</w:t>
      </w:r>
      <w:r>
        <w:rPr>
          <w:szCs w:val="22"/>
        </w:rPr>
        <w:t> :</w:t>
      </w:r>
      <w:r w:rsidRPr="002B464F">
        <w:rPr>
          <w:szCs w:val="22"/>
        </w:rPr>
        <w:t xml:space="preserve"> régime seigneurial en Nouvelle-France, encomiendas dans les colonies espagnoles, plant</w:t>
      </w:r>
      <w:r w:rsidRPr="002B464F">
        <w:rPr>
          <w:szCs w:val="22"/>
        </w:rPr>
        <w:t>a</w:t>
      </w:r>
      <w:r w:rsidRPr="002B464F">
        <w:rPr>
          <w:szCs w:val="22"/>
        </w:rPr>
        <w:t>tions avec main-d'œuvre servile dans les Antilles et dans le Sud des États-Unis.</w:t>
      </w:r>
    </w:p>
    <w:p w14:paraId="5975868B" w14:textId="77777777" w:rsidR="00D14D2B" w:rsidRPr="002B464F" w:rsidRDefault="00D14D2B" w:rsidP="00D14D2B">
      <w:pPr>
        <w:spacing w:before="120" w:after="120"/>
        <w:jc w:val="both"/>
      </w:pPr>
      <w:r w:rsidRPr="002B464F">
        <w:rPr>
          <w:szCs w:val="22"/>
        </w:rPr>
        <w:t>Les exceptions à ce type de colonisation se situent dans certaines colonies anglaises ou hollandaises</w:t>
      </w:r>
      <w:r>
        <w:rPr>
          <w:szCs w:val="22"/>
        </w:rPr>
        <w:t> :</w:t>
      </w:r>
      <w:r w:rsidRPr="002B464F">
        <w:rPr>
          <w:szCs w:val="22"/>
        </w:rPr>
        <w:t xml:space="preserve"> la Nouvelle-Angleterre, l'Austr</w:t>
      </w:r>
      <w:r w:rsidRPr="002B464F">
        <w:rPr>
          <w:szCs w:val="22"/>
        </w:rPr>
        <w:t>a</w:t>
      </w:r>
      <w:r w:rsidRPr="002B464F">
        <w:rPr>
          <w:szCs w:val="22"/>
        </w:rPr>
        <w:t>lie, la Nouvelle-Zélande, et l'Afrique du Sud. Là, ce sont des paysans indépendants, pour la plupart issus de groupes indésirables</w:t>
      </w:r>
      <w:r>
        <w:t xml:space="preserve"> </w:t>
      </w:r>
      <w:r>
        <w:rPr>
          <w:szCs w:val="22"/>
        </w:rPr>
        <w:t xml:space="preserve">[26] </w:t>
      </w:r>
      <w:r w:rsidRPr="002B464F">
        <w:rPr>
          <w:szCs w:val="22"/>
        </w:rPr>
        <w:t>ou persécutés en métropoles (groupes religieux schismatiques, priso</w:t>
      </w:r>
      <w:r w:rsidRPr="002B464F">
        <w:rPr>
          <w:szCs w:val="22"/>
        </w:rPr>
        <w:t>n</w:t>
      </w:r>
      <w:r w:rsidRPr="002B464F">
        <w:rPr>
          <w:szCs w:val="22"/>
        </w:rPr>
        <w:t>niers, pauvres des villes, etc.) qui se sont emparés du sol. De fait, c'est peut-être dans ces c</w:t>
      </w:r>
      <w:r w:rsidRPr="002B464F">
        <w:rPr>
          <w:szCs w:val="22"/>
        </w:rPr>
        <w:t>o</w:t>
      </w:r>
      <w:r w:rsidRPr="002B464F">
        <w:rPr>
          <w:szCs w:val="22"/>
        </w:rPr>
        <w:t>lonies qu'on a connu les massacres les plus durs et dél</w:t>
      </w:r>
      <w:r w:rsidRPr="002B464F">
        <w:rPr>
          <w:szCs w:val="22"/>
        </w:rPr>
        <w:t>i</w:t>
      </w:r>
      <w:r w:rsidRPr="002B464F">
        <w:rPr>
          <w:szCs w:val="22"/>
        </w:rPr>
        <w:t>bérés des autochtones par les Européens (cf. Denoon, 1972</w:t>
      </w:r>
      <w:r>
        <w:rPr>
          <w:szCs w:val="22"/>
        </w:rPr>
        <w:t> ;</w:t>
      </w:r>
      <w:r w:rsidRPr="002B464F">
        <w:rPr>
          <w:szCs w:val="22"/>
        </w:rPr>
        <w:t>Price, 1950).</w:t>
      </w:r>
    </w:p>
    <w:p w14:paraId="0CB765DB" w14:textId="77777777" w:rsidR="00D14D2B" w:rsidRPr="002B464F" w:rsidRDefault="00D14D2B" w:rsidP="00D14D2B">
      <w:pPr>
        <w:spacing w:before="120" w:after="120"/>
        <w:jc w:val="both"/>
      </w:pPr>
      <w:r w:rsidRPr="002B464F">
        <w:rPr>
          <w:szCs w:val="22"/>
        </w:rPr>
        <w:t>La pleine possession du territoire par les Européens est survenue à différents moments selon la date du pr</w:t>
      </w:r>
      <w:r w:rsidRPr="002B464F">
        <w:rPr>
          <w:szCs w:val="22"/>
        </w:rPr>
        <w:t>e</w:t>
      </w:r>
      <w:r w:rsidRPr="002B464F">
        <w:rPr>
          <w:szCs w:val="22"/>
        </w:rPr>
        <w:t>mier établissement, le rythme de l'émigration, la disparition ou le contrôle de la population autoc</w:t>
      </w:r>
      <w:r w:rsidRPr="002B464F">
        <w:rPr>
          <w:szCs w:val="22"/>
        </w:rPr>
        <w:t>h</w:t>
      </w:r>
      <w:r w:rsidRPr="002B464F">
        <w:rPr>
          <w:szCs w:val="22"/>
        </w:rPr>
        <w:t>tone, et enfin l'étendue du territoire. De fait, dans certaines anciennes colonies de peuplement, tel le Brésil, si, en gros, l'ensemble du terr</w:t>
      </w:r>
      <w:r w:rsidRPr="002B464F">
        <w:rPr>
          <w:szCs w:val="22"/>
        </w:rPr>
        <w:t>i</w:t>
      </w:r>
      <w:r w:rsidRPr="002B464F">
        <w:rPr>
          <w:szCs w:val="22"/>
        </w:rPr>
        <w:t>toire national est à l'heure actuelle sous contrôle de l'État national, r</w:t>
      </w:r>
      <w:r w:rsidRPr="002B464F">
        <w:rPr>
          <w:szCs w:val="22"/>
        </w:rPr>
        <w:t>e</w:t>
      </w:r>
      <w:r w:rsidRPr="002B464F">
        <w:rPr>
          <w:szCs w:val="22"/>
        </w:rPr>
        <w:t>présentant la bourgeoisie, il reste encore des régions inexplorées ou dont le contrôle n'est pas encore complet. Cependant, ces cas sont e</w:t>
      </w:r>
      <w:r w:rsidRPr="002B464F">
        <w:rPr>
          <w:szCs w:val="22"/>
        </w:rPr>
        <w:t>x</w:t>
      </w:r>
      <w:r w:rsidRPr="002B464F">
        <w:rPr>
          <w:szCs w:val="22"/>
        </w:rPr>
        <w:t>ce</w:t>
      </w:r>
      <w:r w:rsidRPr="002B464F">
        <w:rPr>
          <w:szCs w:val="22"/>
        </w:rPr>
        <w:t>p</w:t>
      </w:r>
      <w:r w:rsidRPr="002B464F">
        <w:rPr>
          <w:szCs w:val="22"/>
        </w:rPr>
        <w:t>tionnels et même au Brésil, l'aspect principal demeure le contrôle du territoire national par l'État national.</w:t>
      </w:r>
    </w:p>
    <w:p w14:paraId="72CB307D" w14:textId="77777777" w:rsidR="00D14D2B" w:rsidRPr="002B464F" w:rsidRDefault="00D14D2B" w:rsidP="00D14D2B">
      <w:pPr>
        <w:spacing w:before="120" w:after="120"/>
        <w:jc w:val="both"/>
      </w:pPr>
      <w:r w:rsidRPr="002B464F">
        <w:rPr>
          <w:szCs w:val="22"/>
        </w:rPr>
        <w:t>En gros, on peut dire que le contrôle définitif du territoire des A</w:t>
      </w:r>
      <w:r w:rsidRPr="002B464F">
        <w:rPr>
          <w:szCs w:val="22"/>
        </w:rPr>
        <w:t>n</w:t>
      </w:r>
      <w:r w:rsidRPr="002B464F">
        <w:rPr>
          <w:szCs w:val="22"/>
        </w:rPr>
        <w:t>tilles, du Pérou et du Mexique par les Eur</w:t>
      </w:r>
      <w:r w:rsidRPr="002B464F">
        <w:rPr>
          <w:szCs w:val="22"/>
        </w:rPr>
        <w:t>o</w:t>
      </w:r>
      <w:r w:rsidRPr="002B464F">
        <w:rPr>
          <w:szCs w:val="22"/>
        </w:rPr>
        <w:t>péens était établi dès le 17</w:t>
      </w:r>
      <w:r w:rsidRPr="002B464F">
        <w:rPr>
          <w:szCs w:val="22"/>
          <w:vertAlign w:val="superscript"/>
        </w:rPr>
        <w:t>e</w:t>
      </w:r>
      <w:r w:rsidRPr="002B464F">
        <w:rPr>
          <w:szCs w:val="22"/>
        </w:rPr>
        <w:t xml:space="preserve"> siècle. Aux États-Unis, au Canada, en Australie, en Nouvelle-Zélande, en Afrique du Sud et au Brésil, le contrôle définitif ne date que du 19</w:t>
      </w:r>
      <w:r w:rsidRPr="002B464F">
        <w:rPr>
          <w:szCs w:val="22"/>
          <w:vertAlign w:val="superscript"/>
        </w:rPr>
        <w:t>e</w:t>
      </w:r>
      <w:r w:rsidRPr="002B464F">
        <w:rPr>
          <w:szCs w:val="22"/>
        </w:rPr>
        <w:t xml:space="preserve"> siècle. Évidemment, certaines régions de ces pays furent prises en charge beaucoup plus tôt</w:t>
      </w:r>
      <w:r>
        <w:rPr>
          <w:szCs w:val="22"/>
        </w:rPr>
        <w:t> :</w:t>
      </w:r>
      <w:r w:rsidRPr="002B464F">
        <w:rPr>
          <w:szCs w:val="22"/>
        </w:rPr>
        <w:t xml:space="preserve"> aux États-Unis, si le contrôle final ne su</w:t>
      </w:r>
      <w:r w:rsidRPr="002B464F">
        <w:rPr>
          <w:szCs w:val="22"/>
        </w:rPr>
        <w:t>r</w:t>
      </w:r>
      <w:r w:rsidRPr="002B464F">
        <w:rPr>
          <w:szCs w:val="22"/>
        </w:rPr>
        <w:t>vient qu'au terme des guerres contre les Indiens vers 1860-1870 et qu'à la suite de la construction du chemin de fer Est-Ouest, on peut dire que l'appropriation du territoire par les colons dans l'Est et le Sud date du 17</w:t>
      </w:r>
      <w:r w:rsidRPr="002B464F">
        <w:rPr>
          <w:szCs w:val="22"/>
          <w:vertAlign w:val="superscript"/>
        </w:rPr>
        <w:t>e</w:t>
      </w:r>
      <w:r w:rsidRPr="002B464F">
        <w:rPr>
          <w:szCs w:val="22"/>
        </w:rPr>
        <w:t xml:space="preserve"> siècle. En Afrique du Sud, le contrôle final date des a</w:t>
      </w:r>
      <w:r w:rsidRPr="002B464F">
        <w:rPr>
          <w:szCs w:val="22"/>
        </w:rPr>
        <w:t>n</w:t>
      </w:r>
      <w:r w:rsidRPr="002B464F">
        <w:rPr>
          <w:szCs w:val="22"/>
        </w:rPr>
        <w:t>nées qui suivent la découverte des mines de diamant de Kimberley en 1867 et qui pr</w:t>
      </w:r>
      <w:r w:rsidRPr="002B464F">
        <w:rPr>
          <w:szCs w:val="22"/>
        </w:rPr>
        <w:t>é</w:t>
      </w:r>
      <w:r w:rsidRPr="002B464F">
        <w:rPr>
          <w:szCs w:val="22"/>
        </w:rPr>
        <w:t>cèdent celle des gisements d'or du Witwatersrand de 1886</w:t>
      </w:r>
      <w:r>
        <w:rPr>
          <w:szCs w:val="22"/>
        </w:rPr>
        <w:t> :</w:t>
      </w:r>
      <w:r w:rsidRPr="002B464F">
        <w:rPr>
          <w:szCs w:val="22"/>
        </w:rPr>
        <w:t xml:space="preserve"> en effet, les guerres contre les Zoulous et autres peuples Ba</w:t>
      </w:r>
      <w:r w:rsidRPr="002B464F">
        <w:rPr>
          <w:szCs w:val="22"/>
        </w:rPr>
        <w:t>n</w:t>
      </w:r>
      <w:r w:rsidRPr="002B464F">
        <w:rPr>
          <w:szCs w:val="22"/>
        </w:rPr>
        <w:t>tous ne se sont terminées que vers 1880 (D</w:t>
      </w:r>
      <w:r w:rsidRPr="002B464F">
        <w:rPr>
          <w:szCs w:val="22"/>
        </w:rPr>
        <w:t>e</w:t>
      </w:r>
      <w:r w:rsidRPr="002B464F">
        <w:rPr>
          <w:szCs w:val="22"/>
        </w:rPr>
        <w:t>noon, 1972, chap. 5 à 9).</w:t>
      </w:r>
    </w:p>
    <w:p w14:paraId="78101282" w14:textId="77777777" w:rsidR="00D14D2B" w:rsidRPr="002B464F" w:rsidRDefault="00D14D2B" w:rsidP="00D14D2B">
      <w:pPr>
        <w:spacing w:before="120" w:after="120"/>
        <w:jc w:val="both"/>
      </w:pPr>
      <w:r w:rsidRPr="002B464F">
        <w:rPr>
          <w:szCs w:val="22"/>
        </w:rPr>
        <w:lastRenderedPageBreak/>
        <w:t>Au moment de la prise de possession du territoire, à notre avis, la contradiction principale dans les colonies de peuplement se situe entre les Européens qui veulent le territoire et les autochtones expropriés. En d'autres termes, il s'agit d'une contradiction entre les divers repr</w:t>
      </w:r>
      <w:r w:rsidRPr="002B464F">
        <w:rPr>
          <w:szCs w:val="22"/>
        </w:rPr>
        <w:t>é</w:t>
      </w:r>
      <w:r w:rsidRPr="002B464F">
        <w:rPr>
          <w:szCs w:val="22"/>
        </w:rPr>
        <w:t>sentants du capitalisme marchand européen d'une part, et les autoc</w:t>
      </w:r>
      <w:r w:rsidRPr="002B464F">
        <w:rPr>
          <w:szCs w:val="22"/>
        </w:rPr>
        <w:t>h</w:t>
      </w:r>
      <w:r w:rsidRPr="002B464F">
        <w:rPr>
          <w:szCs w:val="22"/>
        </w:rPr>
        <w:t>tones de l'autre.</w:t>
      </w:r>
    </w:p>
    <w:p w14:paraId="1BA30309" w14:textId="77777777" w:rsidR="00D14D2B" w:rsidRPr="002B464F" w:rsidRDefault="00D14D2B" w:rsidP="00D14D2B">
      <w:pPr>
        <w:spacing w:before="120" w:after="120"/>
        <w:jc w:val="both"/>
      </w:pPr>
      <w:r w:rsidRPr="002B464F">
        <w:rPr>
          <w:szCs w:val="22"/>
        </w:rPr>
        <w:t>Précisons un peu les deux termes de cette contradi</w:t>
      </w:r>
      <w:r w:rsidRPr="002B464F">
        <w:rPr>
          <w:szCs w:val="22"/>
        </w:rPr>
        <w:t>c</w:t>
      </w:r>
      <w:r w:rsidRPr="002B464F">
        <w:rPr>
          <w:szCs w:val="22"/>
        </w:rPr>
        <w:t>tion. Du côté des autochtones, c'est la perte du territoire, et non l'arrivée des Eur</w:t>
      </w:r>
      <w:r w:rsidRPr="002B464F">
        <w:rPr>
          <w:szCs w:val="22"/>
        </w:rPr>
        <w:t>o</w:t>
      </w:r>
      <w:r w:rsidRPr="002B464F">
        <w:rPr>
          <w:szCs w:val="22"/>
        </w:rPr>
        <w:t>péens comme telle, qui constituait le danger principal. Ayant vécu d</w:t>
      </w:r>
      <w:r w:rsidRPr="002B464F">
        <w:rPr>
          <w:szCs w:val="22"/>
        </w:rPr>
        <w:t>e</w:t>
      </w:r>
      <w:r w:rsidRPr="002B464F">
        <w:rPr>
          <w:szCs w:val="22"/>
        </w:rPr>
        <w:t>puis des temps immémoriaux sur les territoires tribaux, ou, dans ce</w:t>
      </w:r>
      <w:r w:rsidRPr="002B464F">
        <w:rPr>
          <w:szCs w:val="22"/>
        </w:rPr>
        <w:t>r</w:t>
      </w:r>
      <w:r w:rsidRPr="002B464F">
        <w:rPr>
          <w:szCs w:val="22"/>
        </w:rPr>
        <w:t>tains cas, les ayant occupés récemment, les autochtones voyaient d'un mauvais œil la prise de possession de po</w:t>
      </w:r>
      <w:r w:rsidRPr="002B464F">
        <w:rPr>
          <w:szCs w:val="22"/>
        </w:rPr>
        <w:t>r</w:t>
      </w:r>
      <w:r w:rsidRPr="002B464F">
        <w:rPr>
          <w:szCs w:val="22"/>
        </w:rPr>
        <w:t>tions de ce territoire par les Européens. L'établissement de postes de traite</w:t>
      </w:r>
      <w:r>
        <w:t xml:space="preserve"> [27] </w:t>
      </w:r>
      <w:r w:rsidRPr="002B464F">
        <w:rPr>
          <w:szCs w:val="22"/>
        </w:rPr>
        <w:t>n'était pas consid</w:t>
      </w:r>
      <w:r w:rsidRPr="002B464F">
        <w:rPr>
          <w:szCs w:val="22"/>
        </w:rPr>
        <w:t>é</w:t>
      </w:r>
      <w:r w:rsidRPr="002B464F">
        <w:rPr>
          <w:szCs w:val="22"/>
        </w:rPr>
        <w:t>ré comme tel comme une menace</w:t>
      </w:r>
      <w:r>
        <w:rPr>
          <w:szCs w:val="22"/>
        </w:rPr>
        <w:t> </w:t>
      </w:r>
      <w:r>
        <w:rPr>
          <w:rStyle w:val="Appelnotedebasdep"/>
          <w:szCs w:val="22"/>
        </w:rPr>
        <w:footnoteReference w:id="1"/>
      </w:r>
      <w:r>
        <w:rPr>
          <w:szCs w:val="22"/>
        </w:rPr>
        <w:t> :</w:t>
      </w:r>
      <w:r w:rsidRPr="002B464F">
        <w:rPr>
          <w:szCs w:val="22"/>
        </w:rPr>
        <w:t xml:space="preserve"> par exemple, les Iroquois au d</w:t>
      </w:r>
      <w:r w:rsidRPr="002B464F">
        <w:rPr>
          <w:szCs w:val="22"/>
        </w:rPr>
        <w:t>é</w:t>
      </w:r>
      <w:r w:rsidRPr="002B464F">
        <w:rPr>
          <w:szCs w:val="22"/>
        </w:rPr>
        <w:t xml:space="preserve">but du 17 </w:t>
      </w:r>
      <w:r w:rsidRPr="002B464F">
        <w:rPr>
          <w:szCs w:val="22"/>
          <w:vertAlign w:val="superscript"/>
        </w:rPr>
        <w:t>e</w:t>
      </w:r>
      <w:r w:rsidRPr="002B464F">
        <w:rPr>
          <w:szCs w:val="22"/>
        </w:rPr>
        <w:t xml:space="preserve"> siècle ont fait une guerre efficace contre les Hurons et se sont rendus jusqu'aux portes du petit poste de Québec qu'ils a</w:t>
      </w:r>
      <w:r w:rsidRPr="002B464F">
        <w:rPr>
          <w:szCs w:val="22"/>
        </w:rPr>
        <w:t>u</w:t>
      </w:r>
      <w:r w:rsidRPr="002B464F">
        <w:rPr>
          <w:szCs w:val="22"/>
        </w:rPr>
        <w:t>raient pu, sans difficultés, éliminer. Mais ils ne l'ont pas fait</w:t>
      </w:r>
      <w:r>
        <w:rPr>
          <w:szCs w:val="22"/>
        </w:rPr>
        <w:t> ;</w:t>
      </w:r>
      <w:r w:rsidRPr="002B464F">
        <w:rPr>
          <w:szCs w:val="22"/>
        </w:rPr>
        <w:t xml:space="preserve"> ce que les Ir</w:t>
      </w:r>
      <w:r w:rsidRPr="002B464F">
        <w:rPr>
          <w:szCs w:val="22"/>
        </w:rPr>
        <w:t>o</w:t>
      </w:r>
      <w:r w:rsidRPr="002B464F">
        <w:rPr>
          <w:szCs w:val="22"/>
        </w:rPr>
        <w:t>quois voulaient, c'était servir d'intermédiaires entre les marchands de fourr</w:t>
      </w:r>
      <w:r w:rsidRPr="002B464F">
        <w:rPr>
          <w:szCs w:val="22"/>
        </w:rPr>
        <w:t>u</w:t>
      </w:r>
      <w:r w:rsidRPr="002B464F">
        <w:rPr>
          <w:szCs w:val="22"/>
        </w:rPr>
        <w:t>res français et les peuples indiens de l'intérieur, et non éliminer complèt</w:t>
      </w:r>
      <w:r w:rsidRPr="002B464F">
        <w:rPr>
          <w:szCs w:val="22"/>
        </w:rPr>
        <w:t>e</w:t>
      </w:r>
      <w:r w:rsidRPr="002B464F">
        <w:rPr>
          <w:szCs w:val="22"/>
        </w:rPr>
        <w:t>ment la colonie. En cela, les Iroquois ont peut-être commis une erreur, le commerce des fourrures entraînant une pénétr</w:t>
      </w:r>
      <w:r w:rsidRPr="002B464F">
        <w:rPr>
          <w:szCs w:val="22"/>
        </w:rPr>
        <w:t>a</w:t>
      </w:r>
      <w:r w:rsidRPr="002B464F">
        <w:rPr>
          <w:szCs w:val="22"/>
        </w:rPr>
        <w:t>tion pr</w:t>
      </w:r>
      <w:r w:rsidRPr="002B464F">
        <w:rPr>
          <w:szCs w:val="22"/>
        </w:rPr>
        <w:t>e</w:t>
      </w:r>
      <w:r w:rsidRPr="002B464F">
        <w:rPr>
          <w:szCs w:val="22"/>
        </w:rPr>
        <w:t>mière des rapports marchands, mais il n'en reste pas moins que les Iroquois, dans ce cas, étaient prêts à ne pas détruire la colonie et m</w:t>
      </w:r>
      <w:r w:rsidRPr="002B464F">
        <w:rPr>
          <w:szCs w:val="22"/>
        </w:rPr>
        <w:t>ê</w:t>
      </w:r>
      <w:r w:rsidRPr="002B464F">
        <w:rPr>
          <w:szCs w:val="22"/>
        </w:rPr>
        <w:t>me dés</w:t>
      </w:r>
      <w:r w:rsidRPr="002B464F">
        <w:rPr>
          <w:szCs w:val="22"/>
        </w:rPr>
        <w:t>i</w:t>
      </w:r>
      <w:r w:rsidRPr="002B464F">
        <w:rPr>
          <w:szCs w:val="22"/>
        </w:rPr>
        <w:t>raient en profiter (Trudel, 1973</w:t>
      </w:r>
      <w:r>
        <w:rPr>
          <w:szCs w:val="22"/>
        </w:rPr>
        <w:t> :</w:t>
      </w:r>
      <w:r w:rsidRPr="002B464F">
        <w:rPr>
          <w:szCs w:val="22"/>
        </w:rPr>
        <w:t xml:space="preserve"> 217 sq.).</w:t>
      </w:r>
    </w:p>
    <w:p w14:paraId="57B822D8" w14:textId="77777777" w:rsidR="00D14D2B" w:rsidRPr="002B464F" w:rsidRDefault="00D14D2B" w:rsidP="00D14D2B">
      <w:pPr>
        <w:spacing w:before="120" w:after="120"/>
        <w:jc w:val="both"/>
      </w:pPr>
      <w:r w:rsidRPr="002B464F">
        <w:rPr>
          <w:szCs w:val="22"/>
        </w:rPr>
        <w:t>On peut citer comme autre exemple les Khoikhoi et les San d'Afr</w:t>
      </w:r>
      <w:r w:rsidRPr="002B464F">
        <w:rPr>
          <w:szCs w:val="22"/>
        </w:rPr>
        <w:t>i</w:t>
      </w:r>
      <w:r w:rsidRPr="002B464F">
        <w:rPr>
          <w:szCs w:val="22"/>
        </w:rPr>
        <w:t>que du Sud qui, au début du 17</w:t>
      </w:r>
      <w:r w:rsidRPr="002B464F">
        <w:rPr>
          <w:szCs w:val="22"/>
          <w:vertAlign w:val="superscript"/>
        </w:rPr>
        <w:t>e</w:t>
      </w:r>
      <w:r w:rsidRPr="002B464F">
        <w:rPr>
          <w:szCs w:val="22"/>
        </w:rPr>
        <w:t xml:space="preserve"> siècle, vendaient des vivres et appo</w:t>
      </w:r>
      <w:r w:rsidRPr="002B464F">
        <w:rPr>
          <w:szCs w:val="22"/>
        </w:rPr>
        <w:t>r</w:t>
      </w:r>
      <w:r w:rsidRPr="002B464F">
        <w:rPr>
          <w:szCs w:val="22"/>
        </w:rPr>
        <w:t>taient de l'eau aux Hollandais du Cap. Au goût des Européens, l'a</w:t>
      </w:r>
      <w:r w:rsidRPr="002B464F">
        <w:rPr>
          <w:szCs w:val="22"/>
        </w:rPr>
        <w:t>p</w:t>
      </w:r>
      <w:r w:rsidRPr="002B464F">
        <w:rPr>
          <w:szCs w:val="22"/>
        </w:rPr>
        <w:t>provisionnement en vivres ou en biens d'échange produits par les a</w:t>
      </w:r>
      <w:r w:rsidRPr="002B464F">
        <w:rPr>
          <w:szCs w:val="22"/>
        </w:rPr>
        <w:t>u</w:t>
      </w:r>
      <w:r w:rsidRPr="002B464F">
        <w:rPr>
          <w:szCs w:val="22"/>
        </w:rPr>
        <w:t>tochtones n'était pas suffisant, on en voulait plus, et plus régulièr</w:t>
      </w:r>
      <w:r w:rsidRPr="002B464F">
        <w:rPr>
          <w:szCs w:val="22"/>
        </w:rPr>
        <w:t>e</w:t>
      </w:r>
      <w:r w:rsidRPr="002B464F">
        <w:rPr>
          <w:szCs w:val="22"/>
        </w:rPr>
        <w:t>ment, et c'est ce qui a poussé à une colon</w:t>
      </w:r>
      <w:r w:rsidRPr="002B464F">
        <w:rPr>
          <w:szCs w:val="22"/>
        </w:rPr>
        <w:t>i</w:t>
      </w:r>
      <w:r w:rsidRPr="002B464F">
        <w:rPr>
          <w:szCs w:val="22"/>
        </w:rPr>
        <w:t>sation plus étendue, du moins en Afrique du Sud, où les premiers colons hors du poste du Cap furent des agr</w:t>
      </w:r>
      <w:r w:rsidRPr="002B464F">
        <w:rPr>
          <w:szCs w:val="22"/>
        </w:rPr>
        <w:t>i</w:t>
      </w:r>
      <w:r w:rsidRPr="002B464F">
        <w:rPr>
          <w:szCs w:val="22"/>
        </w:rPr>
        <w:t xml:space="preserve">culteurs qui servaient à l'approvisionnement du poste et </w:t>
      </w:r>
      <w:r w:rsidRPr="002B464F">
        <w:rPr>
          <w:szCs w:val="22"/>
        </w:rPr>
        <w:lastRenderedPageBreak/>
        <w:t>des bateaux. La raison de l'insuffisance de l'approvisionnement a</w:t>
      </w:r>
      <w:r w:rsidRPr="002B464F">
        <w:rPr>
          <w:szCs w:val="22"/>
        </w:rPr>
        <w:t>u</w:t>
      </w:r>
      <w:r w:rsidRPr="002B464F">
        <w:rPr>
          <w:szCs w:val="22"/>
        </w:rPr>
        <w:t>tochtone tient au fait que l'échange, pour eux, ne portait au départ que sur les surplus. Cet échange n'était donc pas nécessaire à la survie, il ne touchait pas les biens de première nécessité</w:t>
      </w:r>
      <w:r>
        <w:rPr>
          <w:szCs w:val="22"/>
        </w:rPr>
        <w:t> ;</w:t>
      </w:r>
      <w:r w:rsidRPr="002B464F">
        <w:rPr>
          <w:szCs w:val="22"/>
        </w:rPr>
        <w:t xml:space="preserve"> de là, un approvisio</w:t>
      </w:r>
      <w:r w:rsidRPr="002B464F">
        <w:rPr>
          <w:szCs w:val="22"/>
        </w:rPr>
        <w:t>n</w:t>
      </w:r>
      <w:r w:rsidRPr="002B464F">
        <w:rPr>
          <w:szCs w:val="22"/>
        </w:rPr>
        <w:t>nement irrégulier.</w:t>
      </w:r>
    </w:p>
    <w:p w14:paraId="4E1DA99C" w14:textId="77777777" w:rsidR="00D14D2B" w:rsidRDefault="00D14D2B" w:rsidP="00D14D2B">
      <w:pPr>
        <w:spacing w:before="120" w:after="120"/>
        <w:jc w:val="both"/>
        <w:rPr>
          <w:szCs w:val="22"/>
        </w:rPr>
      </w:pPr>
      <w:r w:rsidRPr="002B464F">
        <w:rPr>
          <w:szCs w:val="22"/>
        </w:rPr>
        <w:t>La prise de possession du territoire par les colons a entraîné une r</w:t>
      </w:r>
      <w:r w:rsidRPr="002B464F">
        <w:rPr>
          <w:szCs w:val="22"/>
        </w:rPr>
        <w:t>i</w:t>
      </w:r>
      <w:r w:rsidRPr="002B464F">
        <w:rPr>
          <w:szCs w:val="22"/>
        </w:rPr>
        <w:t>poste violente de la part des autochtones dans la majorité des régions de colonisation. Il s'agissait là de la réaction de peuples voulant d</w:t>
      </w:r>
      <w:r w:rsidRPr="002B464F">
        <w:rPr>
          <w:szCs w:val="22"/>
        </w:rPr>
        <w:t>é</w:t>
      </w:r>
      <w:r w:rsidRPr="002B464F">
        <w:rPr>
          <w:szCs w:val="22"/>
        </w:rPr>
        <w:t>fendre leur territo</w:t>
      </w:r>
      <w:r w:rsidRPr="002B464F">
        <w:rPr>
          <w:szCs w:val="22"/>
        </w:rPr>
        <w:t>i</w:t>
      </w:r>
      <w:r w:rsidRPr="002B464F">
        <w:rPr>
          <w:szCs w:val="22"/>
        </w:rPr>
        <w:t>re. Aux États-Unis, dès 1610, les Indiens de la Nouvelle-Angleterre se sont attaqués aux colons blancs qui v</w:t>
      </w:r>
      <w:r w:rsidRPr="002B464F">
        <w:rPr>
          <w:szCs w:val="22"/>
        </w:rPr>
        <w:t>o</w:t>
      </w:r>
      <w:r w:rsidRPr="002B464F">
        <w:rPr>
          <w:szCs w:val="22"/>
        </w:rPr>
        <w:t>laient leurs terres</w:t>
      </w:r>
      <w:r>
        <w:rPr>
          <w:szCs w:val="22"/>
        </w:rPr>
        <w:t> :</w:t>
      </w:r>
      <w:r w:rsidRPr="002B464F">
        <w:rPr>
          <w:szCs w:val="22"/>
        </w:rPr>
        <w:t xml:space="preserve"> les Penobscot, les Delaware, les Ab</w:t>
      </w:r>
      <w:r w:rsidRPr="002B464F">
        <w:rPr>
          <w:szCs w:val="22"/>
        </w:rPr>
        <w:t>é</w:t>
      </w:r>
      <w:r w:rsidRPr="002B464F">
        <w:rPr>
          <w:szCs w:val="22"/>
        </w:rPr>
        <w:t>nakis ont tour à tour tenté, mais sans succès, d'exterminer les envahisseurs (Patterson, 1972, chap. 2). Plus tard, les Séminoles en Floride, les Ojibways des Grands Lacs sous la conduite de Pontiac, et bon nombre d'Indiens des Plaines tenteront de faire de même, encore une fois sans succès (cf. entre autres, Patterson, 1972</w:t>
      </w:r>
      <w:r>
        <w:rPr>
          <w:szCs w:val="22"/>
        </w:rPr>
        <w:t> ;</w:t>
      </w:r>
      <w:r w:rsidRPr="002B464F">
        <w:rPr>
          <w:szCs w:val="22"/>
        </w:rPr>
        <w:t xml:space="preserve"> Newcomb, 1950). Au Canada, la lutte armée fut moins dure parce que la prise de possession du territoire fut plus graduelle. Par ailleurs, au départ, la prise de possession du terr</w:t>
      </w:r>
      <w:r w:rsidRPr="002B464F">
        <w:rPr>
          <w:szCs w:val="22"/>
        </w:rPr>
        <w:t>i</w:t>
      </w:r>
      <w:r w:rsidRPr="002B464F">
        <w:rPr>
          <w:szCs w:val="22"/>
        </w:rPr>
        <w:t xml:space="preserve">toire par les Français après 1608 est survenue dans une région qui, à l'inverse de 1534, était devenue un </w:t>
      </w:r>
      <w:r w:rsidRPr="00810514">
        <w:rPr>
          <w:i/>
          <w:szCs w:val="22"/>
        </w:rPr>
        <w:t>no man's land</w:t>
      </w:r>
      <w:r w:rsidRPr="002B464F">
        <w:rPr>
          <w:szCs w:val="22"/>
        </w:rPr>
        <w:t>.</w:t>
      </w:r>
    </w:p>
    <w:p w14:paraId="6300AA26" w14:textId="77777777" w:rsidR="00D14D2B" w:rsidRPr="002B464F" w:rsidRDefault="00D14D2B" w:rsidP="00D14D2B">
      <w:pPr>
        <w:spacing w:before="120" w:after="120"/>
        <w:jc w:val="both"/>
      </w:pPr>
      <w:r>
        <w:t>[</w:t>
      </w:r>
      <w:r w:rsidRPr="002B464F">
        <w:rPr>
          <w:szCs w:val="22"/>
        </w:rPr>
        <w:t>28</w:t>
      </w:r>
      <w:r>
        <w:rPr>
          <w:szCs w:val="22"/>
        </w:rPr>
        <w:t>]</w:t>
      </w:r>
    </w:p>
    <w:p w14:paraId="2B8C63E6" w14:textId="77777777" w:rsidR="00D14D2B" w:rsidRPr="002B464F" w:rsidRDefault="00D14D2B" w:rsidP="00D14D2B">
      <w:pPr>
        <w:spacing w:before="120" w:after="120"/>
        <w:jc w:val="both"/>
      </w:pPr>
      <w:r w:rsidRPr="002B464F">
        <w:rPr>
          <w:szCs w:val="22"/>
        </w:rPr>
        <w:t>De plus, les Iroquois, comme nous l'avons vu, se ba</w:t>
      </w:r>
      <w:r w:rsidRPr="002B464F">
        <w:rPr>
          <w:szCs w:val="22"/>
        </w:rPr>
        <w:t>t</w:t>
      </w:r>
      <w:r w:rsidRPr="002B464F">
        <w:rPr>
          <w:szCs w:val="22"/>
        </w:rPr>
        <w:t>taient plus pour être les seuls intermédiaires dans le commerce des fourrures que pour expulser les Européens de leurs territoires, assez éloignés de la côte Atlantique. Dans les Plaines, les Sioux et quelques autres peuples ont tenté sans succès de résister à l'invasion des Européens. Enfin, les métis francophones de la rivière Rouge, qui étaient des agriculteurs, ont tenté d'empêcher l'annexion de leurs territoires au Manitoba puis à la Saskatchewan. Mais la forte répression du nouveau gouvernement canadien, appuyé d'un nouveau corps de police (la Northwest Mou</w:t>
      </w:r>
      <w:r>
        <w:rPr>
          <w:szCs w:val="22"/>
        </w:rPr>
        <w:t>n</w:t>
      </w:r>
      <w:r w:rsidRPr="002B464F">
        <w:rPr>
          <w:szCs w:val="22"/>
        </w:rPr>
        <w:t>ted Police, ancêtre de la G.R.C.), a réussi à mater la révolte métisse (cf. Stanley, 1963).</w:t>
      </w:r>
    </w:p>
    <w:p w14:paraId="43E13E34" w14:textId="77777777" w:rsidR="00D14D2B" w:rsidRPr="002B464F" w:rsidRDefault="00D14D2B" w:rsidP="00D14D2B">
      <w:pPr>
        <w:spacing w:before="120" w:after="120"/>
        <w:jc w:val="both"/>
      </w:pPr>
      <w:r w:rsidRPr="002B464F">
        <w:rPr>
          <w:szCs w:val="22"/>
        </w:rPr>
        <w:t>En Afrique du Sud, les Tswana, les Xhosa, les Zo</w:t>
      </w:r>
      <w:r w:rsidRPr="002B464F">
        <w:rPr>
          <w:szCs w:val="22"/>
        </w:rPr>
        <w:t>u</w:t>
      </w:r>
      <w:r w:rsidRPr="002B464F">
        <w:rPr>
          <w:szCs w:val="22"/>
        </w:rPr>
        <w:t>lous, les Swazi, ont tous, à une époque ou à une autre, tenté de bloquer l'avance des Européens. Avant la prise en charge de la colonie du Cap par les A</w:t>
      </w:r>
      <w:r w:rsidRPr="002B464F">
        <w:rPr>
          <w:szCs w:val="22"/>
        </w:rPr>
        <w:t>n</w:t>
      </w:r>
      <w:r w:rsidRPr="002B464F">
        <w:rPr>
          <w:szCs w:val="22"/>
        </w:rPr>
        <w:t>glais en 1795, et même plus tard dans les colonies du Natal, du Tran</w:t>
      </w:r>
      <w:r w:rsidRPr="002B464F">
        <w:rPr>
          <w:szCs w:val="22"/>
        </w:rPr>
        <w:t>s</w:t>
      </w:r>
      <w:r w:rsidRPr="002B464F">
        <w:rPr>
          <w:szCs w:val="22"/>
        </w:rPr>
        <w:t>vaal et de l'Orange, l'établissement des Européens était très précaire</w:t>
      </w:r>
      <w:r>
        <w:rPr>
          <w:szCs w:val="22"/>
        </w:rPr>
        <w:t> :</w:t>
      </w:r>
      <w:r w:rsidRPr="002B464F">
        <w:rPr>
          <w:szCs w:val="22"/>
        </w:rPr>
        <w:t xml:space="preserve"> </w:t>
      </w:r>
      <w:r w:rsidRPr="002B464F">
        <w:rPr>
          <w:szCs w:val="22"/>
        </w:rPr>
        <w:lastRenderedPageBreak/>
        <w:t>la survie des colons Afrikaners, fondée sur l'agriculture d'autosubsi</w:t>
      </w:r>
      <w:r w:rsidRPr="002B464F">
        <w:rPr>
          <w:szCs w:val="22"/>
        </w:rPr>
        <w:t>s</w:t>
      </w:r>
      <w:r w:rsidRPr="002B464F">
        <w:rPr>
          <w:szCs w:val="22"/>
        </w:rPr>
        <w:t>tance, était extrêmement difficile</w:t>
      </w:r>
      <w:r>
        <w:rPr>
          <w:szCs w:val="22"/>
        </w:rPr>
        <w:t> ;</w:t>
      </w:r>
      <w:r w:rsidRPr="002B464F">
        <w:rPr>
          <w:szCs w:val="22"/>
        </w:rPr>
        <w:t xml:space="preserve"> par ailleurs, les autochtones te</w:t>
      </w:r>
      <w:r w:rsidRPr="002B464F">
        <w:rPr>
          <w:szCs w:val="22"/>
        </w:rPr>
        <w:t>n</w:t>
      </w:r>
      <w:r w:rsidRPr="002B464F">
        <w:rPr>
          <w:szCs w:val="22"/>
        </w:rPr>
        <w:t>taient par la force de reprendre le territoire.</w:t>
      </w:r>
    </w:p>
    <w:p w14:paraId="331C2DF4" w14:textId="77777777" w:rsidR="00D14D2B" w:rsidRPr="002B464F" w:rsidRDefault="00D14D2B" w:rsidP="00D14D2B">
      <w:pPr>
        <w:spacing w:before="120" w:after="120"/>
        <w:jc w:val="both"/>
      </w:pPr>
      <w:r w:rsidRPr="002B464F">
        <w:rPr>
          <w:szCs w:val="22"/>
        </w:rPr>
        <w:t>Malgré ces révoltes et luttes de résistance, les autoc</w:t>
      </w:r>
      <w:r w:rsidRPr="002B464F">
        <w:rPr>
          <w:szCs w:val="22"/>
        </w:rPr>
        <w:t>h</w:t>
      </w:r>
      <w:r w:rsidRPr="002B464F">
        <w:rPr>
          <w:szCs w:val="22"/>
        </w:rPr>
        <w:t>tones ont, en général, perdu le gros de leurs terres. Les raisons de ce résultat sont claires</w:t>
      </w:r>
      <w:r>
        <w:rPr>
          <w:szCs w:val="22"/>
        </w:rPr>
        <w:t> :</w:t>
      </w:r>
      <w:r w:rsidRPr="002B464F">
        <w:rPr>
          <w:szCs w:val="22"/>
        </w:rPr>
        <w:t xml:space="preserve"> la supériorité militaire des Européens, appuyée par l'économie marchande et une forte population. Dans la plupart des colonies, les Européens ont laissé aux autochtones des </w:t>
      </w:r>
      <w:r>
        <w:rPr>
          <w:szCs w:val="22"/>
        </w:rPr>
        <w:t>« </w:t>
      </w:r>
      <w:r w:rsidRPr="002B464F">
        <w:rPr>
          <w:szCs w:val="22"/>
        </w:rPr>
        <w:t>réserves</w:t>
      </w:r>
      <w:r>
        <w:rPr>
          <w:szCs w:val="22"/>
        </w:rPr>
        <w:t> »</w:t>
      </w:r>
      <w:r w:rsidRPr="002B464F">
        <w:rPr>
          <w:szCs w:val="22"/>
        </w:rPr>
        <w:t>, territoires so</w:t>
      </w:r>
      <w:r w:rsidRPr="002B464F">
        <w:rPr>
          <w:szCs w:val="22"/>
        </w:rPr>
        <w:t>u</w:t>
      </w:r>
      <w:r w:rsidRPr="002B464F">
        <w:rPr>
          <w:szCs w:val="22"/>
        </w:rPr>
        <w:t>vent situés dans les régions les moins habitables. Ailleurs, par exe</w:t>
      </w:r>
      <w:r w:rsidRPr="002B464F">
        <w:rPr>
          <w:szCs w:val="22"/>
        </w:rPr>
        <w:t>m</w:t>
      </w:r>
      <w:r w:rsidRPr="002B464F">
        <w:rPr>
          <w:szCs w:val="22"/>
        </w:rPr>
        <w:t>ple au Kenya, dans les colonies portugaises d'Afrique, en Algérie, et, probablement, bie</w:t>
      </w:r>
      <w:r w:rsidRPr="002B464F">
        <w:rPr>
          <w:szCs w:val="22"/>
        </w:rPr>
        <w:t>n</w:t>
      </w:r>
      <w:r w:rsidRPr="002B464F">
        <w:rPr>
          <w:szCs w:val="22"/>
        </w:rPr>
        <w:t xml:space="preserve">tôt, en Rhodésie, les autochtones sous la conduite d'une </w:t>
      </w:r>
      <w:r>
        <w:rPr>
          <w:szCs w:val="22"/>
        </w:rPr>
        <w:t>« </w:t>
      </w:r>
      <w:r w:rsidRPr="002B464F">
        <w:rPr>
          <w:szCs w:val="22"/>
        </w:rPr>
        <w:t>élite</w:t>
      </w:r>
      <w:r>
        <w:rPr>
          <w:szCs w:val="22"/>
        </w:rPr>
        <w:t> »</w:t>
      </w:r>
      <w:r w:rsidRPr="002B464F">
        <w:rPr>
          <w:szCs w:val="22"/>
        </w:rPr>
        <w:t xml:space="preserve"> locale, ont repris possession du sol. Mais dans la maj</w:t>
      </w:r>
      <w:r w:rsidRPr="002B464F">
        <w:rPr>
          <w:szCs w:val="22"/>
        </w:rPr>
        <w:t>o</w:t>
      </w:r>
      <w:r w:rsidRPr="002B464F">
        <w:rPr>
          <w:szCs w:val="22"/>
        </w:rPr>
        <w:t>rité des colonies de peuplement, les autoc</w:t>
      </w:r>
      <w:r w:rsidRPr="002B464F">
        <w:rPr>
          <w:szCs w:val="22"/>
        </w:rPr>
        <w:t>h</w:t>
      </w:r>
      <w:r w:rsidRPr="002B464F">
        <w:rPr>
          <w:szCs w:val="22"/>
        </w:rPr>
        <w:t>tones ont été dépossédés de façon permanente de la m</w:t>
      </w:r>
      <w:r w:rsidRPr="002B464F">
        <w:rPr>
          <w:szCs w:val="22"/>
        </w:rPr>
        <w:t>a</w:t>
      </w:r>
      <w:r w:rsidRPr="002B464F">
        <w:rPr>
          <w:szCs w:val="22"/>
        </w:rPr>
        <w:t>jeure partie de leurs terres.</w:t>
      </w:r>
    </w:p>
    <w:p w14:paraId="5B1BB40B" w14:textId="77777777" w:rsidR="00D14D2B" w:rsidRPr="002B464F" w:rsidRDefault="00D14D2B" w:rsidP="00D14D2B">
      <w:pPr>
        <w:spacing w:before="120" w:after="120"/>
        <w:jc w:val="both"/>
      </w:pPr>
      <w:r w:rsidRPr="002B464F">
        <w:rPr>
          <w:szCs w:val="22"/>
        </w:rPr>
        <w:t>La lutte pour le territoire a été accompagnée du côté des Eur</w:t>
      </w:r>
      <w:r w:rsidRPr="002B464F">
        <w:rPr>
          <w:szCs w:val="22"/>
        </w:rPr>
        <w:t>o</w:t>
      </w:r>
      <w:r w:rsidRPr="002B464F">
        <w:rPr>
          <w:szCs w:val="22"/>
        </w:rPr>
        <w:t>péens, d'une idéologie de supériorité raciale ou ethnique qui justifiait leur appropriation des territoires autochtones. Coornaert (1967</w:t>
      </w:r>
      <w:r>
        <w:rPr>
          <w:szCs w:val="22"/>
        </w:rPr>
        <w:t> :</w:t>
      </w:r>
      <w:r w:rsidRPr="002B464F">
        <w:rPr>
          <w:szCs w:val="22"/>
        </w:rPr>
        <w:t xml:space="preserve"> 266) affirme qu'à l'ép</w:t>
      </w:r>
      <w:r w:rsidRPr="002B464F">
        <w:rPr>
          <w:szCs w:val="22"/>
        </w:rPr>
        <w:t>o</w:t>
      </w:r>
      <w:r w:rsidRPr="002B464F">
        <w:rPr>
          <w:szCs w:val="22"/>
        </w:rPr>
        <w:t xml:space="preserve">que, les Européens ne reconnaissaient aux non-chrétiens aucun droit sur le territoire. Très tôt, l'opposition entre d'une part les Européens, chrétiens et </w:t>
      </w:r>
      <w:r>
        <w:rPr>
          <w:szCs w:val="22"/>
        </w:rPr>
        <w:t>« </w:t>
      </w:r>
      <w:r w:rsidRPr="002B464F">
        <w:rPr>
          <w:szCs w:val="22"/>
        </w:rPr>
        <w:t>blancs</w:t>
      </w:r>
      <w:r>
        <w:rPr>
          <w:szCs w:val="22"/>
        </w:rPr>
        <w:t> »</w:t>
      </w:r>
      <w:r w:rsidRPr="002B464F">
        <w:rPr>
          <w:szCs w:val="22"/>
        </w:rPr>
        <w:t>, et d'autre part les autocht</w:t>
      </w:r>
      <w:r w:rsidRPr="002B464F">
        <w:rPr>
          <w:szCs w:val="22"/>
        </w:rPr>
        <w:t>o</w:t>
      </w:r>
      <w:r w:rsidRPr="002B464F">
        <w:rPr>
          <w:szCs w:val="22"/>
        </w:rPr>
        <w:t>nes, païens et non-blancs, a été utilisée pour justifier la prise de po</w:t>
      </w:r>
      <w:r w:rsidRPr="002B464F">
        <w:rPr>
          <w:szCs w:val="22"/>
        </w:rPr>
        <w:t>s</w:t>
      </w:r>
      <w:r w:rsidRPr="002B464F">
        <w:rPr>
          <w:szCs w:val="22"/>
        </w:rPr>
        <w:t>session du territoire et le traitement infligé aux autochtones (cf. Jo</w:t>
      </w:r>
      <w:r w:rsidRPr="002B464F">
        <w:rPr>
          <w:szCs w:val="22"/>
        </w:rPr>
        <w:t>r</w:t>
      </w:r>
      <w:r w:rsidRPr="002B464F">
        <w:rPr>
          <w:szCs w:val="22"/>
        </w:rPr>
        <w:t>dan, 1968, chap. 1 à 8).</w:t>
      </w:r>
    </w:p>
    <w:p w14:paraId="50D6F1FF" w14:textId="77777777" w:rsidR="00D14D2B" w:rsidRPr="002B464F" w:rsidRDefault="00D14D2B" w:rsidP="00D14D2B">
      <w:pPr>
        <w:spacing w:before="120" w:after="120"/>
        <w:jc w:val="both"/>
      </w:pPr>
      <w:r w:rsidRPr="002B464F">
        <w:rPr>
          <w:szCs w:val="22"/>
        </w:rPr>
        <w:t xml:space="preserve">Une idéologie de discrimination </w:t>
      </w:r>
      <w:r>
        <w:rPr>
          <w:szCs w:val="22"/>
        </w:rPr>
        <w:t>« </w:t>
      </w:r>
      <w:r w:rsidRPr="002B464F">
        <w:rPr>
          <w:szCs w:val="22"/>
        </w:rPr>
        <w:t>ethnique</w:t>
      </w:r>
      <w:r>
        <w:rPr>
          <w:szCs w:val="22"/>
        </w:rPr>
        <w:t> »</w:t>
      </w:r>
      <w:r w:rsidRPr="002B464F">
        <w:rPr>
          <w:szCs w:val="22"/>
        </w:rPr>
        <w:t xml:space="preserve"> accompagne prob</w:t>
      </w:r>
      <w:r w:rsidRPr="002B464F">
        <w:rPr>
          <w:szCs w:val="22"/>
        </w:rPr>
        <w:t>a</w:t>
      </w:r>
      <w:r w:rsidRPr="002B464F">
        <w:rPr>
          <w:szCs w:val="22"/>
        </w:rPr>
        <w:t>blement souvent les cas d'invasion des territoires d'un peuple par un autre ou la subjugation d'un peuple par un autre. Mais ce qui caractér</w:t>
      </w:r>
      <w:r w:rsidRPr="002B464F">
        <w:rPr>
          <w:szCs w:val="22"/>
        </w:rPr>
        <w:t>i</w:t>
      </w:r>
      <w:r w:rsidRPr="002B464F">
        <w:rPr>
          <w:szCs w:val="22"/>
        </w:rPr>
        <w:t>se l'implantation du capitalisme marchand européen dans les col</w:t>
      </w:r>
      <w:r w:rsidRPr="002B464F">
        <w:rPr>
          <w:szCs w:val="22"/>
        </w:rPr>
        <w:t>o</w:t>
      </w:r>
      <w:r w:rsidRPr="002B464F">
        <w:rPr>
          <w:szCs w:val="22"/>
        </w:rPr>
        <w:t>nies de peuplement, c'est l'utilisation systématique et continue</w:t>
      </w:r>
      <w:r>
        <w:t xml:space="preserve"> [29] </w:t>
      </w:r>
      <w:r w:rsidRPr="002B464F">
        <w:rPr>
          <w:szCs w:val="22"/>
        </w:rPr>
        <w:t>d'une idéologie de supériorité raciale, appuyée par divers arg</w:t>
      </w:r>
      <w:r w:rsidRPr="002B464F">
        <w:rPr>
          <w:szCs w:val="22"/>
        </w:rPr>
        <w:t>u</w:t>
      </w:r>
      <w:r w:rsidRPr="002B464F">
        <w:rPr>
          <w:szCs w:val="22"/>
        </w:rPr>
        <w:t>ments rel</w:t>
      </w:r>
      <w:r w:rsidRPr="002B464F">
        <w:rPr>
          <w:szCs w:val="22"/>
        </w:rPr>
        <w:t>i</w:t>
      </w:r>
      <w:r w:rsidRPr="002B464F">
        <w:rPr>
          <w:szCs w:val="22"/>
        </w:rPr>
        <w:t>gieux et pseudo-scientifiques. Le premier but de cette idé</w:t>
      </w:r>
      <w:r w:rsidRPr="002B464F">
        <w:rPr>
          <w:szCs w:val="22"/>
        </w:rPr>
        <w:t>o</w:t>
      </w:r>
      <w:r w:rsidRPr="002B464F">
        <w:rPr>
          <w:szCs w:val="22"/>
        </w:rPr>
        <w:t>logie, ce fut de justifier la prise de possession du territoire, de rejeter le droit des occupants antérieurs sous prétexte qu'ils étaient des inf</w:t>
      </w:r>
      <w:r w:rsidRPr="002B464F">
        <w:rPr>
          <w:szCs w:val="22"/>
        </w:rPr>
        <w:t>é</w:t>
      </w:r>
      <w:r w:rsidRPr="002B464F">
        <w:rPr>
          <w:szCs w:val="22"/>
        </w:rPr>
        <w:t>rieurs, des sauvages, ou même des sous-hommes. Toute la discussion. des Esp</w:t>
      </w:r>
      <w:r w:rsidRPr="002B464F">
        <w:rPr>
          <w:szCs w:val="22"/>
        </w:rPr>
        <w:t>a</w:t>
      </w:r>
      <w:r w:rsidRPr="002B464F">
        <w:rPr>
          <w:szCs w:val="22"/>
        </w:rPr>
        <w:t>gnols à savoir si les Indiens des Antilles avaient une âme ou non est une excellente illu</w:t>
      </w:r>
      <w:r w:rsidRPr="002B464F">
        <w:rPr>
          <w:szCs w:val="22"/>
        </w:rPr>
        <w:t>s</w:t>
      </w:r>
      <w:r w:rsidRPr="002B464F">
        <w:rPr>
          <w:szCs w:val="22"/>
        </w:rPr>
        <w:t>tration de cette idéologie.</w:t>
      </w:r>
    </w:p>
    <w:p w14:paraId="610EA1F8" w14:textId="77777777" w:rsidR="00D14D2B" w:rsidRPr="002B464F" w:rsidRDefault="00D14D2B" w:rsidP="00D14D2B">
      <w:pPr>
        <w:spacing w:before="120" w:after="120"/>
        <w:jc w:val="both"/>
      </w:pPr>
      <w:r w:rsidRPr="002B464F">
        <w:rPr>
          <w:szCs w:val="22"/>
        </w:rPr>
        <w:t>Mais l'idéologie de supériorité raciale a aussi servi, après la conquête définitive du territoire, à transformer des populations enti</w:t>
      </w:r>
      <w:r w:rsidRPr="002B464F">
        <w:rPr>
          <w:szCs w:val="22"/>
        </w:rPr>
        <w:t>è</w:t>
      </w:r>
      <w:r w:rsidRPr="002B464F">
        <w:rPr>
          <w:szCs w:val="22"/>
        </w:rPr>
        <w:t xml:space="preserve">res en </w:t>
      </w:r>
      <w:r w:rsidRPr="002B464F">
        <w:rPr>
          <w:szCs w:val="22"/>
        </w:rPr>
        <w:lastRenderedPageBreak/>
        <w:t>main-d'œuvre servile ou semi-servile. C'est là un point qu'il nous faut maintenant étudier plus en détail.</w:t>
      </w:r>
    </w:p>
    <w:p w14:paraId="09689B3C" w14:textId="77777777" w:rsidR="00D14D2B" w:rsidRDefault="00D14D2B" w:rsidP="00D14D2B">
      <w:pPr>
        <w:spacing w:before="120" w:after="120"/>
        <w:jc w:val="both"/>
        <w:rPr>
          <w:szCs w:val="22"/>
        </w:rPr>
      </w:pPr>
    </w:p>
    <w:p w14:paraId="0D18151B" w14:textId="77777777" w:rsidR="00D14D2B" w:rsidRPr="00EF366F" w:rsidRDefault="00D14D2B" w:rsidP="00D14D2B">
      <w:pPr>
        <w:pStyle w:val="a"/>
      </w:pPr>
      <w:bookmarkStart w:id="3" w:name="Classes_soc_2"/>
      <w:r w:rsidRPr="00EF366F">
        <w:t>2. L'idéologie raciste</w:t>
      </w:r>
      <w:r>
        <w:br/>
      </w:r>
      <w:r w:rsidRPr="00EF366F">
        <w:t>et l'utilisation de la main-d'œuvre</w:t>
      </w:r>
    </w:p>
    <w:bookmarkEnd w:id="3"/>
    <w:p w14:paraId="6FEE6B25" w14:textId="77777777" w:rsidR="00D14D2B" w:rsidRDefault="00D14D2B" w:rsidP="00D14D2B">
      <w:pPr>
        <w:spacing w:before="120" w:after="120"/>
        <w:jc w:val="both"/>
        <w:rPr>
          <w:szCs w:val="22"/>
        </w:rPr>
      </w:pPr>
    </w:p>
    <w:p w14:paraId="28916F71" w14:textId="77777777" w:rsidR="00D14D2B" w:rsidRPr="00384B20" w:rsidRDefault="00D14D2B" w:rsidP="00D14D2B">
      <w:pPr>
        <w:ind w:right="90" w:firstLine="0"/>
        <w:jc w:val="both"/>
        <w:rPr>
          <w:sz w:val="20"/>
        </w:rPr>
      </w:pPr>
      <w:hyperlink w:anchor="tdm" w:history="1">
        <w:r w:rsidRPr="00384B20">
          <w:rPr>
            <w:rStyle w:val="Hyperlien"/>
            <w:sz w:val="20"/>
          </w:rPr>
          <w:t>Retour à la table des matières</w:t>
        </w:r>
      </w:hyperlink>
    </w:p>
    <w:p w14:paraId="6E6D0569" w14:textId="77777777" w:rsidR="00D14D2B" w:rsidRPr="002B464F" w:rsidRDefault="00D14D2B" w:rsidP="00D14D2B">
      <w:pPr>
        <w:spacing w:before="120" w:after="120"/>
        <w:jc w:val="both"/>
      </w:pPr>
      <w:r w:rsidRPr="002B464F">
        <w:rPr>
          <w:szCs w:val="22"/>
        </w:rPr>
        <w:t>Plusieurs colonies de peuplement eurent rapidement un urgent b</w:t>
      </w:r>
      <w:r w:rsidRPr="002B464F">
        <w:rPr>
          <w:szCs w:val="22"/>
        </w:rPr>
        <w:t>e</w:t>
      </w:r>
      <w:r w:rsidRPr="002B464F">
        <w:rPr>
          <w:szCs w:val="22"/>
        </w:rPr>
        <w:t>soin de force de travail. Ce ne fut pas le cas du Mexique et du Pérou où la population indienne était nombreuse et où elle fut utilisée dans les mines et les grandes exploitations agricoles. Ce ne fut pas le cas en Afrique du Sud où le besoin de main-d'œuvre ne se fit sentir qu'à la fin du 19</w:t>
      </w:r>
      <w:r w:rsidRPr="002B464F">
        <w:rPr>
          <w:szCs w:val="22"/>
          <w:vertAlign w:val="superscript"/>
        </w:rPr>
        <w:t>e</w:t>
      </w:r>
      <w:r w:rsidRPr="002B464F">
        <w:rPr>
          <w:szCs w:val="22"/>
        </w:rPr>
        <w:t xml:space="preserve"> siècle</w:t>
      </w:r>
      <w:r>
        <w:rPr>
          <w:szCs w:val="22"/>
        </w:rPr>
        <w:t> ;</w:t>
      </w:r>
      <w:r w:rsidRPr="002B464F">
        <w:rPr>
          <w:szCs w:val="22"/>
        </w:rPr>
        <w:t xml:space="preserve"> à cette époque, la popul</w:t>
      </w:r>
      <w:r w:rsidRPr="002B464F">
        <w:rPr>
          <w:szCs w:val="22"/>
        </w:rPr>
        <w:t>a</w:t>
      </w:r>
      <w:r w:rsidRPr="002B464F">
        <w:rPr>
          <w:szCs w:val="22"/>
        </w:rPr>
        <w:t>tion africaine locale ou dans les colonies portugaises a</w:t>
      </w:r>
      <w:r w:rsidRPr="002B464F">
        <w:rPr>
          <w:szCs w:val="22"/>
        </w:rPr>
        <w:t>d</w:t>
      </w:r>
      <w:r w:rsidRPr="002B464F">
        <w:rPr>
          <w:szCs w:val="22"/>
        </w:rPr>
        <w:t>jacentes était suffisante pour suffire aux besoins.</w:t>
      </w:r>
    </w:p>
    <w:p w14:paraId="6775724C" w14:textId="77777777" w:rsidR="00D14D2B" w:rsidRPr="002B464F" w:rsidRDefault="00D14D2B" w:rsidP="00D14D2B">
      <w:pPr>
        <w:spacing w:before="120" w:after="120"/>
        <w:jc w:val="both"/>
      </w:pPr>
      <w:r w:rsidRPr="002B464F">
        <w:rPr>
          <w:szCs w:val="22"/>
        </w:rPr>
        <w:t>Mais l'Amérique du Nord, les Antilles, et le Brésil n'avaient pas sur place une population indigène assez abondante pour servir de main-d'œuvre dans les plantations. Il fallut donc trouver des sources ext</w:t>
      </w:r>
      <w:r w:rsidRPr="002B464F">
        <w:rPr>
          <w:szCs w:val="22"/>
        </w:rPr>
        <w:t>é</w:t>
      </w:r>
      <w:r w:rsidRPr="002B464F">
        <w:rPr>
          <w:szCs w:val="22"/>
        </w:rPr>
        <w:t>rieures de force de travail.</w:t>
      </w:r>
    </w:p>
    <w:p w14:paraId="1FAEAFD8" w14:textId="77777777" w:rsidR="00D14D2B" w:rsidRPr="002B464F" w:rsidRDefault="00D14D2B" w:rsidP="00D14D2B">
      <w:pPr>
        <w:spacing w:before="120" w:after="120"/>
        <w:jc w:val="both"/>
      </w:pPr>
      <w:r w:rsidRPr="002B464F">
        <w:rPr>
          <w:szCs w:val="22"/>
        </w:rPr>
        <w:t>Dans les Antilles, au Brésil, et dans le Sud des États-Unis, la sol</w:t>
      </w:r>
      <w:r w:rsidRPr="002B464F">
        <w:rPr>
          <w:szCs w:val="22"/>
        </w:rPr>
        <w:t>u</w:t>
      </w:r>
      <w:r w:rsidRPr="002B464F">
        <w:rPr>
          <w:szCs w:val="22"/>
        </w:rPr>
        <w:t>tion fut trouvée dans l'immigration d'esclaves venus d'Afrique. En e</w:t>
      </w:r>
      <w:r w:rsidRPr="002B464F">
        <w:rPr>
          <w:szCs w:val="22"/>
        </w:rPr>
        <w:t>f</w:t>
      </w:r>
      <w:r w:rsidRPr="002B464F">
        <w:rPr>
          <w:szCs w:val="22"/>
        </w:rPr>
        <w:t xml:space="preserve">fet, la culture de la canne et du tabac nécessitait une force de travail abondante. Or, les tentatives de transformer les autochtones locaux en main-d'œuvre de plantations, esclavagiste ou non, échouèrent à cause de l'élimination rapide d'une population clairsemée qu'une telle culture de </w:t>
      </w:r>
      <w:r>
        <w:rPr>
          <w:szCs w:val="22"/>
        </w:rPr>
        <w:t>« </w:t>
      </w:r>
      <w:r w:rsidRPr="002B464F">
        <w:rPr>
          <w:szCs w:val="22"/>
        </w:rPr>
        <w:t>pillage</w:t>
      </w:r>
      <w:r>
        <w:rPr>
          <w:szCs w:val="22"/>
        </w:rPr>
        <w:t> »</w:t>
      </w:r>
      <w:r w:rsidRPr="002B464F">
        <w:rPr>
          <w:szCs w:val="22"/>
        </w:rPr>
        <w:t xml:space="preserve"> entraînait. Aux États-Unis, les tentatives d'obtenir une main-d'œuvre métropolitaine sous forme de serviteurs à terme ne r</w:t>
      </w:r>
      <w:r w:rsidRPr="002B464F">
        <w:rPr>
          <w:szCs w:val="22"/>
        </w:rPr>
        <w:t>é</w:t>
      </w:r>
      <w:r w:rsidRPr="002B464F">
        <w:rPr>
          <w:szCs w:val="22"/>
        </w:rPr>
        <w:t>ussit pas à cause, d'une part, du faible nombre de métropolitains int</w:t>
      </w:r>
      <w:r w:rsidRPr="002B464F">
        <w:rPr>
          <w:szCs w:val="22"/>
        </w:rPr>
        <w:t>é</w:t>
      </w:r>
      <w:r w:rsidRPr="002B464F">
        <w:rPr>
          <w:szCs w:val="22"/>
        </w:rPr>
        <w:t>ressés à immigrer sous ce statut, la plupart préférant immigrer comme citoyens libres</w:t>
      </w:r>
      <w:r>
        <w:rPr>
          <w:szCs w:val="22"/>
        </w:rPr>
        <w:t> ;</w:t>
      </w:r>
      <w:r w:rsidRPr="002B464F">
        <w:rPr>
          <w:szCs w:val="22"/>
        </w:rPr>
        <w:t xml:space="preserve"> et, d'autre part, parce que les serviteurs, étant donné l'abondance des terres, se sauvaient pour devenir paysans indépe</w:t>
      </w:r>
      <w:r w:rsidRPr="002B464F">
        <w:rPr>
          <w:szCs w:val="22"/>
        </w:rPr>
        <w:t>n</w:t>
      </w:r>
      <w:r w:rsidRPr="002B464F">
        <w:rPr>
          <w:szCs w:val="22"/>
        </w:rPr>
        <w:t>dants avant la fin de leur terme (cf. Jordan, 1968, chap. 2).</w:t>
      </w:r>
    </w:p>
    <w:p w14:paraId="0B9CA9F8" w14:textId="77777777" w:rsidR="00D14D2B" w:rsidRPr="002B464F" w:rsidRDefault="00D14D2B" w:rsidP="00D14D2B">
      <w:pPr>
        <w:spacing w:before="120" w:after="120"/>
        <w:jc w:val="both"/>
      </w:pPr>
      <w:r w:rsidRPr="002B464F">
        <w:rPr>
          <w:szCs w:val="22"/>
        </w:rPr>
        <w:t>Ce sont les Espagnols et les Portugais, dès le 16</w:t>
      </w:r>
      <w:r w:rsidRPr="002B464F">
        <w:rPr>
          <w:szCs w:val="22"/>
          <w:vertAlign w:val="superscript"/>
        </w:rPr>
        <w:t>e</w:t>
      </w:r>
      <w:r w:rsidRPr="002B464F">
        <w:rPr>
          <w:szCs w:val="22"/>
        </w:rPr>
        <w:t xml:space="preserve"> si</w:t>
      </w:r>
      <w:r w:rsidRPr="002B464F">
        <w:rPr>
          <w:szCs w:val="22"/>
        </w:rPr>
        <w:t>è</w:t>
      </w:r>
      <w:r w:rsidRPr="002B464F">
        <w:rPr>
          <w:szCs w:val="22"/>
        </w:rPr>
        <w:t>cle, qui ont trouvé la solution au problème de main-d'œuvre, soit l'esclavage. Ces deux pays avaient déjà une expérience de l'esclavage, l'ayant utilisé pour la culture de la canne dans les îles de la Méditerranée</w:t>
      </w:r>
      <w:r>
        <w:rPr>
          <w:szCs w:val="22"/>
        </w:rPr>
        <w:t xml:space="preserve"> : </w:t>
      </w:r>
      <w:r>
        <w:t xml:space="preserve">[30] </w:t>
      </w:r>
      <w:r w:rsidRPr="002B464F">
        <w:rPr>
          <w:szCs w:val="22"/>
        </w:rPr>
        <w:t xml:space="preserve">là, </w:t>
      </w:r>
      <w:r w:rsidRPr="002B464F">
        <w:rPr>
          <w:szCs w:val="22"/>
        </w:rPr>
        <w:lastRenderedPageBreak/>
        <w:t>les esclaves provenaient pour la plupart d'Europe de l'Est (cf. Mas</w:t>
      </w:r>
      <w:r w:rsidRPr="002B464F">
        <w:rPr>
          <w:szCs w:val="22"/>
        </w:rPr>
        <w:t>e</w:t>
      </w:r>
      <w:r w:rsidRPr="002B464F">
        <w:rPr>
          <w:szCs w:val="22"/>
        </w:rPr>
        <w:t>field, 1967</w:t>
      </w:r>
      <w:r>
        <w:rPr>
          <w:szCs w:val="22"/>
        </w:rPr>
        <w:t> :</w:t>
      </w:r>
      <w:r w:rsidRPr="002B464F">
        <w:rPr>
          <w:szCs w:val="22"/>
        </w:rPr>
        <w:t xml:space="preserve"> 289 sq.). L'esclavage app</w:t>
      </w:r>
      <w:r w:rsidRPr="002B464F">
        <w:rPr>
          <w:szCs w:val="22"/>
        </w:rPr>
        <w:t>a</w:t>
      </w:r>
      <w:r w:rsidRPr="002B464F">
        <w:rPr>
          <w:szCs w:val="22"/>
        </w:rPr>
        <w:t>rut donc rapidement comme la solution logique aux problèmes de main-d'œuvre en Amér</w:t>
      </w:r>
      <w:r w:rsidRPr="002B464F">
        <w:rPr>
          <w:szCs w:val="22"/>
        </w:rPr>
        <w:t>i</w:t>
      </w:r>
      <w:r w:rsidRPr="002B464F">
        <w:rPr>
          <w:szCs w:val="22"/>
        </w:rPr>
        <w:t>que. Il s'agissait seulement de trouver une source abondante de force de tr</w:t>
      </w:r>
      <w:r w:rsidRPr="002B464F">
        <w:rPr>
          <w:szCs w:val="22"/>
        </w:rPr>
        <w:t>a</w:t>
      </w:r>
      <w:r w:rsidRPr="002B464F">
        <w:rPr>
          <w:szCs w:val="22"/>
        </w:rPr>
        <w:t>vail que l'on pouvait transformer en esclaves. Il fallait aussi que cette source soit bien située, géographiqu</w:t>
      </w:r>
      <w:r w:rsidRPr="002B464F">
        <w:rPr>
          <w:szCs w:val="22"/>
        </w:rPr>
        <w:t>e</w:t>
      </w:r>
      <w:r w:rsidRPr="002B464F">
        <w:rPr>
          <w:szCs w:val="22"/>
        </w:rPr>
        <w:t>ment, pour faciliter le transport vers l'Amérique. De plus, il fallait qu'elle soit extérieure au réseau de production européen de l'époque, car la sortie d'une main-d'œuvre abondante ne pouvait éviter d'avoir pour effet de désorganiser les r</w:t>
      </w:r>
      <w:r w:rsidRPr="002B464F">
        <w:rPr>
          <w:szCs w:val="22"/>
        </w:rPr>
        <w:t>é</w:t>
      </w:r>
      <w:r w:rsidRPr="002B464F">
        <w:rPr>
          <w:szCs w:val="22"/>
        </w:rPr>
        <w:t>gions d'émigration. La côte occidentale de l'Afrique apparut comme la région idéale</w:t>
      </w:r>
      <w:r>
        <w:rPr>
          <w:szCs w:val="22"/>
        </w:rPr>
        <w:t> :</w:t>
      </w:r>
      <w:r w:rsidRPr="002B464F">
        <w:rPr>
          <w:szCs w:val="22"/>
        </w:rPr>
        <w:t xml:space="preserve"> en effet, sa population était assez abondante pour pe</w:t>
      </w:r>
      <w:r w:rsidRPr="002B464F">
        <w:rPr>
          <w:szCs w:val="22"/>
        </w:rPr>
        <w:t>r</w:t>
      </w:r>
      <w:r w:rsidRPr="002B464F">
        <w:rPr>
          <w:szCs w:val="22"/>
        </w:rPr>
        <w:t>mettre un a</w:t>
      </w:r>
      <w:r w:rsidRPr="002B464F">
        <w:rPr>
          <w:szCs w:val="22"/>
        </w:rPr>
        <w:t>p</w:t>
      </w:r>
      <w:r w:rsidRPr="002B464F">
        <w:rPr>
          <w:szCs w:val="22"/>
        </w:rPr>
        <w:t>provisionnement suffisant en main-d'œuvre</w:t>
      </w:r>
      <w:r>
        <w:rPr>
          <w:szCs w:val="22"/>
        </w:rPr>
        <w:t> ;</w:t>
      </w:r>
      <w:r w:rsidRPr="002B464F">
        <w:rPr>
          <w:szCs w:val="22"/>
        </w:rPr>
        <w:t xml:space="preserve"> mais en même temps, du fait que l'Afrique n'était que margin</w:t>
      </w:r>
      <w:r w:rsidRPr="002B464F">
        <w:rPr>
          <w:szCs w:val="22"/>
        </w:rPr>
        <w:t>a</w:t>
      </w:r>
      <w:r w:rsidRPr="002B464F">
        <w:rPr>
          <w:szCs w:val="22"/>
        </w:rPr>
        <w:t>lement inclue dans le commerce européen de l'époque, la désorganisation de la pr</w:t>
      </w:r>
      <w:r w:rsidRPr="002B464F">
        <w:rPr>
          <w:szCs w:val="22"/>
        </w:rPr>
        <w:t>o</w:t>
      </w:r>
      <w:r w:rsidRPr="002B464F">
        <w:rPr>
          <w:szCs w:val="22"/>
        </w:rPr>
        <w:t>duction et des sociétés causée par la sortie massive de popul</w:t>
      </w:r>
      <w:r w:rsidRPr="002B464F">
        <w:rPr>
          <w:szCs w:val="22"/>
        </w:rPr>
        <w:t>a</w:t>
      </w:r>
      <w:r w:rsidRPr="002B464F">
        <w:rPr>
          <w:szCs w:val="22"/>
        </w:rPr>
        <w:t>tion ne risquait pas d'avoir des effets néfastes en Europe même (cf. Waller</w:t>
      </w:r>
      <w:r w:rsidRPr="002B464F">
        <w:rPr>
          <w:szCs w:val="22"/>
        </w:rPr>
        <w:t>s</w:t>
      </w:r>
      <w:r w:rsidRPr="002B464F">
        <w:rPr>
          <w:szCs w:val="22"/>
        </w:rPr>
        <w:t>tein, 1974</w:t>
      </w:r>
      <w:r>
        <w:rPr>
          <w:szCs w:val="22"/>
        </w:rPr>
        <w:t> :</w:t>
      </w:r>
      <w:r w:rsidRPr="002B464F">
        <w:rPr>
          <w:szCs w:val="22"/>
        </w:rPr>
        <w:t xml:space="preserve"> 89).</w:t>
      </w:r>
    </w:p>
    <w:p w14:paraId="143140ED" w14:textId="77777777" w:rsidR="00D14D2B" w:rsidRPr="002B464F" w:rsidRDefault="00D14D2B" w:rsidP="00D14D2B">
      <w:pPr>
        <w:spacing w:before="120" w:after="120"/>
        <w:jc w:val="both"/>
      </w:pPr>
      <w:r w:rsidRPr="002B464F">
        <w:rPr>
          <w:szCs w:val="22"/>
        </w:rPr>
        <w:t>Or, la main-d'œuvre africaine avait une caractéristique qui l'ident</w:t>
      </w:r>
      <w:r w:rsidRPr="002B464F">
        <w:rPr>
          <w:szCs w:val="22"/>
        </w:rPr>
        <w:t>i</w:t>
      </w:r>
      <w:r w:rsidRPr="002B464F">
        <w:rPr>
          <w:szCs w:val="22"/>
        </w:rPr>
        <w:t>fiait du premier coup d'œil et qui permettait ainsi une surveillance f</w:t>
      </w:r>
      <w:r w:rsidRPr="002B464F">
        <w:rPr>
          <w:szCs w:val="22"/>
        </w:rPr>
        <w:t>a</w:t>
      </w:r>
      <w:r w:rsidRPr="002B464F">
        <w:rPr>
          <w:szCs w:val="22"/>
        </w:rPr>
        <w:t>cile dans les plantations</w:t>
      </w:r>
      <w:r>
        <w:rPr>
          <w:szCs w:val="22"/>
        </w:rPr>
        <w:t> :</w:t>
      </w:r>
      <w:r w:rsidRPr="002B464F">
        <w:rPr>
          <w:szCs w:val="22"/>
        </w:rPr>
        <w:t xml:space="preserve"> la co</w:t>
      </w:r>
      <w:r w:rsidRPr="002B464F">
        <w:rPr>
          <w:szCs w:val="22"/>
        </w:rPr>
        <w:t>u</w:t>
      </w:r>
      <w:r w:rsidRPr="002B464F">
        <w:rPr>
          <w:szCs w:val="22"/>
        </w:rPr>
        <w:t xml:space="preserve">leur de la peau. De plus, les Africains étaient des </w:t>
      </w:r>
      <w:r>
        <w:rPr>
          <w:szCs w:val="22"/>
        </w:rPr>
        <w:t>« </w:t>
      </w:r>
      <w:r w:rsidRPr="002B464F">
        <w:rPr>
          <w:szCs w:val="22"/>
        </w:rPr>
        <w:t>païens</w:t>
      </w:r>
      <w:r>
        <w:rPr>
          <w:szCs w:val="22"/>
        </w:rPr>
        <w:t> »</w:t>
      </w:r>
      <w:r w:rsidRPr="002B464F">
        <w:rPr>
          <w:szCs w:val="22"/>
        </w:rPr>
        <w:t>. Très tôt, la couleur de la peau et, à un moi</w:t>
      </w:r>
      <w:r w:rsidRPr="002B464F">
        <w:rPr>
          <w:szCs w:val="22"/>
        </w:rPr>
        <w:t>n</w:t>
      </w:r>
      <w:r w:rsidRPr="002B464F">
        <w:rPr>
          <w:szCs w:val="22"/>
        </w:rPr>
        <w:t>dre degré, la religion allaient servir de justification à l'esclavage</w:t>
      </w:r>
      <w:r>
        <w:rPr>
          <w:szCs w:val="22"/>
        </w:rPr>
        <w:t> :</w:t>
      </w:r>
      <w:r w:rsidRPr="002B464F">
        <w:rPr>
          <w:szCs w:val="22"/>
        </w:rPr>
        <w:t xml:space="preserve"> les di</w:t>
      </w:r>
      <w:r w:rsidRPr="002B464F">
        <w:rPr>
          <w:szCs w:val="22"/>
        </w:rPr>
        <w:t>f</w:t>
      </w:r>
      <w:r w:rsidRPr="002B464F">
        <w:rPr>
          <w:szCs w:val="22"/>
        </w:rPr>
        <w:t>férences perceptibles allaient servir de ma</w:t>
      </w:r>
      <w:r w:rsidRPr="002B464F">
        <w:rPr>
          <w:szCs w:val="22"/>
        </w:rPr>
        <w:t>s</w:t>
      </w:r>
      <w:r w:rsidRPr="002B464F">
        <w:rPr>
          <w:szCs w:val="22"/>
        </w:rPr>
        <w:t>ques à l'intérêt économique (cf. Jordan, 1968, chap. 5 et 6).</w:t>
      </w:r>
    </w:p>
    <w:p w14:paraId="40946F8E" w14:textId="77777777" w:rsidR="00D14D2B" w:rsidRPr="002B464F" w:rsidRDefault="00D14D2B" w:rsidP="00D14D2B">
      <w:pPr>
        <w:spacing w:before="120" w:after="120"/>
        <w:jc w:val="both"/>
      </w:pPr>
      <w:r w:rsidRPr="002B464F">
        <w:rPr>
          <w:szCs w:val="22"/>
        </w:rPr>
        <w:t>La solution de l'esclavage fut reprise, encore plus systématiqu</w:t>
      </w:r>
      <w:r w:rsidRPr="002B464F">
        <w:rPr>
          <w:szCs w:val="22"/>
        </w:rPr>
        <w:t>e</w:t>
      </w:r>
      <w:r w:rsidRPr="002B464F">
        <w:rPr>
          <w:szCs w:val="22"/>
        </w:rPr>
        <w:t>ment, par les planteurs de tabac du Sud des États-Unis. Là, sans même les restrictions du catholicisme omniprésent dans les colonies esp</w:t>
      </w:r>
      <w:r w:rsidRPr="002B464F">
        <w:rPr>
          <w:szCs w:val="22"/>
        </w:rPr>
        <w:t>a</w:t>
      </w:r>
      <w:r w:rsidRPr="002B464F">
        <w:rPr>
          <w:szCs w:val="22"/>
        </w:rPr>
        <w:t>gnoles et portuga</w:t>
      </w:r>
      <w:r w:rsidRPr="002B464F">
        <w:rPr>
          <w:szCs w:val="22"/>
        </w:rPr>
        <w:t>i</w:t>
      </w:r>
      <w:r w:rsidRPr="002B464F">
        <w:rPr>
          <w:szCs w:val="22"/>
        </w:rPr>
        <w:t>ses, l'esclavage allait être développé avec un degré de férocité sans pareil. L'esclave allait y perdre tous ses droits</w:t>
      </w:r>
      <w:r>
        <w:rPr>
          <w:szCs w:val="22"/>
        </w:rPr>
        <w:t> ;</w:t>
      </w:r>
      <w:r w:rsidRPr="002B464F">
        <w:rPr>
          <w:szCs w:val="22"/>
        </w:rPr>
        <w:t xml:space="preserve"> il allait devenir une simple bête de somme, à la merci totale de son maître qui avait sur lui tous les droits, y compris celui de vie ou de mort. Les Églises allaient justifier ou, à tout le moins, cautionner un tel système (cf. Elkins, 1963</w:t>
      </w:r>
      <w:r>
        <w:rPr>
          <w:szCs w:val="22"/>
        </w:rPr>
        <w:t> :</w:t>
      </w:r>
      <w:r w:rsidRPr="002B464F">
        <w:rPr>
          <w:szCs w:val="22"/>
        </w:rPr>
        <w:t xml:space="preserve"> 52 sq.</w:t>
      </w:r>
      <w:r>
        <w:rPr>
          <w:szCs w:val="22"/>
        </w:rPr>
        <w:t> ;</w:t>
      </w:r>
      <w:r w:rsidRPr="002B464F">
        <w:rPr>
          <w:szCs w:val="22"/>
        </w:rPr>
        <w:t xml:space="preserve"> Genovese, 1968, 2</w:t>
      </w:r>
      <w:r w:rsidRPr="002B464F">
        <w:rPr>
          <w:szCs w:val="22"/>
          <w:vertAlign w:val="superscript"/>
        </w:rPr>
        <w:t>e</w:t>
      </w:r>
      <w:r w:rsidRPr="002B464F">
        <w:rPr>
          <w:szCs w:val="22"/>
        </w:rPr>
        <w:t xml:space="preserve"> partie</w:t>
      </w:r>
      <w:r>
        <w:rPr>
          <w:szCs w:val="22"/>
        </w:rPr>
        <w:t> ;</w:t>
      </w:r>
      <w:r w:rsidRPr="002B464F">
        <w:rPr>
          <w:szCs w:val="22"/>
        </w:rPr>
        <w:t xml:space="preserve"> Jordan, 1968</w:t>
      </w:r>
      <w:r>
        <w:rPr>
          <w:szCs w:val="22"/>
        </w:rPr>
        <w:t> :</w:t>
      </w:r>
      <w:r w:rsidRPr="002B464F">
        <w:rPr>
          <w:szCs w:val="22"/>
        </w:rPr>
        <w:t xml:space="preserve"> 198 sq.</w:t>
      </w:r>
      <w:r>
        <w:rPr>
          <w:szCs w:val="22"/>
        </w:rPr>
        <w:t> ;</w:t>
      </w:r>
      <w:r w:rsidRPr="002B464F">
        <w:rPr>
          <w:szCs w:val="22"/>
        </w:rPr>
        <w:t xml:space="preserve"> Klein, 1967</w:t>
      </w:r>
      <w:r>
        <w:rPr>
          <w:szCs w:val="22"/>
        </w:rPr>
        <w:t> :</w:t>
      </w:r>
      <w:r w:rsidRPr="002B464F">
        <w:rPr>
          <w:szCs w:val="22"/>
        </w:rPr>
        <w:t xml:space="preserve"> 40-126</w:t>
      </w:r>
      <w:r>
        <w:rPr>
          <w:szCs w:val="22"/>
        </w:rPr>
        <w:t> ;</w:t>
      </w:r>
      <w:r w:rsidRPr="002B464F">
        <w:rPr>
          <w:szCs w:val="22"/>
        </w:rPr>
        <w:t xml:space="preserve"> Tanne</w:t>
      </w:r>
      <w:r w:rsidRPr="002B464F">
        <w:rPr>
          <w:szCs w:val="22"/>
        </w:rPr>
        <w:t>n</w:t>
      </w:r>
      <w:r w:rsidRPr="002B464F">
        <w:rPr>
          <w:szCs w:val="22"/>
        </w:rPr>
        <w:t>baum, 1947).</w:t>
      </w:r>
    </w:p>
    <w:p w14:paraId="198881EA" w14:textId="77777777" w:rsidR="00D14D2B" w:rsidRPr="002B464F" w:rsidRDefault="00D14D2B" w:rsidP="00D14D2B">
      <w:pPr>
        <w:spacing w:before="120" w:after="120"/>
        <w:jc w:val="both"/>
      </w:pPr>
      <w:r w:rsidRPr="002B464F">
        <w:rPr>
          <w:szCs w:val="22"/>
        </w:rPr>
        <w:t xml:space="preserve">Donc, dès l'établissement des colonies de peuplement, c'est-à-dire, dès que l'on dut produire en abondance des marchandises vendables en Europe, on eut besoin d'une main-d'œuvre peu coûteuse et servile, et la justification de l'esclavage fut trouvée dans la couleur de la peau. </w:t>
      </w:r>
      <w:r w:rsidRPr="002B464F">
        <w:rPr>
          <w:szCs w:val="22"/>
        </w:rPr>
        <w:lastRenderedPageBreak/>
        <w:t>Évidemment, à cela se sont ajoutés des arguments religieux</w:t>
      </w:r>
      <w:r>
        <w:rPr>
          <w:szCs w:val="22"/>
        </w:rPr>
        <w:t> :</w:t>
      </w:r>
      <w:r w:rsidRPr="002B464F">
        <w:rPr>
          <w:szCs w:val="22"/>
        </w:rPr>
        <w:t xml:space="preserve"> les Pur</w:t>
      </w:r>
      <w:r w:rsidRPr="002B464F">
        <w:rPr>
          <w:szCs w:val="22"/>
        </w:rPr>
        <w:t>i</w:t>
      </w:r>
      <w:r w:rsidRPr="002B464F">
        <w:rPr>
          <w:szCs w:val="22"/>
        </w:rPr>
        <w:t>tains, entre autres, se sont vus dans l'obl</w:t>
      </w:r>
      <w:r w:rsidRPr="002B464F">
        <w:rPr>
          <w:szCs w:val="22"/>
        </w:rPr>
        <w:t>i</w:t>
      </w:r>
      <w:r w:rsidRPr="002B464F">
        <w:rPr>
          <w:szCs w:val="22"/>
        </w:rPr>
        <w:t xml:space="preserve">gation de mater les forces </w:t>
      </w:r>
      <w:r>
        <w:rPr>
          <w:szCs w:val="22"/>
        </w:rPr>
        <w:t>« </w:t>
      </w:r>
      <w:r w:rsidRPr="002B464F">
        <w:rPr>
          <w:szCs w:val="22"/>
        </w:rPr>
        <w:t>sauvages</w:t>
      </w:r>
      <w:r>
        <w:rPr>
          <w:szCs w:val="22"/>
        </w:rPr>
        <w:t> »</w:t>
      </w:r>
      <w:r w:rsidRPr="002B464F">
        <w:rPr>
          <w:szCs w:val="22"/>
        </w:rPr>
        <w:t xml:space="preserve"> et </w:t>
      </w:r>
      <w:r>
        <w:rPr>
          <w:szCs w:val="22"/>
        </w:rPr>
        <w:t>« </w:t>
      </w:r>
      <w:r w:rsidRPr="002B464F">
        <w:rPr>
          <w:szCs w:val="22"/>
        </w:rPr>
        <w:t>sensuelles</w:t>
      </w:r>
      <w:r>
        <w:rPr>
          <w:szCs w:val="22"/>
        </w:rPr>
        <w:t> »</w:t>
      </w:r>
      <w:r w:rsidRPr="002B464F">
        <w:rPr>
          <w:szCs w:val="22"/>
        </w:rPr>
        <w:t xml:space="preserve"> qu'Us voyaient présentes dans les pop</w:t>
      </w:r>
      <w:r w:rsidRPr="002B464F">
        <w:rPr>
          <w:szCs w:val="22"/>
        </w:rPr>
        <w:t>u</w:t>
      </w:r>
      <w:r w:rsidRPr="002B464F">
        <w:rPr>
          <w:szCs w:val="22"/>
        </w:rPr>
        <w:t>lations africaines dont, tout naturellement, les mœurs étaient différe</w:t>
      </w:r>
      <w:r w:rsidRPr="002B464F">
        <w:rPr>
          <w:szCs w:val="22"/>
        </w:rPr>
        <w:t>n</w:t>
      </w:r>
      <w:r w:rsidRPr="002B464F">
        <w:rPr>
          <w:szCs w:val="22"/>
        </w:rPr>
        <w:t xml:space="preserve">tes de celles de l'Europe de l'époque. Le contrôle de la supposée </w:t>
      </w:r>
      <w:r>
        <w:rPr>
          <w:szCs w:val="22"/>
        </w:rPr>
        <w:t>« </w:t>
      </w:r>
      <w:r w:rsidRPr="002B464F">
        <w:rPr>
          <w:szCs w:val="22"/>
        </w:rPr>
        <w:t>bestialité</w:t>
      </w:r>
      <w:r>
        <w:rPr>
          <w:szCs w:val="22"/>
        </w:rPr>
        <w:t> »</w:t>
      </w:r>
      <w:r w:rsidRPr="002B464F">
        <w:rPr>
          <w:szCs w:val="22"/>
        </w:rPr>
        <w:t xml:space="preserve"> des Africains allait justifier le système total de répre</w:t>
      </w:r>
      <w:r w:rsidRPr="002B464F">
        <w:rPr>
          <w:szCs w:val="22"/>
        </w:rPr>
        <w:t>s</w:t>
      </w:r>
      <w:r w:rsidRPr="002B464F">
        <w:rPr>
          <w:szCs w:val="22"/>
        </w:rPr>
        <w:t>sion qui a caractérisé l'esclavagisme du Sud des</w:t>
      </w:r>
      <w:r>
        <w:t xml:space="preserve"> [31] </w:t>
      </w:r>
      <w:r w:rsidRPr="002B464F">
        <w:rPr>
          <w:szCs w:val="22"/>
        </w:rPr>
        <w:t>États-Unis. Dans cette optique, on peut comprendre tous les aspects sexuels de l'idéol</w:t>
      </w:r>
      <w:r w:rsidRPr="002B464F">
        <w:rPr>
          <w:szCs w:val="22"/>
        </w:rPr>
        <w:t>o</w:t>
      </w:r>
      <w:r w:rsidRPr="002B464F">
        <w:rPr>
          <w:szCs w:val="22"/>
        </w:rPr>
        <w:t>gie raciste du Sud des États-Unis à cette ép</w:t>
      </w:r>
      <w:r w:rsidRPr="002B464F">
        <w:rPr>
          <w:szCs w:val="22"/>
        </w:rPr>
        <w:t>o</w:t>
      </w:r>
      <w:r w:rsidRPr="002B464F">
        <w:rPr>
          <w:szCs w:val="22"/>
        </w:rPr>
        <w:t>que (cf. Jordan, 1968</w:t>
      </w:r>
      <w:r>
        <w:rPr>
          <w:szCs w:val="22"/>
        </w:rPr>
        <w:t> :</w:t>
      </w:r>
      <w:r w:rsidRPr="002B464F">
        <w:rPr>
          <w:szCs w:val="22"/>
        </w:rPr>
        <w:t xml:space="preserve"> 40 sq.).</w:t>
      </w:r>
    </w:p>
    <w:p w14:paraId="24ECB3FE" w14:textId="77777777" w:rsidR="00D14D2B" w:rsidRPr="002B464F" w:rsidRDefault="00D14D2B" w:rsidP="00D14D2B">
      <w:pPr>
        <w:spacing w:before="120" w:after="120"/>
        <w:jc w:val="both"/>
      </w:pPr>
      <w:r w:rsidRPr="002B464F">
        <w:rPr>
          <w:szCs w:val="22"/>
        </w:rPr>
        <w:t>Une idéologie raciste a donc justifié l'esclavagisme, s'ajoutant à celle qui avait justifié l'appropriation par les Européens des territoires des autochtones. Sous une fo</w:t>
      </w:r>
      <w:r w:rsidRPr="002B464F">
        <w:rPr>
          <w:szCs w:val="22"/>
        </w:rPr>
        <w:t>r</w:t>
      </w:r>
      <w:r w:rsidRPr="002B464F">
        <w:rPr>
          <w:szCs w:val="22"/>
        </w:rPr>
        <w:t>me ou sous l'autre, ou sous les deux, les idéologies d'e</w:t>
      </w:r>
      <w:r w:rsidRPr="002B464F">
        <w:rPr>
          <w:szCs w:val="22"/>
        </w:rPr>
        <w:t>x</w:t>
      </w:r>
      <w:r w:rsidRPr="002B464F">
        <w:rPr>
          <w:szCs w:val="22"/>
        </w:rPr>
        <w:t>clusion et de supériorité raciale ou ethnique ont été dès le départ un ingrédient essentiel de l'organisation sociale des colonies de peuplement. Au Canada, cette idéologie de différentiation ethn</w:t>
      </w:r>
      <w:r w:rsidRPr="002B464F">
        <w:rPr>
          <w:szCs w:val="22"/>
        </w:rPr>
        <w:t>i</w:t>
      </w:r>
      <w:r w:rsidRPr="002B464F">
        <w:rPr>
          <w:szCs w:val="22"/>
        </w:rPr>
        <w:t>que fut même utilisée contre les quelques milliers de colons français qui demeurèrent dans la colonie de Nouvelle-France après sa conquête par les troupes Britanniques en 1760. Dans ce dernier cas, une classe de propriétaires terriens francophones a aussi joué un rôle dans cette e</w:t>
      </w:r>
      <w:r w:rsidRPr="002B464F">
        <w:rPr>
          <w:szCs w:val="22"/>
        </w:rPr>
        <w:t>x</w:t>
      </w:r>
      <w:r w:rsidRPr="002B464F">
        <w:rPr>
          <w:szCs w:val="22"/>
        </w:rPr>
        <w:t>clusion</w:t>
      </w:r>
      <w:r>
        <w:rPr>
          <w:szCs w:val="22"/>
        </w:rPr>
        <w:t> :</w:t>
      </w:r>
      <w:r w:rsidRPr="002B464F">
        <w:rPr>
          <w:szCs w:val="22"/>
        </w:rPr>
        <w:t xml:space="preserve"> cette classe devait sa survie à la production paysanne quasi féodale du régime seigneurial et elle ne pouvait avoir un certain po</w:t>
      </w:r>
      <w:r w:rsidRPr="002B464F">
        <w:rPr>
          <w:szCs w:val="22"/>
        </w:rPr>
        <w:t>u</w:t>
      </w:r>
      <w:r w:rsidRPr="002B464F">
        <w:rPr>
          <w:szCs w:val="22"/>
        </w:rPr>
        <w:t>voir politique que si elle conservait le contrôle sur la paysa</w:t>
      </w:r>
      <w:r w:rsidRPr="002B464F">
        <w:rPr>
          <w:szCs w:val="22"/>
        </w:rPr>
        <w:t>n</w:t>
      </w:r>
      <w:r w:rsidRPr="002B464F">
        <w:rPr>
          <w:szCs w:val="22"/>
        </w:rPr>
        <w:t>nerie et l'utilisait comme base politique contre la bourgeoisie et l'administr</w:t>
      </w:r>
      <w:r w:rsidRPr="002B464F">
        <w:rPr>
          <w:szCs w:val="22"/>
        </w:rPr>
        <w:t>a</w:t>
      </w:r>
      <w:r w:rsidRPr="002B464F">
        <w:rPr>
          <w:szCs w:val="22"/>
        </w:rPr>
        <w:t>tion britanniques. Ce jeu politique a été couronné de succès et il en est résulté une résistance à la politique d'assimilation préconisée plus ou moins systématiquement par certains gouverneurs anglais. Mais le résultat le plus important du succès de ces propriétaires terriens fra</w:t>
      </w:r>
      <w:r w:rsidRPr="002B464F">
        <w:rPr>
          <w:szCs w:val="22"/>
        </w:rPr>
        <w:t>n</w:t>
      </w:r>
      <w:r w:rsidRPr="002B464F">
        <w:rPr>
          <w:szCs w:val="22"/>
        </w:rPr>
        <w:t>cophones a été la surpopulation des terres seigneuriales et l'appauvri</w:t>
      </w:r>
      <w:r w:rsidRPr="002B464F">
        <w:rPr>
          <w:szCs w:val="22"/>
        </w:rPr>
        <w:t>s</w:t>
      </w:r>
      <w:r w:rsidRPr="002B464F">
        <w:rPr>
          <w:szCs w:val="22"/>
        </w:rPr>
        <w:t>sement des paysans</w:t>
      </w:r>
      <w:r>
        <w:rPr>
          <w:szCs w:val="22"/>
        </w:rPr>
        <w:t> :</w:t>
      </w:r>
      <w:r w:rsidRPr="002B464F">
        <w:rPr>
          <w:szCs w:val="22"/>
        </w:rPr>
        <w:t xml:space="preserve"> rapid</w:t>
      </w:r>
      <w:r w:rsidRPr="002B464F">
        <w:rPr>
          <w:szCs w:val="22"/>
        </w:rPr>
        <w:t>e</w:t>
      </w:r>
      <w:r w:rsidRPr="002B464F">
        <w:rPr>
          <w:szCs w:val="22"/>
        </w:rPr>
        <w:t>ment, les campagnes devinrent un énorme réservoir de main-d'œuvre, vivotant au niveau de subsistance, donc qui se vendrait très bon marché lorsqu'on pourrait l'util</w:t>
      </w:r>
      <w:r w:rsidRPr="002B464F">
        <w:rPr>
          <w:szCs w:val="22"/>
        </w:rPr>
        <w:t>i</w:t>
      </w:r>
      <w:r w:rsidRPr="002B464F">
        <w:rPr>
          <w:szCs w:val="22"/>
        </w:rPr>
        <w:t>ser. Ce surplus de main-d'œuvre a trouvé acheteur d'abord en Nouvelle-Angleterre après 1820-30, puis, e</w:t>
      </w:r>
      <w:r w:rsidRPr="002B464F">
        <w:rPr>
          <w:szCs w:val="22"/>
        </w:rPr>
        <w:t>n</w:t>
      </w:r>
      <w:r w:rsidRPr="002B464F">
        <w:rPr>
          <w:szCs w:val="22"/>
        </w:rPr>
        <w:t>suite, au Canada, après 1860. L'insistance sur le maintien d'une identité ethnique par la petite noblesse francophone pour son avantage a donc, par après, fait l'affaire des i</w:t>
      </w:r>
      <w:r w:rsidRPr="002B464F">
        <w:rPr>
          <w:szCs w:val="22"/>
        </w:rPr>
        <w:t>n</w:t>
      </w:r>
      <w:r w:rsidRPr="002B464F">
        <w:rPr>
          <w:szCs w:val="22"/>
        </w:rPr>
        <w:t>dustriels</w:t>
      </w:r>
      <w:r>
        <w:rPr>
          <w:szCs w:val="22"/>
        </w:rPr>
        <w:t> ;</w:t>
      </w:r>
      <w:r w:rsidRPr="002B464F">
        <w:rPr>
          <w:szCs w:val="22"/>
        </w:rPr>
        <w:t xml:space="preserve"> mais à l'une ou l'autre époque, ce sont les paysans et le peuple en général qui en ont fait les frais (cf. Bourque, 1970).</w:t>
      </w:r>
    </w:p>
    <w:p w14:paraId="27C1E3C7" w14:textId="77777777" w:rsidR="00D14D2B" w:rsidRPr="002B464F" w:rsidRDefault="00D14D2B" w:rsidP="00D14D2B">
      <w:pPr>
        <w:spacing w:before="120" w:after="120"/>
        <w:jc w:val="both"/>
      </w:pPr>
      <w:r w:rsidRPr="002B464F">
        <w:rPr>
          <w:szCs w:val="22"/>
        </w:rPr>
        <w:lastRenderedPageBreak/>
        <w:t>Le cas du Québec nous a permis de nous rendre ju</w:t>
      </w:r>
      <w:r w:rsidRPr="002B464F">
        <w:rPr>
          <w:szCs w:val="22"/>
        </w:rPr>
        <w:t>s</w:t>
      </w:r>
      <w:r w:rsidRPr="002B464F">
        <w:rPr>
          <w:szCs w:val="22"/>
        </w:rPr>
        <w:t>qu'à la période du capitalisme industriel. Il est nécessaire, maintenant, d'examiner comment l'idéologie discrimin</w:t>
      </w:r>
      <w:r w:rsidRPr="002B464F">
        <w:rPr>
          <w:szCs w:val="22"/>
        </w:rPr>
        <w:t>a</w:t>
      </w:r>
      <w:r w:rsidRPr="002B464F">
        <w:rPr>
          <w:szCs w:val="22"/>
        </w:rPr>
        <w:t>toire a été utilisée dans cette période dans les diverses colonies de peuplement.</w:t>
      </w:r>
    </w:p>
    <w:p w14:paraId="544C0E3A" w14:textId="77777777" w:rsidR="00D14D2B" w:rsidRPr="002B464F" w:rsidRDefault="00D14D2B" w:rsidP="00D14D2B">
      <w:pPr>
        <w:spacing w:before="120" w:after="120"/>
        <w:jc w:val="both"/>
      </w:pPr>
      <w:r w:rsidRPr="002B464F">
        <w:rPr>
          <w:szCs w:val="22"/>
        </w:rPr>
        <w:t>Le Canada et surtout les États-Unis, qui, après 1850, ont connu un développement industriel soutenu, ont eu très rapidement besoin de main-d'œuvre à bon marché. Les anciennes sources de cette main-d'œuvre étaient plus ou moins taries</w:t>
      </w:r>
      <w:r>
        <w:rPr>
          <w:szCs w:val="22"/>
        </w:rPr>
        <w:t> :</w:t>
      </w:r>
      <w:r w:rsidRPr="002B464F">
        <w:rPr>
          <w:szCs w:val="22"/>
        </w:rPr>
        <w:t xml:space="preserve"> les pays d'Europe du Nord et de l'Ouest, tels l'Angleterre, la France et l'Allemagne, connaissaient eux aussi à l'époque une croissance industrielle soutenue et avaient besoin de main-d'œuvre</w:t>
      </w:r>
      <w:r>
        <w:rPr>
          <w:szCs w:val="22"/>
        </w:rPr>
        <w:t> ;</w:t>
      </w:r>
      <w:r w:rsidRPr="002B464F">
        <w:rPr>
          <w:szCs w:val="22"/>
        </w:rPr>
        <w:t xml:space="preserve"> et, de toute façon, ces pays avaient un taux de nat</w:t>
      </w:r>
      <w:r w:rsidRPr="002B464F">
        <w:rPr>
          <w:szCs w:val="22"/>
        </w:rPr>
        <w:t>a</w:t>
      </w:r>
      <w:r w:rsidRPr="002B464F">
        <w:rPr>
          <w:szCs w:val="22"/>
        </w:rPr>
        <w:t>lité en déclin. Par ailleurs, le trafic des esclaves avait été aboli, en pa</w:t>
      </w:r>
      <w:r w:rsidRPr="002B464F">
        <w:rPr>
          <w:szCs w:val="22"/>
        </w:rPr>
        <w:t>r</w:t>
      </w:r>
      <w:r w:rsidRPr="002B464F">
        <w:rPr>
          <w:szCs w:val="22"/>
        </w:rPr>
        <w:t>tie à cause de l'intégration plus poussée de l'Afrique</w:t>
      </w:r>
      <w:r>
        <w:t xml:space="preserve"> [32] </w:t>
      </w:r>
      <w:r w:rsidRPr="002B464F">
        <w:rPr>
          <w:szCs w:val="22"/>
        </w:rPr>
        <w:t>dans le ma</w:t>
      </w:r>
      <w:r w:rsidRPr="002B464F">
        <w:rPr>
          <w:szCs w:val="22"/>
        </w:rPr>
        <w:t>r</w:t>
      </w:r>
      <w:r w:rsidRPr="002B464F">
        <w:rPr>
          <w:szCs w:val="22"/>
        </w:rPr>
        <w:t>ché européen. On dut trouver d'autres sources de main-d'œuvre. Ces sources, ce furent les d</w:t>
      </w:r>
      <w:r w:rsidRPr="002B464F">
        <w:rPr>
          <w:szCs w:val="22"/>
        </w:rPr>
        <w:t>i</w:t>
      </w:r>
      <w:r w:rsidRPr="002B464F">
        <w:rPr>
          <w:szCs w:val="22"/>
        </w:rPr>
        <w:t>verses populations de paysans expropriés par l'expansion du capitalisme mondial</w:t>
      </w:r>
      <w:r>
        <w:rPr>
          <w:szCs w:val="22"/>
        </w:rPr>
        <w:t> :</w:t>
      </w:r>
      <w:r w:rsidRPr="002B464F">
        <w:rPr>
          <w:szCs w:val="22"/>
        </w:rPr>
        <w:t xml:space="preserve"> Irlandais, Juifs d'Europe de l'Est, Ukrainiens, Polonais, Chinois, Japonais, puis, un peu plus tard, les Italiens du Sud. Il y avait, de surcroît, aux États-Unis, la forte popul</w:t>
      </w:r>
      <w:r w:rsidRPr="002B464F">
        <w:rPr>
          <w:szCs w:val="22"/>
        </w:rPr>
        <w:t>a</w:t>
      </w:r>
      <w:r w:rsidRPr="002B464F">
        <w:rPr>
          <w:szCs w:val="22"/>
        </w:rPr>
        <w:t>tion d'esclaves noirs du Sud, utilisée peu produ</w:t>
      </w:r>
      <w:r w:rsidRPr="002B464F">
        <w:rPr>
          <w:szCs w:val="22"/>
        </w:rPr>
        <w:t>c</w:t>
      </w:r>
      <w:r w:rsidRPr="002B464F">
        <w:rPr>
          <w:szCs w:val="22"/>
        </w:rPr>
        <w:t>tivement dans les plantations, et qui pourrait servir de main-d'œuvre industrielle à cond</w:t>
      </w:r>
      <w:r w:rsidRPr="002B464F">
        <w:rPr>
          <w:szCs w:val="22"/>
        </w:rPr>
        <w:t>i</w:t>
      </w:r>
      <w:r w:rsidRPr="002B464F">
        <w:rPr>
          <w:szCs w:val="22"/>
        </w:rPr>
        <w:t>tion qu'elle soit libérée des rapports esclavagistes. Dans ce dernier cas, l'abolition de l'esclavage n'entraînerait pas la di</w:t>
      </w:r>
      <w:r w:rsidRPr="002B464F">
        <w:rPr>
          <w:szCs w:val="22"/>
        </w:rPr>
        <w:t>s</w:t>
      </w:r>
      <w:r w:rsidRPr="002B464F">
        <w:rPr>
          <w:szCs w:val="22"/>
        </w:rPr>
        <w:t>parition des caract</w:t>
      </w:r>
      <w:r w:rsidRPr="002B464F">
        <w:rPr>
          <w:szCs w:val="22"/>
        </w:rPr>
        <w:t>é</w:t>
      </w:r>
      <w:r w:rsidRPr="002B464F">
        <w:rPr>
          <w:szCs w:val="22"/>
        </w:rPr>
        <w:t>ristiques physiques qui avaient servi à repérer les esclaves</w:t>
      </w:r>
      <w:r>
        <w:rPr>
          <w:szCs w:val="22"/>
        </w:rPr>
        <w:t> ;</w:t>
      </w:r>
      <w:r w:rsidRPr="002B464F">
        <w:rPr>
          <w:szCs w:val="22"/>
        </w:rPr>
        <w:t xml:space="preserve"> et de fait, très rapidement après l'abolition, dans le Sud des États-Unis, divers codes de lois forcèrent les Noirs à devenir m</w:t>
      </w:r>
      <w:r w:rsidRPr="002B464F">
        <w:rPr>
          <w:szCs w:val="22"/>
        </w:rPr>
        <w:t>é</w:t>
      </w:r>
      <w:r w:rsidRPr="002B464F">
        <w:rPr>
          <w:szCs w:val="22"/>
        </w:rPr>
        <w:t>tayers, subordonnés presque aussi fortement qu'auparavant aux pr</w:t>
      </w:r>
      <w:r w:rsidRPr="002B464F">
        <w:rPr>
          <w:szCs w:val="22"/>
        </w:rPr>
        <w:t>o</w:t>
      </w:r>
      <w:r w:rsidRPr="002B464F">
        <w:rPr>
          <w:szCs w:val="22"/>
        </w:rPr>
        <w:t>priétaires terriens (cf. Logan, 1954). Dans le Nord, l'intégr</w:t>
      </w:r>
      <w:r w:rsidRPr="002B464F">
        <w:rPr>
          <w:szCs w:val="22"/>
        </w:rPr>
        <w:t>a</w:t>
      </w:r>
      <w:r w:rsidRPr="002B464F">
        <w:rPr>
          <w:szCs w:val="22"/>
        </w:rPr>
        <w:t>tion des Noirs à la force de tr</w:t>
      </w:r>
      <w:r w:rsidRPr="002B464F">
        <w:rPr>
          <w:szCs w:val="22"/>
        </w:rPr>
        <w:t>a</w:t>
      </w:r>
      <w:r w:rsidRPr="002B464F">
        <w:rPr>
          <w:szCs w:val="22"/>
        </w:rPr>
        <w:t>vail industrielle fut effe</w:t>
      </w:r>
      <w:r w:rsidRPr="002B464F">
        <w:rPr>
          <w:szCs w:val="22"/>
        </w:rPr>
        <w:t>c</w:t>
      </w:r>
      <w:r w:rsidRPr="002B464F">
        <w:rPr>
          <w:szCs w:val="22"/>
        </w:rPr>
        <w:t>tuée à l'avantage des industriels, c'est-à-dire comme br</w:t>
      </w:r>
      <w:r w:rsidRPr="002B464F">
        <w:rPr>
          <w:szCs w:val="22"/>
        </w:rPr>
        <w:t>i</w:t>
      </w:r>
      <w:r w:rsidRPr="002B464F">
        <w:rPr>
          <w:szCs w:val="22"/>
        </w:rPr>
        <w:t>seurs de grève, etc., et ce, contre l'opposition, appuyée d'une idéologie raciste, des ouvriers blancs (y compris des imm</w:t>
      </w:r>
      <w:r w:rsidRPr="002B464F">
        <w:rPr>
          <w:szCs w:val="22"/>
        </w:rPr>
        <w:t>i</w:t>
      </w:r>
      <w:r w:rsidRPr="002B464F">
        <w:rPr>
          <w:szCs w:val="22"/>
        </w:rPr>
        <w:t>grants) et des syndicats de l'époque (cf. Jaco</w:t>
      </w:r>
      <w:r w:rsidRPr="002B464F">
        <w:rPr>
          <w:szCs w:val="22"/>
        </w:rPr>
        <w:t>b</w:t>
      </w:r>
      <w:r w:rsidRPr="002B464F">
        <w:rPr>
          <w:szCs w:val="22"/>
        </w:rPr>
        <w:t>son, 1968).</w:t>
      </w:r>
    </w:p>
    <w:p w14:paraId="04CAA51C" w14:textId="77777777" w:rsidR="00D14D2B" w:rsidRPr="002B464F" w:rsidRDefault="00D14D2B" w:rsidP="00D14D2B">
      <w:pPr>
        <w:spacing w:before="120" w:after="120"/>
        <w:jc w:val="both"/>
      </w:pPr>
      <w:r w:rsidRPr="002B464F">
        <w:rPr>
          <w:szCs w:val="22"/>
        </w:rPr>
        <w:t>Quant aux immigrants, l'idéologie de discrimination ethnique, qui avait été une partie intégrante de l'idéologie aux États-Unis et au C</w:t>
      </w:r>
      <w:r w:rsidRPr="002B464F">
        <w:rPr>
          <w:szCs w:val="22"/>
        </w:rPr>
        <w:t>a</w:t>
      </w:r>
      <w:r w:rsidRPr="002B464F">
        <w:rPr>
          <w:szCs w:val="22"/>
        </w:rPr>
        <w:t>nada dès l'implantation des col</w:t>
      </w:r>
      <w:r w:rsidRPr="002B464F">
        <w:rPr>
          <w:szCs w:val="22"/>
        </w:rPr>
        <w:t>o</w:t>
      </w:r>
      <w:r w:rsidRPr="002B464F">
        <w:rPr>
          <w:szCs w:val="22"/>
        </w:rPr>
        <w:t>nies, leur fut appliquée, y compris à ceux qui, tels les I</w:t>
      </w:r>
      <w:r w:rsidRPr="002B464F">
        <w:rPr>
          <w:szCs w:val="22"/>
        </w:rPr>
        <w:t>r</w:t>
      </w:r>
      <w:r w:rsidRPr="002B464F">
        <w:rPr>
          <w:szCs w:val="22"/>
        </w:rPr>
        <w:t>landais, parlaient déjà l'anglais à leur arrivée (cf. Sha</w:t>
      </w:r>
      <w:r w:rsidRPr="002B464F">
        <w:rPr>
          <w:szCs w:val="22"/>
        </w:rPr>
        <w:t>n</w:t>
      </w:r>
      <w:r w:rsidRPr="002B464F">
        <w:rPr>
          <w:szCs w:val="22"/>
        </w:rPr>
        <w:t>non, 1963). Cette discrimination fut d'autant plus forte contre les groupes physiquement et culturellement plus distincts des WASP</w:t>
      </w:r>
      <w:r>
        <w:rPr>
          <w:szCs w:val="22"/>
        </w:rPr>
        <w:t> :</w:t>
      </w:r>
      <w:r w:rsidRPr="002B464F">
        <w:rPr>
          <w:szCs w:val="22"/>
        </w:rPr>
        <w:t xml:space="preserve"> Chinois, Italiens, Juifs, etc. (cf. E</w:t>
      </w:r>
      <w:r w:rsidRPr="002B464F">
        <w:rPr>
          <w:szCs w:val="22"/>
        </w:rPr>
        <w:t>r</w:t>
      </w:r>
      <w:r w:rsidRPr="002B464F">
        <w:rPr>
          <w:szCs w:val="22"/>
        </w:rPr>
        <w:t xml:space="preserve">tel et al, 1971, et Saxton, 1971). </w:t>
      </w:r>
      <w:r w:rsidRPr="002B464F">
        <w:rPr>
          <w:szCs w:val="22"/>
        </w:rPr>
        <w:lastRenderedPageBreak/>
        <w:t>Dans chaque cas, une forte discrimination, allant dans certains cas jusqu'au meurtre, fut exercée.</w:t>
      </w:r>
    </w:p>
    <w:p w14:paraId="6D2CD512" w14:textId="77777777" w:rsidR="00D14D2B" w:rsidRPr="002B464F" w:rsidRDefault="00D14D2B" w:rsidP="00D14D2B">
      <w:pPr>
        <w:spacing w:before="120" w:after="120"/>
        <w:jc w:val="both"/>
      </w:pPr>
      <w:r w:rsidRPr="002B464F">
        <w:rPr>
          <w:szCs w:val="22"/>
        </w:rPr>
        <w:t>À quoi servait la discrimination</w:t>
      </w:r>
      <w:r>
        <w:rPr>
          <w:szCs w:val="22"/>
        </w:rPr>
        <w:t> ?</w:t>
      </w:r>
      <w:r w:rsidRPr="002B464F">
        <w:rPr>
          <w:szCs w:val="22"/>
        </w:rPr>
        <w:t xml:space="preserve"> Elle servait tout d'abord à prot</w:t>
      </w:r>
      <w:r w:rsidRPr="002B464F">
        <w:rPr>
          <w:szCs w:val="22"/>
        </w:rPr>
        <w:t>é</w:t>
      </w:r>
      <w:r w:rsidRPr="002B464F">
        <w:rPr>
          <w:szCs w:val="22"/>
        </w:rPr>
        <w:t>ger certains privilèges déjà établis pour certaines sections de la classe ouvrière. L'exclusion des nouveaux immigrants de certains emplois visait à maintenir ces privilèges. Le patronat avait une attitude amb</w:t>
      </w:r>
      <w:r w:rsidRPr="002B464F">
        <w:rPr>
          <w:szCs w:val="22"/>
        </w:rPr>
        <w:t>i</w:t>
      </w:r>
      <w:r w:rsidRPr="002B464F">
        <w:rPr>
          <w:szCs w:val="22"/>
        </w:rPr>
        <w:t>guë envers ces privilèges. D'une part, il pouvait être avantageux de les éliminer en utilisant la main-d'œuvre immigrante moins coûteuse, ce qui entraînait une déval</w:t>
      </w:r>
      <w:r w:rsidRPr="002B464F">
        <w:rPr>
          <w:szCs w:val="22"/>
        </w:rPr>
        <w:t>o</w:t>
      </w:r>
      <w:r w:rsidRPr="002B464F">
        <w:rPr>
          <w:szCs w:val="22"/>
        </w:rPr>
        <w:t>risation de la force de travail. D'autre part, il pouvait être avantageux de céder sur ce point pour empêcher les pr</w:t>
      </w:r>
      <w:r w:rsidRPr="002B464F">
        <w:rPr>
          <w:szCs w:val="22"/>
        </w:rPr>
        <w:t>o</w:t>
      </w:r>
      <w:r w:rsidRPr="002B464F">
        <w:rPr>
          <w:szCs w:val="22"/>
        </w:rPr>
        <w:t>testations trop radicales des ouvriers blancs ou anglo-saxons.</w:t>
      </w:r>
    </w:p>
    <w:p w14:paraId="6BF712B1" w14:textId="77777777" w:rsidR="00D14D2B" w:rsidRPr="002B464F" w:rsidRDefault="00D14D2B" w:rsidP="00D14D2B">
      <w:pPr>
        <w:spacing w:before="120" w:after="120"/>
        <w:jc w:val="both"/>
      </w:pPr>
      <w:r w:rsidRPr="002B464F">
        <w:rPr>
          <w:szCs w:val="22"/>
        </w:rPr>
        <w:t>Mais cela n'est que la conséquence pour les ouvriers de l'idéologie dominante. Les immigrants ont aussi servi de main-d'œuvre dans les secteurs industriels anciens (textile) où cette main-d'œuvre était esse</w:t>
      </w:r>
      <w:r w:rsidRPr="002B464F">
        <w:rPr>
          <w:szCs w:val="22"/>
        </w:rPr>
        <w:t>n</w:t>
      </w:r>
      <w:r w:rsidRPr="002B464F">
        <w:rPr>
          <w:szCs w:val="22"/>
        </w:rPr>
        <w:t>tielle pour faire face à la concurrence extérieure. Les caractéristiques ethniques ou raciales ont donc servi de moyen pour créer des groupes de sous-prolétaires mal payées (cf. Bernier et al., 1978, 2</w:t>
      </w:r>
      <w:r w:rsidRPr="002B464F">
        <w:rPr>
          <w:szCs w:val="22"/>
          <w:vertAlign w:val="superscript"/>
        </w:rPr>
        <w:t>e</w:t>
      </w:r>
      <w:r w:rsidRPr="002B464F">
        <w:rPr>
          <w:szCs w:val="22"/>
        </w:rPr>
        <w:t xml:space="preserve"> partie).</w:t>
      </w:r>
    </w:p>
    <w:p w14:paraId="0094F396" w14:textId="77777777" w:rsidR="00D14D2B" w:rsidRDefault="00D14D2B" w:rsidP="00D14D2B">
      <w:pPr>
        <w:spacing w:before="120" w:after="120"/>
        <w:jc w:val="both"/>
      </w:pPr>
      <w:r>
        <w:t>[33]</w:t>
      </w:r>
    </w:p>
    <w:p w14:paraId="6D516887" w14:textId="77777777" w:rsidR="00D14D2B" w:rsidRPr="002B464F" w:rsidRDefault="00D14D2B" w:rsidP="00D14D2B">
      <w:pPr>
        <w:spacing w:before="120" w:after="120"/>
        <w:jc w:val="both"/>
      </w:pPr>
      <w:r w:rsidRPr="002B464F">
        <w:rPr>
          <w:szCs w:val="22"/>
        </w:rPr>
        <w:t>Enfin, l'insistance sur les caractéristiques ethniques ou raciales, ainsi que la compétition réelle pour l'emploi que les patrons fome</w:t>
      </w:r>
      <w:r w:rsidRPr="002B464F">
        <w:rPr>
          <w:szCs w:val="22"/>
        </w:rPr>
        <w:t>n</w:t>
      </w:r>
      <w:r w:rsidRPr="002B464F">
        <w:rPr>
          <w:szCs w:val="22"/>
        </w:rPr>
        <w:t>taient par divers moyens entre ouvriers de groupes raciaux ou ethn</w:t>
      </w:r>
      <w:r w:rsidRPr="002B464F">
        <w:rPr>
          <w:szCs w:val="22"/>
        </w:rPr>
        <w:t>i</w:t>
      </w:r>
      <w:r w:rsidRPr="002B464F">
        <w:rPr>
          <w:szCs w:val="22"/>
        </w:rPr>
        <w:t>ques divers, entra</w:t>
      </w:r>
      <w:r w:rsidRPr="002B464F">
        <w:rPr>
          <w:szCs w:val="22"/>
        </w:rPr>
        <w:t>î</w:t>
      </w:r>
      <w:r w:rsidRPr="002B464F">
        <w:rPr>
          <w:szCs w:val="22"/>
        </w:rPr>
        <w:t>naient une forte division de la classe ouvrière et des a</w:t>
      </w:r>
      <w:r w:rsidRPr="002B464F">
        <w:rPr>
          <w:szCs w:val="22"/>
        </w:rPr>
        <w:t>u</w:t>
      </w:r>
      <w:r w:rsidRPr="002B464F">
        <w:rPr>
          <w:szCs w:val="22"/>
        </w:rPr>
        <w:t>tres classes du peuple, division appuyée par les syndicats qui, très tôt, ont voulu défendre les intérêts des ouvriers les plus privilégiés.</w:t>
      </w:r>
    </w:p>
    <w:p w14:paraId="6723F53C" w14:textId="77777777" w:rsidR="00D14D2B" w:rsidRPr="002B464F" w:rsidRDefault="00D14D2B" w:rsidP="00D14D2B">
      <w:pPr>
        <w:spacing w:before="120" w:after="120"/>
        <w:jc w:val="both"/>
      </w:pPr>
      <w:r w:rsidRPr="002B464F">
        <w:rPr>
          <w:szCs w:val="22"/>
        </w:rPr>
        <w:t>La situation en Afrique du Sud est, malgré sa spécif</w:t>
      </w:r>
      <w:r w:rsidRPr="002B464F">
        <w:rPr>
          <w:szCs w:val="22"/>
        </w:rPr>
        <w:t>i</w:t>
      </w:r>
      <w:r w:rsidRPr="002B464F">
        <w:rPr>
          <w:szCs w:val="22"/>
        </w:rPr>
        <w:t>cité, semblable en plusieurs points. La découverte des gisements de diamant en 1867, et celle des filons aurifères du Witwatersrand en 1886, suivie de l'i</w:t>
      </w:r>
      <w:r w:rsidRPr="002B464F">
        <w:rPr>
          <w:szCs w:val="22"/>
        </w:rPr>
        <w:t>m</w:t>
      </w:r>
      <w:r w:rsidRPr="002B464F">
        <w:rPr>
          <w:szCs w:val="22"/>
        </w:rPr>
        <w:t>plantation de compagnies monopolistes pour les exploiter, ont entra</w:t>
      </w:r>
      <w:r w:rsidRPr="002B464F">
        <w:rPr>
          <w:szCs w:val="22"/>
        </w:rPr>
        <w:t>î</w:t>
      </w:r>
      <w:r w:rsidRPr="002B464F">
        <w:rPr>
          <w:szCs w:val="22"/>
        </w:rPr>
        <w:t>né la transformation de nombreux colons blancs en ouvriers. De plus, ces développements ont forcé le gouvernement colonial britannique à assurer les droits territoriaux des compagnies et, par la même occ</w:t>
      </w:r>
      <w:r w:rsidRPr="002B464F">
        <w:rPr>
          <w:szCs w:val="22"/>
        </w:rPr>
        <w:t>a</w:t>
      </w:r>
      <w:r w:rsidRPr="002B464F">
        <w:rPr>
          <w:szCs w:val="22"/>
        </w:rPr>
        <w:t>sion, les droits territ</w:t>
      </w:r>
      <w:r w:rsidRPr="002B464F">
        <w:rPr>
          <w:szCs w:val="22"/>
        </w:rPr>
        <w:t>o</w:t>
      </w:r>
      <w:r w:rsidRPr="002B464F">
        <w:rPr>
          <w:szCs w:val="22"/>
        </w:rPr>
        <w:t>riaux des colons blancs. Les Africains furent donc conf</w:t>
      </w:r>
      <w:r w:rsidRPr="002B464F">
        <w:rPr>
          <w:szCs w:val="22"/>
        </w:rPr>
        <w:t>i</w:t>
      </w:r>
      <w:r w:rsidRPr="002B464F">
        <w:rPr>
          <w:szCs w:val="22"/>
        </w:rPr>
        <w:t>nés à des territoires de plus en plus restreints et arides. L'impossibilité pour une bonne partie de la population noire de vivre d'agriculture sur ces territoires a eu pour conséquence sa transform</w:t>
      </w:r>
      <w:r w:rsidRPr="002B464F">
        <w:rPr>
          <w:szCs w:val="22"/>
        </w:rPr>
        <w:t>a</w:t>
      </w:r>
      <w:r w:rsidRPr="002B464F">
        <w:rPr>
          <w:szCs w:val="22"/>
        </w:rPr>
        <w:t>tion en main-d'œuvre utilis</w:t>
      </w:r>
      <w:r w:rsidRPr="002B464F">
        <w:rPr>
          <w:szCs w:val="22"/>
        </w:rPr>
        <w:t>a</w:t>
      </w:r>
      <w:r w:rsidRPr="002B464F">
        <w:rPr>
          <w:szCs w:val="22"/>
        </w:rPr>
        <w:t>ble à la fois par les compagnies minières et par les agr</w:t>
      </w:r>
      <w:r w:rsidRPr="002B464F">
        <w:rPr>
          <w:szCs w:val="22"/>
        </w:rPr>
        <w:t>i</w:t>
      </w:r>
      <w:r w:rsidRPr="002B464F">
        <w:rPr>
          <w:szCs w:val="22"/>
        </w:rPr>
        <w:t>culteurs blancs dont les produits trouvaient maintenant dans les travailleurs des mines un marché élargi. L'util</w:t>
      </w:r>
      <w:r w:rsidRPr="002B464F">
        <w:rPr>
          <w:szCs w:val="22"/>
        </w:rPr>
        <w:t>i</w:t>
      </w:r>
      <w:r w:rsidRPr="002B464F">
        <w:rPr>
          <w:szCs w:val="22"/>
        </w:rPr>
        <w:t>sation des Africains dans les mines avait en partie pour but de comprimer les salaires des ouvriers blancs. Elle avait aussi pour objectif de pourvoir en main-d'œuvre à bon marché tous les postes qui n'exigeaient pas d'ouvriers qualifiés. Le faible niveau de rémunération prov</w:t>
      </w:r>
      <w:r w:rsidRPr="002B464F">
        <w:rPr>
          <w:szCs w:val="22"/>
        </w:rPr>
        <w:t>e</w:t>
      </w:r>
      <w:r w:rsidRPr="002B464F">
        <w:rPr>
          <w:szCs w:val="22"/>
        </w:rPr>
        <w:t xml:space="preserve">nait du fait que les travailleurs africains reproduisaient (ou devaient reproduire) une bonne partie de leur force de travail à travers leurs relations avec les </w:t>
      </w:r>
      <w:r>
        <w:rPr>
          <w:szCs w:val="22"/>
        </w:rPr>
        <w:t>« </w:t>
      </w:r>
      <w:r w:rsidRPr="002B464F">
        <w:rPr>
          <w:szCs w:val="22"/>
        </w:rPr>
        <w:t>réserves</w:t>
      </w:r>
      <w:r>
        <w:rPr>
          <w:szCs w:val="22"/>
        </w:rPr>
        <w:t> »</w:t>
      </w:r>
      <w:r w:rsidRPr="002B464F">
        <w:rPr>
          <w:szCs w:val="22"/>
        </w:rPr>
        <w:t xml:space="preserve"> autochtones qui leur fournissaient des vivres. Cette just</w:t>
      </w:r>
      <w:r w:rsidRPr="002B464F">
        <w:rPr>
          <w:szCs w:val="22"/>
        </w:rPr>
        <w:t>i</w:t>
      </w:r>
      <w:r w:rsidRPr="002B464F">
        <w:rPr>
          <w:szCs w:val="22"/>
        </w:rPr>
        <w:t>fication des faibles niveaux de salaires a été maintenue même après les débuts de l'utilisation des autochtones des colonies portuga</w:t>
      </w:r>
      <w:r w:rsidRPr="002B464F">
        <w:rPr>
          <w:szCs w:val="22"/>
        </w:rPr>
        <w:t>i</w:t>
      </w:r>
      <w:r w:rsidRPr="002B464F">
        <w:rPr>
          <w:szCs w:val="22"/>
        </w:rPr>
        <w:t>ses où l'agriculture vivrière était beaucoup plus productive du fait que les Africains y avaient conservé le contrôle sur une bonne partie des te</w:t>
      </w:r>
      <w:r w:rsidRPr="002B464F">
        <w:rPr>
          <w:szCs w:val="22"/>
        </w:rPr>
        <w:t>r</w:t>
      </w:r>
      <w:r w:rsidRPr="002B464F">
        <w:rPr>
          <w:szCs w:val="22"/>
        </w:rPr>
        <w:t>res et sur la production. En Afrique du Sud, beaucoup d'Africains, vivant dans des réserves surpeuplées, ont rapidement perdu les moyens de reproduire leur force de travail à un niveau minimal</w:t>
      </w:r>
      <w:r>
        <w:rPr>
          <w:szCs w:val="22"/>
        </w:rPr>
        <w:t> ;</w:t>
      </w:r>
      <w:r w:rsidRPr="002B464F">
        <w:rPr>
          <w:szCs w:val="22"/>
        </w:rPr>
        <w:t xml:space="preserve"> et leurs salaires, très faibles, ne permettaient pas non plus cette reprodu</w:t>
      </w:r>
      <w:r w:rsidRPr="002B464F">
        <w:rPr>
          <w:szCs w:val="22"/>
        </w:rPr>
        <w:t>c</w:t>
      </w:r>
      <w:r w:rsidRPr="002B464F">
        <w:rPr>
          <w:szCs w:val="22"/>
        </w:rPr>
        <w:t>tion, car ils étaient calculés en supposant que les réserves ass</w:t>
      </w:r>
      <w:r w:rsidRPr="002B464F">
        <w:rPr>
          <w:szCs w:val="22"/>
        </w:rPr>
        <w:t>u</w:t>
      </w:r>
      <w:r w:rsidRPr="002B464F">
        <w:rPr>
          <w:szCs w:val="22"/>
        </w:rPr>
        <w:t>raient la survie des ouvriers en période de chômage. Or, la nature des réserves, à l'inverse de l'Angola et du Mozamb</w:t>
      </w:r>
      <w:r w:rsidRPr="002B464F">
        <w:rPr>
          <w:szCs w:val="22"/>
        </w:rPr>
        <w:t>i</w:t>
      </w:r>
      <w:r w:rsidRPr="002B464F">
        <w:rPr>
          <w:szCs w:val="22"/>
        </w:rPr>
        <w:t>que, ne permettait pas une telle reproduction. Par ailleurs, beaucoup d'Africains, de plus en plus co</w:t>
      </w:r>
      <w:r w:rsidRPr="002B464F">
        <w:rPr>
          <w:szCs w:val="22"/>
        </w:rPr>
        <w:t>u</w:t>
      </w:r>
      <w:r w:rsidRPr="002B464F">
        <w:rPr>
          <w:szCs w:val="22"/>
        </w:rPr>
        <w:t>pés des réserves, n'avaient effectivement que leurs salaires pour surv</w:t>
      </w:r>
      <w:r w:rsidRPr="002B464F">
        <w:rPr>
          <w:szCs w:val="22"/>
        </w:rPr>
        <w:t>i</w:t>
      </w:r>
      <w:r w:rsidRPr="002B464F">
        <w:rPr>
          <w:szCs w:val="22"/>
        </w:rPr>
        <w:t>vre. De là des difficultés croissantes au sujet de la reproduction de la force de travail africaine en Afrique du Sud (cf. Denoon, 1972</w:t>
      </w:r>
      <w:r>
        <w:rPr>
          <w:szCs w:val="22"/>
        </w:rPr>
        <w:t> ;</w:t>
      </w:r>
      <w:r w:rsidRPr="002B464F">
        <w:rPr>
          <w:szCs w:val="22"/>
        </w:rPr>
        <w:t xml:space="preserve"> Doxey, 1961</w:t>
      </w:r>
      <w:r>
        <w:rPr>
          <w:szCs w:val="22"/>
        </w:rPr>
        <w:t> ;</w:t>
      </w:r>
      <w:r w:rsidRPr="002B464F">
        <w:rPr>
          <w:szCs w:val="22"/>
        </w:rPr>
        <w:t xml:space="preserve"> Meillassoux, 1975, 2</w:t>
      </w:r>
      <w:r w:rsidRPr="002B464F">
        <w:rPr>
          <w:szCs w:val="22"/>
          <w:vertAlign w:val="superscript"/>
        </w:rPr>
        <w:t>e</w:t>
      </w:r>
      <w:r w:rsidRPr="002B464F">
        <w:rPr>
          <w:szCs w:val="22"/>
        </w:rPr>
        <w:t xml:space="preserve"> partie</w:t>
      </w:r>
      <w:r>
        <w:rPr>
          <w:szCs w:val="22"/>
        </w:rPr>
        <w:t> ;</w:t>
      </w:r>
      <w:r w:rsidRPr="002B464F">
        <w:rPr>
          <w:szCs w:val="22"/>
        </w:rPr>
        <w:t xml:space="preserve"> Wolpe, 1970).</w:t>
      </w:r>
    </w:p>
    <w:p w14:paraId="6983DD47" w14:textId="77777777" w:rsidR="00D14D2B" w:rsidRPr="002B464F" w:rsidRDefault="00D14D2B" w:rsidP="00D14D2B">
      <w:pPr>
        <w:spacing w:before="120" w:after="120"/>
        <w:jc w:val="both"/>
        <w:rPr>
          <w:rFonts w:cs="Arial"/>
          <w:b/>
          <w:bCs/>
        </w:rPr>
      </w:pPr>
      <w:r>
        <w:t>[34]</w:t>
      </w:r>
    </w:p>
    <w:p w14:paraId="02CCEEDF" w14:textId="77777777" w:rsidR="00D14D2B" w:rsidRPr="002B464F" w:rsidRDefault="00D14D2B" w:rsidP="00D14D2B">
      <w:pPr>
        <w:spacing w:before="120" w:after="120"/>
        <w:jc w:val="both"/>
      </w:pPr>
      <w:r w:rsidRPr="002B464F">
        <w:rPr>
          <w:szCs w:val="22"/>
        </w:rPr>
        <w:t>Face à la possibilité pour les compagnies d'utiliser la main-d'œuvre africaine dans les emplois qualifiés, les ouvriers blancs ont utilisé l'idéologie anti-africaine issue de la période de colonisation. Ils ont organisé des syndicats racistes et anti-noirs, et ils ont créé le parti tr</w:t>
      </w:r>
      <w:r w:rsidRPr="002B464F">
        <w:rPr>
          <w:szCs w:val="22"/>
        </w:rPr>
        <w:t>a</w:t>
      </w:r>
      <w:r w:rsidRPr="002B464F">
        <w:rPr>
          <w:szCs w:val="22"/>
        </w:rPr>
        <w:t xml:space="preserve">vailliste dans le but de faire valoir leurs </w:t>
      </w:r>
      <w:r>
        <w:rPr>
          <w:szCs w:val="22"/>
        </w:rPr>
        <w:t>« </w:t>
      </w:r>
      <w:r w:rsidRPr="002B464F">
        <w:rPr>
          <w:szCs w:val="22"/>
        </w:rPr>
        <w:t>droits</w:t>
      </w:r>
      <w:r>
        <w:rPr>
          <w:szCs w:val="22"/>
        </w:rPr>
        <w:t> »</w:t>
      </w:r>
      <w:r w:rsidRPr="002B464F">
        <w:rPr>
          <w:szCs w:val="22"/>
        </w:rPr>
        <w:t xml:space="preserve"> par des moyens p</w:t>
      </w:r>
      <w:r w:rsidRPr="002B464F">
        <w:rPr>
          <w:szCs w:val="22"/>
        </w:rPr>
        <w:t>o</w:t>
      </w:r>
      <w:r w:rsidRPr="002B464F">
        <w:rPr>
          <w:szCs w:val="22"/>
        </w:rPr>
        <w:t>litiques. La pression de ces organisations a résulté dans les ententes d'exclusion des Noirs des postes qualifiés dans les usines, ententes signées entre les patrons et les syndicats en 1907 et 1921, et enfin c</w:t>
      </w:r>
      <w:r w:rsidRPr="002B464F">
        <w:rPr>
          <w:szCs w:val="22"/>
        </w:rPr>
        <w:t>o</w:t>
      </w:r>
      <w:r w:rsidRPr="002B464F">
        <w:rPr>
          <w:szCs w:val="22"/>
        </w:rPr>
        <w:t>difiées dans les lois de 1927 et de 1948 (Denoon, 1972).</w:t>
      </w:r>
    </w:p>
    <w:p w14:paraId="0AF4A114" w14:textId="77777777" w:rsidR="00D14D2B" w:rsidRPr="002B464F" w:rsidRDefault="00D14D2B" w:rsidP="00D14D2B">
      <w:pPr>
        <w:spacing w:before="120" w:after="120"/>
        <w:jc w:val="both"/>
      </w:pPr>
      <w:r w:rsidRPr="002B464F">
        <w:rPr>
          <w:szCs w:val="22"/>
        </w:rPr>
        <w:t>En Afrique du Sud, l'utilisation des Noirs comme main-d'œuvre à bon marché et la justification de cette utilisation par l'idéologie raciste Afrikaner, issue de la période de colonisation, enfin, la théorie de la séparation totale des races, illustrent un cas extrême d'utilisation des caractéristiques raciales à des fins économiques et politiques. Cas e</w:t>
      </w:r>
      <w:r w:rsidRPr="002B464F">
        <w:rPr>
          <w:szCs w:val="22"/>
        </w:rPr>
        <w:t>x</w:t>
      </w:r>
      <w:r w:rsidRPr="002B464F">
        <w:rPr>
          <w:szCs w:val="22"/>
        </w:rPr>
        <w:t>trême, sans doute, mais qui n'en partage pas moins beaucoup de cara</w:t>
      </w:r>
      <w:r w:rsidRPr="002B464F">
        <w:rPr>
          <w:szCs w:val="22"/>
        </w:rPr>
        <w:t>c</w:t>
      </w:r>
      <w:r w:rsidRPr="002B464F">
        <w:rPr>
          <w:szCs w:val="22"/>
        </w:rPr>
        <w:t>téristiques avec les idéologies de discrimination ethnique ou raciale présentes dans to</w:t>
      </w:r>
      <w:r w:rsidRPr="002B464F">
        <w:rPr>
          <w:szCs w:val="22"/>
        </w:rPr>
        <w:t>u</w:t>
      </w:r>
      <w:r w:rsidRPr="002B464F">
        <w:rPr>
          <w:szCs w:val="22"/>
        </w:rPr>
        <w:t>tes les colonies de peuplement.</w:t>
      </w:r>
    </w:p>
    <w:p w14:paraId="65D43B5B" w14:textId="77777777" w:rsidR="00D14D2B" w:rsidRDefault="00D14D2B" w:rsidP="00D14D2B">
      <w:pPr>
        <w:spacing w:before="120" w:after="120"/>
        <w:jc w:val="both"/>
        <w:rPr>
          <w:szCs w:val="22"/>
        </w:rPr>
      </w:pPr>
      <w:r w:rsidRPr="002B464F">
        <w:rPr>
          <w:szCs w:val="22"/>
        </w:rPr>
        <w:t>Il est important de noter que ces idéologies, appuyées sur un sy</w:t>
      </w:r>
      <w:r w:rsidRPr="002B464F">
        <w:rPr>
          <w:szCs w:val="22"/>
        </w:rPr>
        <w:t>s</w:t>
      </w:r>
      <w:r w:rsidRPr="002B464F">
        <w:rPr>
          <w:szCs w:val="22"/>
        </w:rPr>
        <w:t>tème de promotion d'une aristocratie ouvrière, ont effectivement e</w:t>
      </w:r>
      <w:r w:rsidRPr="002B464F">
        <w:rPr>
          <w:szCs w:val="22"/>
        </w:rPr>
        <w:t>m</w:t>
      </w:r>
      <w:r w:rsidRPr="002B464F">
        <w:rPr>
          <w:szCs w:val="22"/>
        </w:rPr>
        <w:t>pêché la création de partis unifiés du prolétariat dans toutes les a</w:t>
      </w:r>
      <w:r w:rsidRPr="002B464F">
        <w:rPr>
          <w:szCs w:val="22"/>
        </w:rPr>
        <w:t>n</w:t>
      </w:r>
      <w:r w:rsidRPr="002B464F">
        <w:rPr>
          <w:szCs w:val="22"/>
        </w:rPr>
        <w:t>ciennes colonies de peuplement. De fait, à notre avis, l'idéologie raci</w:t>
      </w:r>
      <w:r w:rsidRPr="002B464F">
        <w:rPr>
          <w:szCs w:val="22"/>
        </w:rPr>
        <w:t>s</w:t>
      </w:r>
      <w:r w:rsidRPr="002B464F">
        <w:rPr>
          <w:szCs w:val="22"/>
        </w:rPr>
        <w:t>te est un élément constituant de ces colonies dès leur création, et il demeure présent jusqu'à nos jours, aidant au maintien du contrôle p</w:t>
      </w:r>
      <w:r w:rsidRPr="002B464F">
        <w:rPr>
          <w:szCs w:val="22"/>
        </w:rPr>
        <w:t>o</w:t>
      </w:r>
      <w:r w:rsidRPr="002B464F">
        <w:rPr>
          <w:szCs w:val="22"/>
        </w:rPr>
        <w:t>litique de la bourgeoisie dominante.</w:t>
      </w:r>
    </w:p>
    <w:p w14:paraId="19F600A5" w14:textId="77777777" w:rsidR="00D14D2B" w:rsidRPr="002B464F" w:rsidRDefault="00D14D2B" w:rsidP="00D14D2B">
      <w:pPr>
        <w:spacing w:before="120" w:after="120"/>
        <w:jc w:val="both"/>
      </w:pPr>
    </w:p>
    <w:p w14:paraId="0D838865" w14:textId="77777777" w:rsidR="00D14D2B" w:rsidRPr="002B464F" w:rsidRDefault="00D14D2B" w:rsidP="00D14D2B">
      <w:pPr>
        <w:pStyle w:val="a"/>
      </w:pPr>
      <w:bookmarkStart w:id="4" w:name="Classes_soc_conclusion"/>
      <w:r w:rsidRPr="002B464F">
        <w:t>Conclusion</w:t>
      </w:r>
    </w:p>
    <w:bookmarkEnd w:id="4"/>
    <w:p w14:paraId="0A1444FD" w14:textId="77777777" w:rsidR="00D14D2B" w:rsidRDefault="00D14D2B" w:rsidP="00D14D2B">
      <w:pPr>
        <w:spacing w:before="120" w:after="120"/>
        <w:jc w:val="both"/>
        <w:rPr>
          <w:szCs w:val="22"/>
        </w:rPr>
      </w:pPr>
    </w:p>
    <w:p w14:paraId="46A75D86" w14:textId="77777777" w:rsidR="00D14D2B" w:rsidRPr="00384B20" w:rsidRDefault="00D14D2B" w:rsidP="00D14D2B">
      <w:pPr>
        <w:ind w:right="90" w:firstLine="0"/>
        <w:jc w:val="both"/>
        <w:rPr>
          <w:sz w:val="20"/>
        </w:rPr>
      </w:pPr>
      <w:hyperlink w:anchor="tdm" w:history="1">
        <w:r w:rsidRPr="00384B20">
          <w:rPr>
            <w:rStyle w:val="Hyperlien"/>
            <w:sz w:val="20"/>
          </w:rPr>
          <w:t>Retour à la table des matières</w:t>
        </w:r>
      </w:hyperlink>
    </w:p>
    <w:p w14:paraId="1DBBBFB0" w14:textId="77777777" w:rsidR="00D14D2B" w:rsidRPr="002B464F" w:rsidRDefault="00D14D2B" w:rsidP="00D14D2B">
      <w:pPr>
        <w:spacing w:before="120" w:after="120"/>
        <w:jc w:val="both"/>
      </w:pPr>
      <w:r w:rsidRPr="002B464F">
        <w:rPr>
          <w:szCs w:val="22"/>
        </w:rPr>
        <w:t>Ce bref exposé sur l'utilisation de l'idéologie raciste dans les col</w:t>
      </w:r>
      <w:r w:rsidRPr="002B464F">
        <w:rPr>
          <w:szCs w:val="22"/>
        </w:rPr>
        <w:t>o</w:t>
      </w:r>
      <w:r w:rsidRPr="002B464F">
        <w:rPr>
          <w:szCs w:val="22"/>
        </w:rPr>
        <w:t xml:space="preserve">nies de peuplement, malgré son caractère exploratoire, tend à prouver d'abord que le concept de </w:t>
      </w:r>
      <w:r>
        <w:rPr>
          <w:szCs w:val="22"/>
        </w:rPr>
        <w:t>« </w:t>
      </w:r>
      <w:r w:rsidRPr="002B464F">
        <w:rPr>
          <w:szCs w:val="22"/>
        </w:rPr>
        <w:t>colonie de peuplement</w:t>
      </w:r>
      <w:r>
        <w:rPr>
          <w:szCs w:val="22"/>
        </w:rPr>
        <w:t> »</w:t>
      </w:r>
      <w:r w:rsidRPr="002B464F">
        <w:rPr>
          <w:szCs w:val="22"/>
        </w:rPr>
        <w:t xml:space="preserve"> est utile pour comprendre plusieurs faits de l'histoire de l'expansion du capitalisme e</w:t>
      </w:r>
      <w:r w:rsidRPr="002B464F">
        <w:rPr>
          <w:szCs w:val="22"/>
        </w:rPr>
        <w:t>u</w:t>
      </w:r>
      <w:r w:rsidRPr="002B464F">
        <w:rPr>
          <w:szCs w:val="22"/>
        </w:rPr>
        <w:t>ropéen hors de ses frontières. Par ailleurs, même s'il est évident que des recherches plus poussées sont nécessaires, l'examen du fonctio</w:t>
      </w:r>
      <w:r w:rsidRPr="002B464F">
        <w:rPr>
          <w:szCs w:val="22"/>
        </w:rPr>
        <w:t>n</w:t>
      </w:r>
      <w:r w:rsidRPr="002B464F">
        <w:rPr>
          <w:szCs w:val="22"/>
        </w:rPr>
        <w:t>nement des colonies de peuplement semble supporter l'hypothèse, d</w:t>
      </w:r>
      <w:r w:rsidRPr="002B464F">
        <w:rPr>
          <w:szCs w:val="22"/>
        </w:rPr>
        <w:t>é</w:t>
      </w:r>
      <w:r w:rsidRPr="002B464F">
        <w:rPr>
          <w:szCs w:val="22"/>
        </w:rPr>
        <w:t>veloppée en collaboration avec Mikhael Elbaz, que les divisions et</w:t>
      </w:r>
      <w:r w:rsidRPr="002B464F">
        <w:rPr>
          <w:szCs w:val="22"/>
        </w:rPr>
        <w:t>h</w:t>
      </w:r>
      <w:r w:rsidRPr="002B464F">
        <w:rPr>
          <w:szCs w:val="22"/>
        </w:rPr>
        <w:t>niques et l'idéologie discriminatoire sont, dès le départ et jusqu'à a</w:t>
      </w:r>
      <w:r w:rsidRPr="002B464F">
        <w:rPr>
          <w:szCs w:val="22"/>
        </w:rPr>
        <w:t>u</w:t>
      </w:r>
      <w:r w:rsidRPr="002B464F">
        <w:rPr>
          <w:szCs w:val="22"/>
        </w:rPr>
        <w:t>jourd'hui, des éléments essentiels de ces col</w:t>
      </w:r>
      <w:r w:rsidRPr="002B464F">
        <w:rPr>
          <w:szCs w:val="22"/>
        </w:rPr>
        <w:t>o</w:t>
      </w:r>
      <w:r w:rsidRPr="002B464F">
        <w:rPr>
          <w:szCs w:val="22"/>
        </w:rPr>
        <w:t>nies et des pays qui ont été construits sur leurs bases. Il semblerait, à l'examen des faits, que la domination bourgeoise dans ces régions passe par le racisme et la di</w:t>
      </w:r>
      <w:r w:rsidRPr="002B464F">
        <w:rPr>
          <w:szCs w:val="22"/>
        </w:rPr>
        <w:t>s</w:t>
      </w:r>
      <w:r w:rsidRPr="002B464F">
        <w:rPr>
          <w:szCs w:val="22"/>
        </w:rPr>
        <w:t>cr</w:t>
      </w:r>
      <w:r w:rsidRPr="002B464F">
        <w:rPr>
          <w:szCs w:val="22"/>
        </w:rPr>
        <w:t>i</w:t>
      </w:r>
      <w:r w:rsidRPr="002B464F">
        <w:rPr>
          <w:szCs w:val="22"/>
        </w:rPr>
        <w:t>mination. Une question se pose alors</w:t>
      </w:r>
      <w:r>
        <w:rPr>
          <w:szCs w:val="22"/>
        </w:rPr>
        <w:t> :</w:t>
      </w:r>
      <w:r w:rsidRPr="002B464F">
        <w:rPr>
          <w:szCs w:val="22"/>
        </w:rPr>
        <w:t xml:space="preserve"> si cette hypothèse, après plus ample vérification, s'avère juste, comment s</w:t>
      </w:r>
      <w:r w:rsidRPr="002B464F">
        <w:rPr>
          <w:szCs w:val="22"/>
        </w:rPr>
        <w:t>e</w:t>
      </w:r>
      <w:r w:rsidRPr="002B464F">
        <w:rPr>
          <w:szCs w:val="22"/>
        </w:rPr>
        <w:t>ra-t-il possible d'extirper l'idéologie discriminatoire de ces pays</w:t>
      </w:r>
      <w:r>
        <w:rPr>
          <w:szCs w:val="22"/>
        </w:rPr>
        <w:t> ?</w:t>
      </w:r>
      <w:r w:rsidRPr="002B464F">
        <w:rPr>
          <w:szCs w:val="22"/>
        </w:rPr>
        <w:t xml:space="preserve"> Mais cette question déborde le cadre de cet article et elle comporte des aspects politiques que j'e</w:t>
      </w:r>
      <w:r w:rsidRPr="002B464F">
        <w:rPr>
          <w:szCs w:val="22"/>
        </w:rPr>
        <w:t>s</w:t>
      </w:r>
      <w:r w:rsidRPr="002B464F">
        <w:rPr>
          <w:szCs w:val="22"/>
        </w:rPr>
        <w:t>père aborder dans des écrits ultérieurs.</w:t>
      </w:r>
    </w:p>
    <w:p w14:paraId="46B58CE4" w14:textId="77777777" w:rsidR="00D14D2B" w:rsidRDefault="00D14D2B" w:rsidP="00D14D2B">
      <w:pPr>
        <w:pStyle w:val="p"/>
      </w:pPr>
      <w:r w:rsidRPr="002B464F">
        <w:br w:type="column"/>
      </w:r>
      <w:r>
        <w:t>[35]</w:t>
      </w:r>
    </w:p>
    <w:p w14:paraId="3DEAEB62" w14:textId="77777777" w:rsidR="00D14D2B" w:rsidRDefault="00D14D2B" w:rsidP="00D14D2B">
      <w:pPr>
        <w:spacing w:before="120" w:after="120"/>
        <w:jc w:val="both"/>
      </w:pPr>
    </w:p>
    <w:p w14:paraId="7854DF4C" w14:textId="77777777" w:rsidR="00D14D2B" w:rsidRPr="002B464F" w:rsidRDefault="00D14D2B" w:rsidP="00D14D2B">
      <w:pPr>
        <w:pStyle w:val="a"/>
      </w:pPr>
      <w:bookmarkStart w:id="5" w:name="Classes_soc_biblio"/>
      <w:r w:rsidRPr="002B464F">
        <w:t>BIBLIOGRAPHIE</w:t>
      </w:r>
    </w:p>
    <w:bookmarkEnd w:id="5"/>
    <w:p w14:paraId="6B075880" w14:textId="77777777" w:rsidR="00D14D2B" w:rsidRDefault="00D14D2B" w:rsidP="00D14D2B">
      <w:pPr>
        <w:spacing w:before="120" w:after="120"/>
        <w:jc w:val="both"/>
        <w:rPr>
          <w:smallCaps/>
          <w:szCs w:val="16"/>
        </w:rPr>
      </w:pPr>
    </w:p>
    <w:p w14:paraId="13DB03F0" w14:textId="77777777" w:rsidR="00D14D2B" w:rsidRPr="00384B20" w:rsidRDefault="00D14D2B" w:rsidP="00D14D2B">
      <w:pPr>
        <w:ind w:right="90" w:firstLine="0"/>
        <w:jc w:val="both"/>
        <w:rPr>
          <w:sz w:val="20"/>
        </w:rPr>
      </w:pPr>
      <w:hyperlink w:anchor="tdm" w:history="1">
        <w:r w:rsidRPr="00384B20">
          <w:rPr>
            <w:rStyle w:val="Hyperlien"/>
            <w:sz w:val="20"/>
          </w:rPr>
          <w:t>Retour à la table des matières</w:t>
        </w:r>
      </w:hyperlink>
    </w:p>
    <w:p w14:paraId="5432D525" w14:textId="77777777" w:rsidR="00D14D2B" w:rsidRPr="002B464F" w:rsidRDefault="00D14D2B" w:rsidP="00D14D2B">
      <w:pPr>
        <w:spacing w:before="120" w:after="120"/>
        <w:ind w:left="900" w:hanging="900"/>
        <w:jc w:val="both"/>
      </w:pPr>
      <w:r w:rsidRPr="002B464F">
        <w:rPr>
          <w:smallCaps/>
          <w:szCs w:val="16"/>
        </w:rPr>
        <w:t xml:space="preserve">Adler, </w:t>
      </w:r>
      <w:r w:rsidRPr="002B464F">
        <w:rPr>
          <w:szCs w:val="16"/>
        </w:rPr>
        <w:t>Franklin Hugh</w:t>
      </w:r>
    </w:p>
    <w:p w14:paraId="3D27C6CE" w14:textId="77777777" w:rsidR="00D14D2B" w:rsidRPr="002B464F" w:rsidRDefault="00D14D2B" w:rsidP="00D14D2B">
      <w:pPr>
        <w:spacing w:before="120" w:after="120"/>
        <w:ind w:left="1260" w:hanging="900"/>
        <w:jc w:val="both"/>
      </w:pPr>
      <w:r w:rsidRPr="002B464F">
        <w:rPr>
          <w:szCs w:val="16"/>
        </w:rPr>
        <w:t>1969</w:t>
      </w:r>
      <w:r w:rsidRPr="002B464F">
        <w:rPr>
          <w:szCs w:val="16"/>
        </w:rPr>
        <w:tab/>
      </w:r>
      <w:r>
        <w:rPr>
          <w:szCs w:val="16"/>
        </w:rPr>
        <w:t>« </w:t>
      </w:r>
      <w:r w:rsidRPr="002B464F">
        <w:rPr>
          <w:szCs w:val="16"/>
        </w:rPr>
        <w:t>Les rapports entre le travailleur noir et le capitalisme amér</w:t>
      </w:r>
      <w:r w:rsidRPr="002B464F">
        <w:rPr>
          <w:szCs w:val="16"/>
        </w:rPr>
        <w:t>i</w:t>
      </w:r>
      <w:r w:rsidRPr="002B464F">
        <w:rPr>
          <w:szCs w:val="16"/>
        </w:rPr>
        <w:t>cain</w:t>
      </w:r>
      <w:r>
        <w:rPr>
          <w:szCs w:val="16"/>
        </w:rPr>
        <w:t> »</w:t>
      </w:r>
      <w:r w:rsidRPr="002B464F">
        <w:rPr>
          <w:szCs w:val="16"/>
        </w:rPr>
        <w:t xml:space="preserve">, </w:t>
      </w:r>
      <w:r w:rsidRPr="00810514">
        <w:rPr>
          <w:i/>
          <w:szCs w:val="16"/>
        </w:rPr>
        <w:t>Les Temps Modernes</w:t>
      </w:r>
      <w:r w:rsidRPr="002B464F">
        <w:rPr>
          <w:szCs w:val="16"/>
        </w:rPr>
        <w:t>, 227</w:t>
      </w:r>
      <w:r>
        <w:rPr>
          <w:szCs w:val="16"/>
        </w:rPr>
        <w:t> :</w:t>
      </w:r>
      <w:r w:rsidRPr="002B464F">
        <w:rPr>
          <w:szCs w:val="16"/>
        </w:rPr>
        <w:t xml:space="preserve"> 1213-1269.</w:t>
      </w:r>
    </w:p>
    <w:p w14:paraId="3A02A8EC" w14:textId="77777777" w:rsidR="00D14D2B" w:rsidRPr="002B464F" w:rsidRDefault="00D14D2B" w:rsidP="00D14D2B">
      <w:pPr>
        <w:spacing w:before="120" w:after="120"/>
        <w:ind w:left="900" w:hanging="900"/>
        <w:jc w:val="both"/>
      </w:pPr>
      <w:r w:rsidRPr="002B464F">
        <w:rPr>
          <w:smallCaps/>
          <w:szCs w:val="16"/>
        </w:rPr>
        <w:t xml:space="preserve">Bernier, </w:t>
      </w:r>
      <w:r w:rsidRPr="002B464F">
        <w:rPr>
          <w:szCs w:val="16"/>
        </w:rPr>
        <w:t xml:space="preserve">Bernard, Mikhael </w:t>
      </w:r>
      <w:r w:rsidRPr="002B464F">
        <w:rPr>
          <w:smallCaps/>
          <w:szCs w:val="16"/>
        </w:rPr>
        <w:t xml:space="preserve">Elbaz </w:t>
      </w:r>
      <w:r w:rsidRPr="002B464F">
        <w:rPr>
          <w:szCs w:val="16"/>
        </w:rPr>
        <w:t xml:space="preserve">et Gilles </w:t>
      </w:r>
      <w:r w:rsidRPr="002B464F">
        <w:rPr>
          <w:smallCaps/>
          <w:szCs w:val="16"/>
        </w:rPr>
        <w:t>Lavigne</w:t>
      </w:r>
    </w:p>
    <w:p w14:paraId="131748A5" w14:textId="77777777" w:rsidR="00D14D2B" w:rsidRPr="002B464F" w:rsidRDefault="00D14D2B" w:rsidP="00D14D2B">
      <w:pPr>
        <w:spacing w:before="120" w:after="120"/>
        <w:ind w:left="1260" w:hanging="900"/>
        <w:jc w:val="both"/>
      </w:pPr>
      <w:r w:rsidRPr="002B464F">
        <w:rPr>
          <w:szCs w:val="16"/>
        </w:rPr>
        <w:t>1978</w:t>
      </w:r>
      <w:r w:rsidRPr="002B464F">
        <w:rPr>
          <w:rFonts w:cs="Arial"/>
          <w:szCs w:val="16"/>
        </w:rPr>
        <w:tab/>
      </w:r>
      <w:r>
        <w:rPr>
          <w:szCs w:val="16"/>
        </w:rPr>
        <w:t>« </w:t>
      </w:r>
      <w:hyperlink r:id="rId19" w:history="1">
        <w:r w:rsidRPr="00810514">
          <w:rPr>
            <w:rStyle w:val="Hyperlien"/>
            <w:szCs w:val="16"/>
          </w:rPr>
          <w:t>Ethnicité et lutte de classes </w:t>
        </w:r>
      </w:hyperlink>
      <w:r>
        <w:rPr>
          <w:szCs w:val="16"/>
        </w:rPr>
        <w:t>»</w:t>
      </w:r>
      <w:r w:rsidRPr="002B464F">
        <w:rPr>
          <w:szCs w:val="16"/>
        </w:rPr>
        <w:t xml:space="preserve">, </w:t>
      </w:r>
      <w:r w:rsidRPr="00810514">
        <w:rPr>
          <w:i/>
          <w:szCs w:val="16"/>
        </w:rPr>
        <w:t>Anthropologie et Soci</w:t>
      </w:r>
      <w:r w:rsidRPr="00810514">
        <w:rPr>
          <w:i/>
          <w:szCs w:val="16"/>
        </w:rPr>
        <w:t>é</w:t>
      </w:r>
      <w:r w:rsidRPr="00810514">
        <w:rPr>
          <w:i/>
          <w:szCs w:val="16"/>
        </w:rPr>
        <w:t>tés</w:t>
      </w:r>
      <w:r w:rsidRPr="002B464F">
        <w:rPr>
          <w:szCs w:val="16"/>
        </w:rPr>
        <w:t>, vol.</w:t>
      </w:r>
      <w:r>
        <w:rPr>
          <w:szCs w:val="16"/>
        </w:rPr>
        <w:t> </w:t>
      </w:r>
      <w:r w:rsidRPr="002B464F">
        <w:rPr>
          <w:szCs w:val="16"/>
        </w:rPr>
        <w:t>2, n°</w:t>
      </w:r>
      <w:r>
        <w:rPr>
          <w:szCs w:val="16"/>
        </w:rPr>
        <w:t> </w:t>
      </w:r>
      <w:r w:rsidRPr="002B464F">
        <w:rPr>
          <w:szCs w:val="16"/>
        </w:rPr>
        <w:t>1</w:t>
      </w:r>
      <w:r>
        <w:rPr>
          <w:szCs w:val="16"/>
        </w:rPr>
        <w:t xml:space="preserve"> : </w:t>
      </w:r>
      <w:r w:rsidRPr="002B464F">
        <w:rPr>
          <w:szCs w:val="16"/>
        </w:rPr>
        <w:t>15-60.</w:t>
      </w:r>
    </w:p>
    <w:p w14:paraId="7F4A8C6C" w14:textId="77777777" w:rsidR="00D14D2B" w:rsidRPr="002B464F" w:rsidRDefault="00D14D2B" w:rsidP="00D14D2B">
      <w:pPr>
        <w:spacing w:before="120" w:after="120"/>
        <w:ind w:left="900" w:hanging="900"/>
        <w:jc w:val="both"/>
      </w:pPr>
      <w:r w:rsidRPr="002B464F">
        <w:rPr>
          <w:smallCaps/>
          <w:szCs w:val="16"/>
        </w:rPr>
        <w:t xml:space="preserve">Bourque, </w:t>
      </w:r>
      <w:r w:rsidRPr="002B464F">
        <w:rPr>
          <w:szCs w:val="16"/>
        </w:rPr>
        <w:t>Gilles</w:t>
      </w:r>
    </w:p>
    <w:p w14:paraId="69FA0B0F" w14:textId="77777777" w:rsidR="00D14D2B" w:rsidRPr="002B464F" w:rsidRDefault="00D14D2B" w:rsidP="00D14D2B">
      <w:pPr>
        <w:spacing w:before="120" w:after="120"/>
        <w:ind w:left="1260" w:hanging="900"/>
        <w:jc w:val="both"/>
      </w:pPr>
      <w:r w:rsidRPr="002B464F">
        <w:rPr>
          <w:szCs w:val="16"/>
        </w:rPr>
        <w:t>1970</w:t>
      </w:r>
      <w:r w:rsidRPr="002B464F">
        <w:rPr>
          <w:szCs w:val="16"/>
        </w:rPr>
        <w:tab/>
      </w:r>
      <w:hyperlink r:id="rId20" w:history="1">
        <w:r w:rsidRPr="00810514">
          <w:rPr>
            <w:rStyle w:val="Hyperlien"/>
            <w:i/>
            <w:szCs w:val="16"/>
          </w:rPr>
          <w:t>Classes sociales et question nationale au Québec, 1760-1840</w:t>
        </w:r>
      </w:hyperlink>
      <w:r w:rsidRPr="002B464F">
        <w:rPr>
          <w:szCs w:val="16"/>
        </w:rPr>
        <w:t>, Montréal, Parti</w:t>
      </w:r>
      <w:r>
        <w:rPr>
          <w:szCs w:val="16"/>
        </w:rPr>
        <w:t xml:space="preserve"> </w:t>
      </w:r>
      <w:r w:rsidRPr="002B464F">
        <w:rPr>
          <w:szCs w:val="16"/>
        </w:rPr>
        <w:t>Pris.</w:t>
      </w:r>
    </w:p>
    <w:p w14:paraId="38873A28" w14:textId="77777777" w:rsidR="00D14D2B" w:rsidRPr="002B464F" w:rsidRDefault="00D14D2B" w:rsidP="00D14D2B">
      <w:pPr>
        <w:spacing w:before="120" w:after="120"/>
        <w:ind w:left="900" w:hanging="900"/>
        <w:jc w:val="both"/>
      </w:pPr>
      <w:r w:rsidRPr="002B464F">
        <w:rPr>
          <w:smallCaps/>
          <w:szCs w:val="16"/>
        </w:rPr>
        <w:t xml:space="preserve">Cespedes, </w:t>
      </w:r>
      <w:r w:rsidRPr="002B464F">
        <w:rPr>
          <w:szCs w:val="16"/>
        </w:rPr>
        <w:t>Guillermo</w:t>
      </w:r>
    </w:p>
    <w:p w14:paraId="36CEE61A" w14:textId="77777777" w:rsidR="00D14D2B" w:rsidRPr="002B464F" w:rsidRDefault="00D14D2B" w:rsidP="00D14D2B">
      <w:pPr>
        <w:spacing w:before="120" w:after="120"/>
        <w:ind w:left="1260" w:hanging="900"/>
        <w:jc w:val="both"/>
      </w:pPr>
      <w:r w:rsidRPr="002B464F">
        <w:rPr>
          <w:szCs w:val="16"/>
        </w:rPr>
        <w:t>1974</w:t>
      </w:r>
      <w:r>
        <w:rPr>
          <w:szCs w:val="16"/>
        </w:rPr>
        <w:tab/>
      </w:r>
      <w:r w:rsidRPr="00810514">
        <w:rPr>
          <w:i/>
          <w:szCs w:val="16"/>
        </w:rPr>
        <w:t>Latin America : The Early Years</w:t>
      </w:r>
      <w:r w:rsidRPr="002B464F">
        <w:rPr>
          <w:szCs w:val="16"/>
        </w:rPr>
        <w:t>, New York, Knopf.</w:t>
      </w:r>
    </w:p>
    <w:p w14:paraId="3A5E378E" w14:textId="77777777" w:rsidR="00D14D2B" w:rsidRPr="002B464F" w:rsidRDefault="00D14D2B" w:rsidP="00D14D2B">
      <w:pPr>
        <w:spacing w:before="120" w:after="120"/>
        <w:ind w:left="900" w:hanging="900"/>
        <w:jc w:val="both"/>
      </w:pPr>
      <w:r w:rsidRPr="002B464F">
        <w:rPr>
          <w:szCs w:val="14"/>
        </w:rPr>
        <w:t>COORNAERT, E.L.J.</w:t>
      </w:r>
    </w:p>
    <w:p w14:paraId="4B8620B2" w14:textId="77777777" w:rsidR="00D14D2B" w:rsidRPr="002B464F" w:rsidRDefault="00D14D2B" w:rsidP="00D14D2B">
      <w:pPr>
        <w:spacing w:before="120" w:after="120"/>
        <w:ind w:left="1260" w:hanging="900"/>
        <w:jc w:val="both"/>
      </w:pPr>
      <w:r w:rsidRPr="002B464F">
        <w:rPr>
          <w:szCs w:val="16"/>
        </w:rPr>
        <w:t>1967</w:t>
      </w:r>
      <w:r w:rsidRPr="002B464F">
        <w:rPr>
          <w:szCs w:val="16"/>
        </w:rPr>
        <w:tab/>
      </w:r>
      <w:r>
        <w:rPr>
          <w:szCs w:val="16"/>
        </w:rPr>
        <w:t>« </w:t>
      </w:r>
      <w:r w:rsidRPr="002B464F">
        <w:rPr>
          <w:szCs w:val="16"/>
        </w:rPr>
        <w:t>European Economi</w:t>
      </w:r>
      <w:r>
        <w:rPr>
          <w:szCs w:val="16"/>
        </w:rPr>
        <w:t>c</w:t>
      </w:r>
      <w:r w:rsidRPr="002B464F">
        <w:rPr>
          <w:szCs w:val="16"/>
        </w:rPr>
        <w:t xml:space="preserve"> Institutions and the New World</w:t>
      </w:r>
      <w:r>
        <w:rPr>
          <w:szCs w:val="16"/>
        </w:rPr>
        <w:t> ; the Chartered Com</w:t>
      </w:r>
      <w:r w:rsidRPr="002B464F">
        <w:rPr>
          <w:szCs w:val="16"/>
        </w:rPr>
        <w:t>panies</w:t>
      </w:r>
      <w:r>
        <w:rPr>
          <w:szCs w:val="16"/>
        </w:rPr>
        <w:t> »</w:t>
      </w:r>
      <w:r w:rsidRPr="002B464F">
        <w:rPr>
          <w:szCs w:val="16"/>
        </w:rPr>
        <w:t xml:space="preserve">, pp. 223-274 in E. E. </w:t>
      </w:r>
      <w:r w:rsidRPr="002B464F">
        <w:rPr>
          <w:smallCaps/>
          <w:szCs w:val="16"/>
        </w:rPr>
        <w:t xml:space="preserve">Rich </w:t>
      </w:r>
      <w:r w:rsidRPr="002B464F">
        <w:rPr>
          <w:szCs w:val="16"/>
        </w:rPr>
        <w:t xml:space="preserve">&amp; C. H. </w:t>
      </w:r>
      <w:r w:rsidRPr="002B464F">
        <w:rPr>
          <w:smallCaps/>
          <w:szCs w:val="16"/>
        </w:rPr>
        <w:t xml:space="preserve">Wilson </w:t>
      </w:r>
      <w:r w:rsidRPr="002B464F">
        <w:rPr>
          <w:szCs w:val="16"/>
        </w:rPr>
        <w:t xml:space="preserve">(éd.), </w:t>
      </w:r>
      <w:r w:rsidRPr="00810514">
        <w:rPr>
          <w:i/>
          <w:szCs w:val="16"/>
        </w:rPr>
        <w:t>The Cambridge Economic History of Eur</w:t>
      </w:r>
      <w:r w:rsidRPr="00810514">
        <w:rPr>
          <w:i/>
          <w:szCs w:val="16"/>
        </w:rPr>
        <w:t>o</w:t>
      </w:r>
      <w:r w:rsidRPr="00810514">
        <w:rPr>
          <w:i/>
          <w:szCs w:val="16"/>
        </w:rPr>
        <w:t>pe</w:t>
      </w:r>
      <w:r w:rsidRPr="002B464F">
        <w:rPr>
          <w:szCs w:val="16"/>
        </w:rPr>
        <w:t>, Vol. IV, Cambridge, Cambridge Un</w:t>
      </w:r>
      <w:r w:rsidRPr="002B464F">
        <w:rPr>
          <w:szCs w:val="16"/>
        </w:rPr>
        <w:t>i</w:t>
      </w:r>
      <w:r w:rsidRPr="002B464F">
        <w:rPr>
          <w:szCs w:val="16"/>
        </w:rPr>
        <w:t>versity</w:t>
      </w:r>
      <w:r>
        <w:rPr>
          <w:szCs w:val="16"/>
        </w:rPr>
        <w:t xml:space="preserve"> </w:t>
      </w:r>
      <w:r w:rsidRPr="002B464F">
        <w:rPr>
          <w:szCs w:val="16"/>
        </w:rPr>
        <w:t>Press.</w:t>
      </w:r>
    </w:p>
    <w:p w14:paraId="73A12BE5" w14:textId="77777777" w:rsidR="00D14D2B" w:rsidRPr="002B464F" w:rsidRDefault="00D14D2B" w:rsidP="00D14D2B">
      <w:pPr>
        <w:spacing w:before="120" w:after="120"/>
        <w:ind w:left="900" w:hanging="900"/>
        <w:jc w:val="both"/>
      </w:pPr>
      <w:r w:rsidRPr="002B464F">
        <w:rPr>
          <w:smallCaps/>
          <w:szCs w:val="16"/>
        </w:rPr>
        <w:t xml:space="preserve">Denoon, </w:t>
      </w:r>
      <w:r w:rsidRPr="002B464F">
        <w:rPr>
          <w:szCs w:val="16"/>
        </w:rPr>
        <w:t>Donald</w:t>
      </w:r>
    </w:p>
    <w:p w14:paraId="091DEB3A" w14:textId="77777777" w:rsidR="00D14D2B" w:rsidRPr="002B464F" w:rsidRDefault="00D14D2B" w:rsidP="00D14D2B">
      <w:pPr>
        <w:spacing w:before="120" w:after="120"/>
        <w:ind w:left="1260" w:hanging="900"/>
        <w:jc w:val="both"/>
      </w:pPr>
      <w:r w:rsidRPr="002B464F">
        <w:rPr>
          <w:szCs w:val="16"/>
        </w:rPr>
        <w:t>1972</w:t>
      </w:r>
      <w:r w:rsidRPr="002B464F">
        <w:rPr>
          <w:rFonts w:cs="Arial"/>
          <w:szCs w:val="16"/>
        </w:rPr>
        <w:tab/>
      </w:r>
      <w:r w:rsidRPr="00810514">
        <w:rPr>
          <w:i/>
          <w:szCs w:val="16"/>
        </w:rPr>
        <w:t>Southern Africa since 1800</w:t>
      </w:r>
      <w:r w:rsidRPr="002B464F">
        <w:rPr>
          <w:szCs w:val="16"/>
        </w:rPr>
        <w:t>, London, Longman.</w:t>
      </w:r>
    </w:p>
    <w:p w14:paraId="5BD5CD6F" w14:textId="77777777" w:rsidR="00D14D2B" w:rsidRPr="002B464F" w:rsidRDefault="00D14D2B" w:rsidP="00D14D2B">
      <w:pPr>
        <w:spacing w:before="120" w:after="120"/>
        <w:ind w:left="900" w:hanging="900"/>
        <w:jc w:val="both"/>
      </w:pPr>
      <w:r w:rsidRPr="002B464F">
        <w:rPr>
          <w:smallCaps/>
          <w:szCs w:val="16"/>
        </w:rPr>
        <w:t xml:space="preserve">Doxey, </w:t>
      </w:r>
      <w:r w:rsidRPr="002B464F">
        <w:rPr>
          <w:szCs w:val="16"/>
        </w:rPr>
        <w:t>G. V.</w:t>
      </w:r>
    </w:p>
    <w:p w14:paraId="34371276" w14:textId="77777777" w:rsidR="00D14D2B" w:rsidRPr="002B464F" w:rsidRDefault="00D14D2B" w:rsidP="00D14D2B">
      <w:pPr>
        <w:spacing w:before="120" w:after="120"/>
        <w:ind w:left="1260" w:hanging="900"/>
        <w:jc w:val="both"/>
      </w:pPr>
      <w:r w:rsidRPr="002B464F">
        <w:rPr>
          <w:szCs w:val="16"/>
        </w:rPr>
        <w:t>1961</w:t>
      </w:r>
      <w:r w:rsidRPr="002B464F">
        <w:rPr>
          <w:rFonts w:cs="Arial"/>
          <w:szCs w:val="16"/>
        </w:rPr>
        <w:tab/>
      </w:r>
      <w:r w:rsidRPr="00810514">
        <w:rPr>
          <w:i/>
          <w:szCs w:val="16"/>
        </w:rPr>
        <w:t>The Industrial Colour Bar in South Africa</w:t>
      </w:r>
      <w:r w:rsidRPr="002B464F">
        <w:rPr>
          <w:szCs w:val="16"/>
        </w:rPr>
        <w:t>, London, O</w:t>
      </w:r>
      <w:r w:rsidRPr="002B464F">
        <w:rPr>
          <w:szCs w:val="16"/>
        </w:rPr>
        <w:t>x</w:t>
      </w:r>
      <w:r w:rsidRPr="002B464F">
        <w:rPr>
          <w:szCs w:val="16"/>
        </w:rPr>
        <w:t>ford University</w:t>
      </w:r>
      <w:r>
        <w:rPr>
          <w:szCs w:val="16"/>
        </w:rPr>
        <w:t xml:space="preserve"> </w:t>
      </w:r>
      <w:r w:rsidRPr="002B464F">
        <w:rPr>
          <w:szCs w:val="16"/>
        </w:rPr>
        <w:t>Press.</w:t>
      </w:r>
    </w:p>
    <w:p w14:paraId="3FCC0B5D" w14:textId="77777777" w:rsidR="00D14D2B" w:rsidRPr="002B464F" w:rsidRDefault="00D14D2B" w:rsidP="00D14D2B">
      <w:pPr>
        <w:spacing w:before="120" w:after="120"/>
        <w:ind w:left="900" w:hanging="900"/>
        <w:jc w:val="both"/>
      </w:pPr>
      <w:r w:rsidRPr="002B464F">
        <w:rPr>
          <w:smallCaps/>
          <w:szCs w:val="16"/>
        </w:rPr>
        <w:t xml:space="preserve">Elkins, </w:t>
      </w:r>
      <w:r w:rsidRPr="002B464F">
        <w:rPr>
          <w:szCs w:val="16"/>
        </w:rPr>
        <w:t>Stanley M.</w:t>
      </w:r>
    </w:p>
    <w:p w14:paraId="11DCC81A" w14:textId="77777777" w:rsidR="00D14D2B" w:rsidRPr="002B464F" w:rsidRDefault="00D14D2B" w:rsidP="00D14D2B">
      <w:pPr>
        <w:spacing w:before="120" w:after="120"/>
        <w:ind w:left="1260" w:hanging="900"/>
        <w:jc w:val="both"/>
      </w:pPr>
      <w:r w:rsidRPr="002B464F">
        <w:rPr>
          <w:szCs w:val="16"/>
        </w:rPr>
        <w:t>1963</w:t>
      </w:r>
      <w:r w:rsidRPr="002B464F">
        <w:rPr>
          <w:rFonts w:cs="Arial"/>
          <w:szCs w:val="16"/>
        </w:rPr>
        <w:tab/>
      </w:r>
      <w:r w:rsidRPr="00810514">
        <w:rPr>
          <w:i/>
          <w:szCs w:val="16"/>
        </w:rPr>
        <w:t>Slavery</w:t>
      </w:r>
      <w:r w:rsidRPr="002B464F">
        <w:rPr>
          <w:szCs w:val="16"/>
        </w:rPr>
        <w:t>, New York, Grosset &amp; Dunlap (l</w:t>
      </w:r>
      <w:r w:rsidRPr="002B464F">
        <w:rPr>
          <w:szCs w:val="16"/>
          <w:vertAlign w:val="superscript"/>
        </w:rPr>
        <w:t>re</w:t>
      </w:r>
      <w:r w:rsidRPr="002B464F">
        <w:rPr>
          <w:szCs w:val="16"/>
        </w:rPr>
        <w:t xml:space="preserve"> édition, 1959).</w:t>
      </w:r>
    </w:p>
    <w:p w14:paraId="5DF554B3" w14:textId="77777777" w:rsidR="00D14D2B" w:rsidRPr="002B464F" w:rsidRDefault="00D14D2B" w:rsidP="00D14D2B">
      <w:pPr>
        <w:spacing w:before="120" w:after="120"/>
        <w:ind w:left="900" w:hanging="900"/>
        <w:jc w:val="both"/>
      </w:pPr>
      <w:r w:rsidRPr="002B464F">
        <w:rPr>
          <w:smallCaps/>
          <w:szCs w:val="16"/>
        </w:rPr>
        <w:t xml:space="preserve">Ertel, </w:t>
      </w:r>
      <w:r w:rsidRPr="002B464F">
        <w:rPr>
          <w:szCs w:val="16"/>
        </w:rPr>
        <w:t xml:space="preserve">Rachel, Geneviève </w:t>
      </w:r>
      <w:r w:rsidRPr="002B464F">
        <w:rPr>
          <w:smallCaps/>
          <w:szCs w:val="16"/>
        </w:rPr>
        <w:t xml:space="preserve">Fabre </w:t>
      </w:r>
      <w:r w:rsidRPr="002B464F">
        <w:rPr>
          <w:szCs w:val="16"/>
        </w:rPr>
        <w:t xml:space="preserve">et Élise </w:t>
      </w:r>
      <w:r w:rsidRPr="002B464F">
        <w:rPr>
          <w:smallCaps/>
          <w:szCs w:val="16"/>
        </w:rPr>
        <w:t>Marien</w:t>
      </w:r>
      <w:r w:rsidRPr="002B464F">
        <w:rPr>
          <w:smallCaps/>
          <w:szCs w:val="16"/>
        </w:rPr>
        <w:t>s</w:t>
      </w:r>
      <w:r w:rsidRPr="002B464F">
        <w:rPr>
          <w:smallCaps/>
          <w:szCs w:val="16"/>
        </w:rPr>
        <w:t>tras</w:t>
      </w:r>
    </w:p>
    <w:p w14:paraId="27BF4D44" w14:textId="77777777" w:rsidR="00D14D2B" w:rsidRPr="002B464F" w:rsidRDefault="00D14D2B" w:rsidP="00D14D2B">
      <w:pPr>
        <w:spacing w:before="120" w:after="120"/>
        <w:ind w:left="1260" w:hanging="900"/>
        <w:jc w:val="both"/>
      </w:pPr>
      <w:r w:rsidRPr="002B464F">
        <w:rPr>
          <w:szCs w:val="16"/>
        </w:rPr>
        <w:t>1971</w:t>
      </w:r>
      <w:r w:rsidRPr="002B464F">
        <w:rPr>
          <w:szCs w:val="16"/>
        </w:rPr>
        <w:tab/>
      </w:r>
      <w:r w:rsidRPr="00810514">
        <w:rPr>
          <w:i/>
          <w:szCs w:val="16"/>
        </w:rPr>
        <w:t>En Marge</w:t>
      </w:r>
      <w:r w:rsidRPr="002B464F">
        <w:rPr>
          <w:szCs w:val="16"/>
        </w:rPr>
        <w:t>, Paris, Maspero.</w:t>
      </w:r>
    </w:p>
    <w:p w14:paraId="7103F54E" w14:textId="77777777" w:rsidR="00D14D2B" w:rsidRPr="002B464F" w:rsidRDefault="00D14D2B" w:rsidP="00D14D2B">
      <w:pPr>
        <w:spacing w:before="120" w:after="120"/>
        <w:ind w:left="900" w:hanging="900"/>
        <w:jc w:val="both"/>
      </w:pPr>
      <w:r w:rsidRPr="002B464F">
        <w:rPr>
          <w:smallCaps/>
          <w:szCs w:val="16"/>
        </w:rPr>
        <w:t xml:space="preserve">Geertz, </w:t>
      </w:r>
      <w:r w:rsidRPr="002B464F">
        <w:rPr>
          <w:szCs w:val="16"/>
        </w:rPr>
        <w:t>Clifford</w:t>
      </w:r>
    </w:p>
    <w:p w14:paraId="3FE695BD" w14:textId="77777777" w:rsidR="00D14D2B" w:rsidRPr="002B464F" w:rsidRDefault="00D14D2B" w:rsidP="00D14D2B">
      <w:pPr>
        <w:spacing w:before="120" w:after="120"/>
        <w:ind w:left="1260" w:hanging="900"/>
        <w:jc w:val="both"/>
      </w:pPr>
      <w:r w:rsidRPr="002B464F">
        <w:rPr>
          <w:szCs w:val="16"/>
        </w:rPr>
        <w:t>1963</w:t>
      </w:r>
      <w:r w:rsidRPr="002B464F">
        <w:rPr>
          <w:rFonts w:cs="Arial"/>
          <w:szCs w:val="16"/>
        </w:rPr>
        <w:tab/>
      </w:r>
      <w:r w:rsidRPr="00810514">
        <w:rPr>
          <w:i/>
          <w:szCs w:val="16"/>
        </w:rPr>
        <w:t>Agricultural Involution</w:t>
      </w:r>
      <w:r w:rsidRPr="002B464F">
        <w:rPr>
          <w:szCs w:val="16"/>
        </w:rPr>
        <w:t>, Berkeley, University of Califo</w:t>
      </w:r>
      <w:r w:rsidRPr="002B464F">
        <w:rPr>
          <w:szCs w:val="16"/>
        </w:rPr>
        <w:t>r</w:t>
      </w:r>
      <w:r w:rsidRPr="002B464F">
        <w:rPr>
          <w:szCs w:val="16"/>
        </w:rPr>
        <w:t>nia Press.</w:t>
      </w:r>
    </w:p>
    <w:p w14:paraId="0C0B5CCA" w14:textId="77777777" w:rsidR="00D14D2B" w:rsidRPr="002B464F" w:rsidRDefault="00D14D2B" w:rsidP="00D14D2B">
      <w:pPr>
        <w:spacing w:before="120" w:after="120"/>
        <w:ind w:left="900" w:hanging="900"/>
        <w:jc w:val="both"/>
      </w:pPr>
      <w:r w:rsidRPr="002B464F">
        <w:rPr>
          <w:smallCaps/>
          <w:szCs w:val="16"/>
        </w:rPr>
        <w:t xml:space="preserve">Genovese, </w:t>
      </w:r>
      <w:r w:rsidRPr="002B464F">
        <w:rPr>
          <w:szCs w:val="16"/>
        </w:rPr>
        <w:t>Eugène</w:t>
      </w:r>
    </w:p>
    <w:p w14:paraId="2AF35ECA" w14:textId="77777777" w:rsidR="00D14D2B" w:rsidRPr="002B464F" w:rsidRDefault="00D14D2B" w:rsidP="00D14D2B">
      <w:pPr>
        <w:spacing w:before="120" w:after="120"/>
        <w:ind w:left="1260" w:hanging="900"/>
        <w:jc w:val="both"/>
      </w:pPr>
      <w:r>
        <w:rPr>
          <w:szCs w:val="16"/>
        </w:rPr>
        <w:t>1968</w:t>
      </w:r>
      <w:r>
        <w:rPr>
          <w:szCs w:val="16"/>
        </w:rPr>
        <w:tab/>
      </w:r>
      <w:hyperlink r:id="rId21" w:history="1">
        <w:r w:rsidRPr="004B48B5">
          <w:rPr>
            <w:rStyle w:val="Hyperlien"/>
            <w:i/>
            <w:szCs w:val="16"/>
          </w:rPr>
          <w:t>L'économie politique de l’esclavage</w:t>
        </w:r>
      </w:hyperlink>
      <w:r w:rsidRPr="002B464F">
        <w:rPr>
          <w:szCs w:val="16"/>
        </w:rPr>
        <w:t>, Paris, Maspero</w:t>
      </w:r>
      <w:r>
        <w:rPr>
          <w:szCs w:val="16"/>
        </w:rPr>
        <w:t>, 263 pp</w:t>
      </w:r>
      <w:r w:rsidRPr="002B464F">
        <w:rPr>
          <w:szCs w:val="16"/>
        </w:rPr>
        <w:t>.</w:t>
      </w:r>
    </w:p>
    <w:p w14:paraId="55884811" w14:textId="77777777" w:rsidR="00D14D2B" w:rsidRPr="002B464F" w:rsidRDefault="00D14D2B" w:rsidP="00D14D2B">
      <w:pPr>
        <w:spacing w:before="120" w:after="120"/>
        <w:ind w:left="900" w:hanging="900"/>
        <w:jc w:val="both"/>
      </w:pPr>
      <w:r w:rsidRPr="002B464F">
        <w:rPr>
          <w:smallCaps/>
          <w:szCs w:val="16"/>
        </w:rPr>
        <w:t xml:space="preserve">Hardy, </w:t>
      </w:r>
      <w:r w:rsidRPr="002B464F">
        <w:rPr>
          <w:szCs w:val="16"/>
        </w:rPr>
        <w:t>James D.</w:t>
      </w:r>
    </w:p>
    <w:p w14:paraId="6841A876" w14:textId="77777777" w:rsidR="00D14D2B" w:rsidRPr="002B464F" w:rsidRDefault="00D14D2B" w:rsidP="00D14D2B">
      <w:pPr>
        <w:spacing w:before="120" w:after="120"/>
        <w:ind w:left="1260" w:hanging="900"/>
        <w:jc w:val="both"/>
      </w:pPr>
      <w:r w:rsidRPr="002B464F">
        <w:rPr>
          <w:szCs w:val="16"/>
        </w:rPr>
        <w:t>1974</w:t>
      </w:r>
      <w:r w:rsidRPr="002B464F">
        <w:rPr>
          <w:szCs w:val="16"/>
        </w:rPr>
        <w:tab/>
      </w:r>
      <w:r w:rsidRPr="004B48B5">
        <w:rPr>
          <w:i/>
          <w:szCs w:val="16"/>
        </w:rPr>
        <w:t>Prologue to Modernity. Early Modern Eur</w:t>
      </w:r>
      <w:r w:rsidRPr="004B48B5">
        <w:rPr>
          <w:i/>
          <w:szCs w:val="16"/>
        </w:rPr>
        <w:t>o</w:t>
      </w:r>
      <w:r w:rsidRPr="004B48B5">
        <w:rPr>
          <w:i/>
          <w:szCs w:val="16"/>
        </w:rPr>
        <w:t>pe</w:t>
      </w:r>
      <w:r w:rsidRPr="002B464F">
        <w:rPr>
          <w:szCs w:val="16"/>
        </w:rPr>
        <w:t>, New York, John Wiley &amp;</w:t>
      </w:r>
      <w:r>
        <w:rPr>
          <w:szCs w:val="16"/>
        </w:rPr>
        <w:t xml:space="preserve"> </w:t>
      </w:r>
      <w:r w:rsidRPr="002B464F">
        <w:rPr>
          <w:szCs w:val="16"/>
        </w:rPr>
        <w:t>Sons.</w:t>
      </w:r>
    </w:p>
    <w:p w14:paraId="39E8B379" w14:textId="77777777" w:rsidR="00D14D2B" w:rsidRPr="002B464F" w:rsidRDefault="00D14D2B" w:rsidP="00D14D2B">
      <w:pPr>
        <w:spacing w:before="120" w:after="120"/>
        <w:ind w:left="900" w:hanging="900"/>
        <w:jc w:val="both"/>
      </w:pPr>
      <w:r w:rsidRPr="002B464F">
        <w:rPr>
          <w:smallCaps/>
          <w:szCs w:val="16"/>
        </w:rPr>
        <w:t xml:space="preserve">Jacobson, </w:t>
      </w:r>
      <w:r w:rsidRPr="002B464F">
        <w:rPr>
          <w:szCs w:val="16"/>
        </w:rPr>
        <w:t>Julian (éd.)</w:t>
      </w:r>
    </w:p>
    <w:p w14:paraId="2F3A056B" w14:textId="77777777" w:rsidR="00D14D2B" w:rsidRPr="002B464F" w:rsidRDefault="00D14D2B" w:rsidP="00D14D2B">
      <w:pPr>
        <w:spacing w:before="120" w:after="120"/>
        <w:ind w:left="1260" w:hanging="900"/>
        <w:jc w:val="both"/>
      </w:pPr>
      <w:r w:rsidRPr="002B464F">
        <w:rPr>
          <w:szCs w:val="16"/>
        </w:rPr>
        <w:t>1968</w:t>
      </w:r>
      <w:r w:rsidRPr="002B464F">
        <w:rPr>
          <w:szCs w:val="16"/>
        </w:rPr>
        <w:tab/>
      </w:r>
      <w:r w:rsidRPr="004B48B5">
        <w:rPr>
          <w:i/>
          <w:szCs w:val="16"/>
        </w:rPr>
        <w:t>The Negro and the American Labor Mov</w:t>
      </w:r>
      <w:r w:rsidRPr="004B48B5">
        <w:rPr>
          <w:i/>
          <w:szCs w:val="16"/>
        </w:rPr>
        <w:t>e</w:t>
      </w:r>
      <w:r w:rsidRPr="004B48B5">
        <w:rPr>
          <w:i/>
          <w:szCs w:val="16"/>
        </w:rPr>
        <w:t>ment</w:t>
      </w:r>
      <w:r w:rsidRPr="002B464F">
        <w:rPr>
          <w:szCs w:val="16"/>
        </w:rPr>
        <w:t>, New York, Doubleday.</w:t>
      </w:r>
    </w:p>
    <w:p w14:paraId="5FEEB941" w14:textId="77777777" w:rsidR="00D14D2B" w:rsidRPr="002B464F" w:rsidRDefault="00D14D2B" w:rsidP="00D14D2B">
      <w:pPr>
        <w:spacing w:before="120" w:after="120"/>
        <w:ind w:left="900" w:hanging="900"/>
        <w:jc w:val="both"/>
      </w:pPr>
      <w:r w:rsidRPr="002B464F">
        <w:rPr>
          <w:smallCaps/>
          <w:szCs w:val="16"/>
        </w:rPr>
        <w:t xml:space="preserve">Jordan, </w:t>
      </w:r>
      <w:r w:rsidRPr="002B464F">
        <w:rPr>
          <w:szCs w:val="16"/>
        </w:rPr>
        <w:t>Wenthrop D.</w:t>
      </w:r>
    </w:p>
    <w:p w14:paraId="6445D538" w14:textId="77777777" w:rsidR="00D14D2B" w:rsidRPr="002B464F" w:rsidRDefault="00D14D2B" w:rsidP="00D14D2B">
      <w:pPr>
        <w:spacing w:before="120" w:after="120"/>
        <w:ind w:left="1260" w:hanging="900"/>
        <w:jc w:val="both"/>
      </w:pPr>
      <w:r w:rsidRPr="002B464F">
        <w:rPr>
          <w:szCs w:val="16"/>
        </w:rPr>
        <w:t>1968</w:t>
      </w:r>
      <w:r w:rsidRPr="002B464F">
        <w:rPr>
          <w:rFonts w:cs="Arial"/>
          <w:szCs w:val="16"/>
        </w:rPr>
        <w:tab/>
      </w:r>
      <w:r w:rsidRPr="004B48B5">
        <w:rPr>
          <w:i/>
          <w:szCs w:val="16"/>
        </w:rPr>
        <w:t>White over Black</w:t>
      </w:r>
      <w:r w:rsidRPr="002B464F">
        <w:rPr>
          <w:szCs w:val="16"/>
        </w:rPr>
        <w:t>, Baltimore, Penguin Books.</w:t>
      </w:r>
    </w:p>
    <w:p w14:paraId="6611A0AE" w14:textId="77777777" w:rsidR="00D14D2B" w:rsidRPr="002B464F" w:rsidRDefault="00D14D2B" w:rsidP="00D14D2B">
      <w:pPr>
        <w:spacing w:before="120" w:after="120"/>
        <w:ind w:left="900" w:hanging="900"/>
        <w:jc w:val="both"/>
      </w:pPr>
      <w:r w:rsidRPr="002B464F">
        <w:rPr>
          <w:smallCaps/>
          <w:szCs w:val="16"/>
        </w:rPr>
        <w:t xml:space="preserve">Klein, </w:t>
      </w:r>
      <w:r w:rsidRPr="002B464F">
        <w:rPr>
          <w:szCs w:val="16"/>
        </w:rPr>
        <w:t>Herbert</w:t>
      </w:r>
    </w:p>
    <w:p w14:paraId="4D4E1D29" w14:textId="77777777" w:rsidR="00D14D2B" w:rsidRPr="002B464F" w:rsidRDefault="00D14D2B" w:rsidP="00D14D2B">
      <w:pPr>
        <w:spacing w:before="120" w:after="120"/>
        <w:ind w:left="1260" w:hanging="900"/>
        <w:jc w:val="both"/>
      </w:pPr>
      <w:r w:rsidRPr="002B464F">
        <w:rPr>
          <w:szCs w:val="16"/>
        </w:rPr>
        <w:t>1967</w:t>
      </w:r>
      <w:r>
        <w:rPr>
          <w:szCs w:val="16"/>
        </w:rPr>
        <w:tab/>
      </w:r>
      <w:r w:rsidRPr="004B48B5">
        <w:rPr>
          <w:i/>
          <w:szCs w:val="16"/>
        </w:rPr>
        <w:t>Slavery in the Americas</w:t>
      </w:r>
      <w:r w:rsidRPr="002B464F">
        <w:rPr>
          <w:szCs w:val="16"/>
        </w:rPr>
        <w:t>, Chicago, Univers</w:t>
      </w:r>
      <w:r w:rsidRPr="002B464F">
        <w:rPr>
          <w:szCs w:val="16"/>
        </w:rPr>
        <w:t>i</w:t>
      </w:r>
      <w:r w:rsidRPr="002B464F">
        <w:rPr>
          <w:szCs w:val="16"/>
        </w:rPr>
        <w:t>ty of Chicago Press.</w:t>
      </w:r>
    </w:p>
    <w:p w14:paraId="48C18197" w14:textId="77777777" w:rsidR="00D14D2B" w:rsidRPr="002B464F" w:rsidRDefault="00D14D2B" w:rsidP="00D14D2B">
      <w:pPr>
        <w:spacing w:before="120" w:after="120"/>
        <w:ind w:left="900" w:hanging="900"/>
        <w:jc w:val="both"/>
      </w:pPr>
      <w:r w:rsidRPr="002B464F">
        <w:rPr>
          <w:smallCaps/>
          <w:szCs w:val="16"/>
        </w:rPr>
        <w:t xml:space="preserve">Lang, </w:t>
      </w:r>
      <w:r w:rsidRPr="002B464F">
        <w:rPr>
          <w:szCs w:val="16"/>
        </w:rPr>
        <w:t>James</w:t>
      </w:r>
    </w:p>
    <w:p w14:paraId="42955393" w14:textId="77777777" w:rsidR="00D14D2B" w:rsidRPr="002B464F" w:rsidRDefault="00D14D2B" w:rsidP="00D14D2B">
      <w:pPr>
        <w:spacing w:before="120" w:after="120"/>
        <w:ind w:left="1260" w:hanging="900"/>
        <w:jc w:val="both"/>
      </w:pPr>
      <w:r w:rsidRPr="002B464F">
        <w:rPr>
          <w:szCs w:val="16"/>
        </w:rPr>
        <w:t>1975</w:t>
      </w:r>
      <w:r w:rsidRPr="002B464F">
        <w:rPr>
          <w:szCs w:val="16"/>
        </w:rPr>
        <w:tab/>
      </w:r>
      <w:r w:rsidRPr="004B48B5">
        <w:rPr>
          <w:i/>
          <w:szCs w:val="16"/>
        </w:rPr>
        <w:t>Conquest and Commerce</w:t>
      </w:r>
      <w:r w:rsidRPr="002B464F">
        <w:rPr>
          <w:szCs w:val="16"/>
        </w:rPr>
        <w:t>, New York, Ac</w:t>
      </w:r>
      <w:r w:rsidRPr="002B464F">
        <w:rPr>
          <w:szCs w:val="16"/>
        </w:rPr>
        <w:t>a</w:t>
      </w:r>
      <w:r w:rsidRPr="002B464F">
        <w:rPr>
          <w:szCs w:val="16"/>
        </w:rPr>
        <w:t>démie Press.</w:t>
      </w:r>
    </w:p>
    <w:p w14:paraId="75B40072" w14:textId="77777777" w:rsidR="00D14D2B" w:rsidRPr="002B464F" w:rsidRDefault="00D14D2B" w:rsidP="00D14D2B">
      <w:pPr>
        <w:spacing w:before="120" w:after="120"/>
        <w:ind w:left="900" w:hanging="900"/>
        <w:jc w:val="both"/>
      </w:pPr>
      <w:r w:rsidRPr="002B464F">
        <w:rPr>
          <w:smallCaps/>
          <w:szCs w:val="16"/>
        </w:rPr>
        <w:t xml:space="preserve">Lefort, </w:t>
      </w:r>
      <w:r w:rsidRPr="002B464F">
        <w:rPr>
          <w:szCs w:val="16"/>
        </w:rPr>
        <w:t>René</w:t>
      </w:r>
    </w:p>
    <w:p w14:paraId="158211A6" w14:textId="77777777" w:rsidR="00D14D2B" w:rsidRPr="002B464F" w:rsidRDefault="00D14D2B" w:rsidP="00D14D2B">
      <w:pPr>
        <w:spacing w:before="120" w:after="120"/>
        <w:ind w:left="1260" w:hanging="900"/>
        <w:jc w:val="both"/>
      </w:pPr>
      <w:r w:rsidRPr="002B464F">
        <w:rPr>
          <w:szCs w:val="16"/>
        </w:rPr>
        <w:t>1977</w:t>
      </w:r>
      <w:r w:rsidRPr="002B464F">
        <w:rPr>
          <w:rFonts w:cs="Arial"/>
          <w:szCs w:val="16"/>
        </w:rPr>
        <w:tab/>
      </w:r>
      <w:r w:rsidRPr="004B48B5">
        <w:rPr>
          <w:i/>
          <w:szCs w:val="16"/>
        </w:rPr>
        <w:t>L'Afrique du Sud : Histoire d'une crise</w:t>
      </w:r>
      <w:r w:rsidRPr="002B464F">
        <w:rPr>
          <w:szCs w:val="16"/>
        </w:rPr>
        <w:t>, P</w:t>
      </w:r>
      <w:r w:rsidRPr="002B464F">
        <w:rPr>
          <w:szCs w:val="16"/>
        </w:rPr>
        <w:t>a</w:t>
      </w:r>
      <w:r w:rsidRPr="002B464F">
        <w:rPr>
          <w:szCs w:val="16"/>
        </w:rPr>
        <w:t>ris, Maspero.</w:t>
      </w:r>
    </w:p>
    <w:p w14:paraId="39EBC713" w14:textId="77777777" w:rsidR="00D14D2B" w:rsidRPr="002B464F" w:rsidRDefault="00D14D2B" w:rsidP="00D14D2B">
      <w:pPr>
        <w:spacing w:before="120" w:after="120"/>
        <w:ind w:left="900" w:hanging="900"/>
        <w:jc w:val="both"/>
      </w:pPr>
      <w:r w:rsidRPr="002B464F">
        <w:rPr>
          <w:smallCaps/>
          <w:szCs w:val="16"/>
        </w:rPr>
        <w:t xml:space="preserve">Logan, </w:t>
      </w:r>
      <w:r w:rsidRPr="002B464F">
        <w:rPr>
          <w:szCs w:val="16"/>
        </w:rPr>
        <w:t>Rayford W.</w:t>
      </w:r>
    </w:p>
    <w:p w14:paraId="2540FF77" w14:textId="77777777" w:rsidR="00D14D2B" w:rsidRPr="002B464F" w:rsidRDefault="00D14D2B" w:rsidP="00D14D2B">
      <w:pPr>
        <w:spacing w:before="120" w:after="120"/>
        <w:ind w:left="1260" w:hanging="900"/>
        <w:jc w:val="both"/>
      </w:pPr>
      <w:r w:rsidRPr="002B464F">
        <w:rPr>
          <w:szCs w:val="16"/>
        </w:rPr>
        <w:t>1965</w:t>
      </w:r>
      <w:r w:rsidRPr="002B464F">
        <w:rPr>
          <w:rFonts w:cs="Arial"/>
          <w:szCs w:val="16"/>
        </w:rPr>
        <w:tab/>
      </w:r>
      <w:r w:rsidRPr="004B48B5">
        <w:rPr>
          <w:i/>
          <w:szCs w:val="16"/>
        </w:rPr>
        <w:t>The Betrayal of the Negro</w:t>
      </w:r>
      <w:r w:rsidRPr="002B464F">
        <w:rPr>
          <w:szCs w:val="16"/>
        </w:rPr>
        <w:t>, New York, Co</w:t>
      </w:r>
      <w:r w:rsidRPr="002B464F">
        <w:rPr>
          <w:szCs w:val="16"/>
        </w:rPr>
        <w:t>l</w:t>
      </w:r>
      <w:r w:rsidRPr="002B464F">
        <w:rPr>
          <w:szCs w:val="16"/>
        </w:rPr>
        <w:t>lier.</w:t>
      </w:r>
    </w:p>
    <w:p w14:paraId="499550B8" w14:textId="77777777" w:rsidR="00D14D2B" w:rsidRPr="002B464F" w:rsidRDefault="00D14D2B" w:rsidP="00D14D2B">
      <w:pPr>
        <w:spacing w:before="120" w:after="120"/>
        <w:ind w:left="900" w:hanging="900"/>
        <w:jc w:val="both"/>
      </w:pPr>
      <w:r>
        <w:t>[36]</w:t>
      </w:r>
    </w:p>
    <w:p w14:paraId="0046908B" w14:textId="77777777" w:rsidR="00D14D2B" w:rsidRPr="002B464F" w:rsidRDefault="00D14D2B" w:rsidP="00D14D2B">
      <w:pPr>
        <w:spacing w:before="120" w:after="120"/>
        <w:ind w:left="900" w:hanging="900"/>
        <w:jc w:val="both"/>
      </w:pPr>
      <w:r w:rsidRPr="002B464F">
        <w:rPr>
          <w:smallCaps/>
          <w:szCs w:val="16"/>
        </w:rPr>
        <w:t xml:space="preserve">Masefield, </w:t>
      </w:r>
      <w:r w:rsidRPr="002B464F">
        <w:rPr>
          <w:szCs w:val="16"/>
        </w:rPr>
        <w:t>G. B.</w:t>
      </w:r>
    </w:p>
    <w:p w14:paraId="2E23D4FA" w14:textId="77777777" w:rsidR="00D14D2B" w:rsidRPr="004B48B5" w:rsidRDefault="00D14D2B" w:rsidP="00D14D2B">
      <w:pPr>
        <w:spacing w:before="120" w:after="120"/>
        <w:ind w:left="1260" w:hanging="900"/>
        <w:jc w:val="both"/>
      </w:pPr>
      <w:r w:rsidRPr="002B464F">
        <w:rPr>
          <w:szCs w:val="16"/>
        </w:rPr>
        <w:t>1967</w:t>
      </w:r>
      <w:r w:rsidRPr="002B464F">
        <w:rPr>
          <w:rFonts w:cs="Arial"/>
          <w:szCs w:val="16"/>
        </w:rPr>
        <w:tab/>
      </w:r>
      <w:r>
        <w:rPr>
          <w:szCs w:val="16"/>
        </w:rPr>
        <w:t>« </w:t>
      </w:r>
      <w:r w:rsidRPr="002B464F">
        <w:rPr>
          <w:szCs w:val="16"/>
        </w:rPr>
        <w:t>Crops and Livestock</w:t>
      </w:r>
      <w:r>
        <w:rPr>
          <w:szCs w:val="16"/>
        </w:rPr>
        <w:t> »</w:t>
      </w:r>
      <w:r w:rsidRPr="002B464F">
        <w:rPr>
          <w:szCs w:val="16"/>
        </w:rPr>
        <w:t xml:space="preserve">, pp. 276-301 in E. E. </w:t>
      </w:r>
      <w:r w:rsidRPr="002B464F">
        <w:rPr>
          <w:smallCaps/>
          <w:szCs w:val="16"/>
        </w:rPr>
        <w:t xml:space="preserve">Rich </w:t>
      </w:r>
      <w:r w:rsidRPr="002B464F">
        <w:rPr>
          <w:szCs w:val="16"/>
        </w:rPr>
        <w:t xml:space="preserve">&amp; C. H. </w:t>
      </w:r>
      <w:r w:rsidRPr="002B464F">
        <w:rPr>
          <w:smallCaps/>
          <w:szCs w:val="16"/>
        </w:rPr>
        <w:t xml:space="preserve">Wilson </w:t>
      </w:r>
      <w:r w:rsidRPr="002B464F">
        <w:rPr>
          <w:szCs w:val="16"/>
        </w:rPr>
        <w:t>(éd.),</w:t>
      </w:r>
      <w:r>
        <w:rPr>
          <w:szCs w:val="16"/>
        </w:rPr>
        <w:t xml:space="preserve"> </w:t>
      </w:r>
      <w:r w:rsidRPr="004B48B5">
        <w:rPr>
          <w:i/>
          <w:szCs w:val="16"/>
        </w:rPr>
        <w:t>The Cambridge Economic History of E</w:t>
      </w:r>
      <w:r w:rsidRPr="004B48B5">
        <w:rPr>
          <w:i/>
          <w:szCs w:val="16"/>
        </w:rPr>
        <w:t>u</w:t>
      </w:r>
      <w:r w:rsidRPr="004B48B5">
        <w:rPr>
          <w:i/>
          <w:szCs w:val="16"/>
        </w:rPr>
        <w:t>rope</w:t>
      </w:r>
      <w:r w:rsidRPr="004B48B5">
        <w:rPr>
          <w:szCs w:val="16"/>
        </w:rPr>
        <w:t xml:space="preserve">, </w:t>
      </w:r>
      <w:r w:rsidRPr="004B48B5">
        <w:rPr>
          <w:bCs/>
          <w:szCs w:val="16"/>
        </w:rPr>
        <w:t>Vol.</w:t>
      </w:r>
      <w:r>
        <w:rPr>
          <w:bCs/>
          <w:szCs w:val="16"/>
        </w:rPr>
        <w:t> </w:t>
      </w:r>
      <w:r w:rsidRPr="004B48B5">
        <w:rPr>
          <w:bCs/>
          <w:szCs w:val="16"/>
        </w:rPr>
        <w:t>IV, Cambri</w:t>
      </w:r>
      <w:r w:rsidRPr="004B48B5">
        <w:rPr>
          <w:bCs/>
          <w:szCs w:val="16"/>
        </w:rPr>
        <w:t>d</w:t>
      </w:r>
      <w:r w:rsidRPr="004B48B5">
        <w:rPr>
          <w:bCs/>
          <w:szCs w:val="16"/>
        </w:rPr>
        <w:t>ge, Cambridge</w:t>
      </w:r>
      <w:r>
        <w:rPr>
          <w:bCs/>
          <w:szCs w:val="16"/>
        </w:rPr>
        <w:t xml:space="preserve"> </w:t>
      </w:r>
      <w:r w:rsidRPr="004B48B5">
        <w:rPr>
          <w:szCs w:val="16"/>
        </w:rPr>
        <w:t>University Press.</w:t>
      </w:r>
    </w:p>
    <w:p w14:paraId="2FAE424E" w14:textId="77777777" w:rsidR="00D14D2B" w:rsidRPr="004B48B5" w:rsidRDefault="00D14D2B" w:rsidP="00D14D2B">
      <w:pPr>
        <w:spacing w:before="120" w:after="120"/>
        <w:ind w:left="900" w:hanging="900"/>
        <w:jc w:val="both"/>
      </w:pPr>
      <w:r w:rsidRPr="004B48B5">
        <w:rPr>
          <w:smallCaps/>
          <w:szCs w:val="16"/>
        </w:rPr>
        <w:t xml:space="preserve">Meillassoux, </w:t>
      </w:r>
      <w:r w:rsidRPr="004B48B5">
        <w:rPr>
          <w:szCs w:val="16"/>
        </w:rPr>
        <w:t>Claude</w:t>
      </w:r>
    </w:p>
    <w:p w14:paraId="4B327723" w14:textId="77777777" w:rsidR="00D14D2B" w:rsidRPr="004B48B5" w:rsidRDefault="00D14D2B" w:rsidP="00D14D2B">
      <w:pPr>
        <w:spacing w:before="120" w:after="120"/>
        <w:ind w:left="1260" w:hanging="900"/>
        <w:jc w:val="both"/>
      </w:pPr>
      <w:r w:rsidRPr="004B48B5">
        <w:rPr>
          <w:bCs/>
          <w:szCs w:val="16"/>
        </w:rPr>
        <w:t>1975</w:t>
      </w:r>
      <w:r w:rsidRPr="004B48B5">
        <w:rPr>
          <w:rFonts w:cs="Arial"/>
          <w:bCs/>
          <w:szCs w:val="16"/>
        </w:rPr>
        <w:tab/>
      </w:r>
      <w:r w:rsidRPr="004B48B5">
        <w:rPr>
          <w:i/>
          <w:szCs w:val="16"/>
        </w:rPr>
        <w:t>Femmes, greniers et capitaux</w:t>
      </w:r>
      <w:r w:rsidRPr="004B48B5">
        <w:rPr>
          <w:szCs w:val="16"/>
        </w:rPr>
        <w:t xml:space="preserve">, </w:t>
      </w:r>
      <w:r w:rsidRPr="004B48B5">
        <w:rPr>
          <w:bCs/>
          <w:szCs w:val="16"/>
        </w:rPr>
        <w:t>Paris, Ma</w:t>
      </w:r>
      <w:r w:rsidRPr="004B48B5">
        <w:rPr>
          <w:bCs/>
          <w:szCs w:val="16"/>
        </w:rPr>
        <w:t>s</w:t>
      </w:r>
      <w:r w:rsidRPr="004B48B5">
        <w:rPr>
          <w:bCs/>
          <w:szCs w:val="16"/>
        </w:rPr>
        <w:t>pero.</w:t>
      </w:r>
    </w:p>
    <w:p w14:paraId="6A115A85" w14:textId="77777777" w:rsidR="00D14D2B" w:rsidRPr="004B48B5" w:rsidRDefault="00D14D2B" w:rsidP="00D14D2B">
      <w:pPr>
        <w:spacing w:before="120" w:after="120"/>
        <w:ind w:left="900" w:hanging="900"/>
        <w:jc w:val="both"/>
      </w:pPr>
      <w:r w:rsidRPr="004B48B5">
        <w:rPr>
          <w:smallCaps/>
          <w:szCs w:val="16"/>
        </w:rPr>
        <w:t xml:space="preserve">Morris, </w:t>
      </w:r>
      <w:r w:rsidRPr="004B48B5">
        <w:rPr>
          <w:szCs w:val="16"/>
        </w:rPr>
        <w:t>Alexander</w:t>
      </w:r>
    </w:p>
    <w:p w14:paraId="36CA943B" w14:textId="77777777" w:rsidR="00D14D2B" w:rsidRPr="002B464F" w:rsidRDefault="00D14D2B" w:rsidP="00D14D2B">
      <w:pPr>
        <w:spacing w:before="120" w:after="120"/>
        <w:ind w:left="1260" w:hanging="900"/>
        <w:jc w:val="both"/>
      </w:pPr>
      <w:r w:rsidRPr="002B464F">
        <w:rPr>
          <w:szCs w:val="16"/>
        </w:rPr>
        <w:t>1971</w:t>
      </w:r>
      <w:r w:rsidRPr="002B464F">
        <w:rPr>
          <w:rFonts w:cs="Arial"/>
          <w:szCs w:val="16"/>
        </w:rPr>
        <w:tab/>
      </w:r>
      <w:r w:rsidRPr="004B48B5">
        <w:rPr>
          <w:i/>
          <w:szCs w:val="16"/>
        </w:rPr>
        <w:t>The Treaties of Canada with the Indians</w:t>
      </w:r>
      <w:r w:rsidRPr="002B464F">
        <w:rPr>
          <w:szCs w:val="16"/>
        </w:rPr>
        <w:t>, Toronto, (Ré</w:t>
      </w:r>
      <w:r>
        <w:rPr>
          <w:szCs w:val="16"/>
        </w:rPr>
        <w:t>éd</w:t>
      </w:r>
      <w:r>
        <w:rPr>
          <w:szCs w:val="16"/>
        </w:rPr>
        <w:t>i</w:t>
      </w:r>
      <w:r>
        <w:rPr>
          <w:szCs w:val="16"/>
        </w:rPr>
        <w:t>tion), Cotes Publi</w:t>
      </w:r>
      <w:r w:rsidRPr="002B464F">
        <w:rPr>
          <w:szCs w:val="16"/>
        </w:rPr>
        <w:t>cation.</w:t>
      </w:r>
    </w:p>
    <w:p w14:paraId="14A57533" w14:textId="77777777" w:rsidR="00D14D2B" w:rsidRPr="002B464F" w:rsidRDefault="00D14D2B" w:rsidP="00D14D2B">
      <w:pPr>
        <w:spacing w:before="120" w:after="120"/>
        <w:ind w:left="900" w:hanging="900"/>
        <w:jc w:val="both"/>
      </w:pPr>
      <w:r w:rsidRPr="002B464F">
        <w:rPr>
          <w:smallCaps/>
          <w:szCs w:val="16"/>
        </w:rPr>
        <w:t xml:space="preserve">Newcomb, </w:t>
      </w:r>
      <w:r w:rsidRPr="002B464F">
        <w:rPr>
          <w:szCs w:val="16"/>
        </w:rPr>
        <w:t>William W.</w:t>
      </w:r>
    </w:p>
    <w:p w14:paraId="2A8DF03C" w14:textId="77777777" w:rsidR="00D14D2B" w:rsidRPr="002B464F" w:rsidRDefault="00D14D2B" w:rsidP="00D14D2B">
      <w:pPr>
        <w:spacing w:before="120" w:after="120"/>
        <w:ind w:left="1260" w:hanging="900"/>
        <w:jc w:val="both"/>
      </w:pPr>
      <w:r w:rsidRPr="002B464F">
        <w:rPr>
          <w:szCs w:val="16"/>
        </w:rPr>
        <w:t>1950</w:t>
      </w:r>
      <w:r w:rsidRPr="002B464F">
        <w:rPr>
          <w:rFonts w:cs="Arial"/>
          <w:szCs w:val="16"/>
        </w:rPr>
        <w:tab/>
      </w:r>
      <w:r>
        <w:rPr>
          <w:szCs w:val="16"/>
        </w:rPr>
        <w:t>« </w:t>
      </w:r>
      <w:r w:rsidRPr="002B464F">
        <w:rPr>
          <w:szCs w:val="16"/>
        </w:rPr>
        <w:t>Reexamination of the Causes of Plains Warfare</w:t>
      </w:r>
      <w:r>
        <w:rPr>
          <w:szCs w:val="16"/>
        </w:rPr>
        <w:t> »</w:t>
      </w:r>
      <w:r w:rsidRPr="002B464F">
        <w:rPr>
          <w:szCs w:val="16"/>
        </w:rPr>
        <w:t xml:space="preserve">, </w:t>
      </w:r>
      <w:r w:rsidRPr="004B48B5">
        <w:rPr>
          <w:i/>
          <w:szCs w:val="16"/>
        </w:rPr>
        <w:t>Am</w:t>
      </w:r>
      <w:r w:rsidRPr="004B48B5">
        <w:rPr>
          <w:i/>
          <w:szCs w:val="16"/>
        </w:rPr>
        <w:t>e</w:t>
      </w:r>
      <w:r w:rsidRPr="004B48B5">
        <w:rPr>
          <w:i/>
          <w:szCs w:val="16"/>
        </w:rPr>
        <w:t>rican Anthropologist</w:t>
      </w:r>
      <w:r w:rsidRPr="002B464F">
        <w:rPr>
          <w:szCs w:val="16"/>
        </w:rPr>
        <w:t>,</w:t>
      </w:r>
      <w:r>
        <w:rPr>
          <w:szCs w:val="16"/>
        </w:rPr>
        <w:t xml:space="preserve"> </w:t>
      </w:r>
      <w:r w:rsidRPr="002B464F">
        <w:rPr>
          <w:szCs w:val="16"/>
        </w:rPr>
        <w:t>52</w:t>
      </w:r>
      <w:r>
        <w:rPr>
          <w:szCs w:val="16"/>
        </w:rPr>
        <w:t> :</w:t>
      </w:r>
      <w:r w:rsidRPr="002B464F">
        <w:rPr>
          <w:szCs w:val="16"/>
        </w:rPr>
        <w:t xml:space="preserve"> 317-330.</w:t>
      </w:r>
    </w:p>
    <w:p w14:paraId="2245E4F2" w14:textId="77777777" w:rsidR="00D14D2B" w:rsidRPr="002B464F" w:rsidRDefault="00D14D2B" w:rsidP="00D14D2B">
      <w:pPr>
        <w:spacing w:before="120" w:after="120"/>
        <w:ind w:left="900" w:hanging="900"/>
        <w:jc w:val="both"/>
      </w:pPr>
      <w:r w:rsidRPr="002B464F">
        <w:rPr>
          <w:smallCaps/>
          <w:szCs w:val="16"/>
        </w:rPr>
        <w:t xml:space="preserve">Parry, </w:t>
      </w:r>
      <w:r w:rsidRPr="002B464F">
        <w:rPr>
          <w:szCs w:val="16"/>
        </w:rPr>
        <w:t>J. H.</w:t>
      </w:r>
    </w:p>
    <w:p w14:paraId="6E6CE5C3" w14:textId="77777777" w:rsidR="00D14D2B" w:rsidRPr="004B48B5" w:rsidRDefault="00D14D2B" w:rsidP="00D14D2B">
      <w:pPr>
        <w:spacing w:before="120" w:after="120"/>
        <w:ind w:left="1260" w:hanging="900"/>
        <w:jc w:val="both"/>
      </w:pPr>
      <w:r w:rsidRPr="002B464F">
        <w:rPr>
          <w:szCs w:val="16"/>
        </w:rPr>
        <w:t>1967</w:t>
      </w:r>
      <w:r w:rsidRPr="002B464F">
        <w:rPr>
          <w:rFonts w:cs="Arial"/>
          <w:szCs w:val="16"/>
        </w:rPr>
        <w:tab/>
      </w:r>
      <w:r>
        <w:rPr>
          <w:szCs w:val="16"/>
        </w:rPr>
        <w:t>« </w:t>
      </w:r>
      <w:r w:rsidRPr="002B464F">
        <w:rPr>
          <w:szCs w:val="16"/>
        </w:rPr>
        <w:t>Transport and Trade Routes</w:t>
      </w:r>
      <w:r>
        <w:rPr>
          <w:szCs w:val="16"/>
        </w:rPr>
        <w:t> »</w:t>
      </w:r>
      <w:r w:rsidRPr="002B464F">
        <w:rPr>
          <w:szCs w:val="16"/>
        </w:rPr>
        <w:t xml:space="preserve">, pp. 155-219 in E. E. </w:t>
      </w:r>
      <w:r w:rsidRPr="002B464F">
        <w:rPr>
          <w:smallCaps/>
          <w:szCs w:val="16"/>
        </w:rPr>
        <w:t xml:space="preserve">Rich </w:t>
      </w:r>
      <w:r w:rsidRPr="002B464F">
        <w:rPr>
          <w:szCs w:val="16"/>
        </w:rPr>
        <w:t xml:space="preserve">&amp; C. H. </w:t>
      </w:r>
      <w:r w:rsidRPr="002B464F">
        <w:rPr>
          <w:smallCaps/>
          <w:szCs w:val="16"/>
        </w:rPr>
        <w:t>Wilson</w:t>
      </w:r>
      <w:r>
        <w:rPr>
          <w:smallCaps/>
          <w:szCs w:val="16"/>
        </w:rPr>
        <w:t xml:space="preserve"> </w:t>
      </w:r>
      <w:r w:rsidRPr="004B48B5">
        <w:rPr>
          <w:bCs/>
          <w:szCs w:val="16"/>
        </w:rPr>
        <w:t>(éd.),</w:t>
      </w:r>
      <w:r w:rsidRPr="002B464F">
        <w:rPr>
          <w:b/>
          <w:bCs/>
          <w:szCs w:val="16"/>
        </w:rPr>
        <w:t xml:space="preserve"> </w:t>
      </w:r>
      <w:r w:rsidRPr="004B48B5">
        <w:rPr>
          <w:i/>
          <w:szCs w:val="16"/>
        </w:rPr>
        <w:t>The Cambridge Economi</w:t>
      </w:r>
      <w:r>
        <w:rPr>
          <w:i/>
          <w:szCs w:val="16"/>
        </w:rPr>
        <w:t>c</w:t>
      </w:r>
      <w:r w:rsidRPr="004B48B5">
        <w:rPr>
          <w:i/>
          <w:szCs w:val="16"/>
        </w:rPr>
        <w:t xml:space="preserve"> History of Europe</w:t>
      </w:r>
      <w:r w:rsidRPr="004B48B5">
        <w:rPr>
          <w:szCs w:val="16"/>
        </w:rPr>
        <w:t xml:space="preserve">,  </w:t>
      </w:r>
      <w:r w:rsidRPr="004B48B5">
        <w:rPr>
          <w:bCs/>
          <w:szCs w:val="16"/>
        </w:rPr>
        <w:t>Vol. I</w:t>
      </w:r>
      <w:r>
        <w:rPr>
          <w:bCs/>
          <w:szCs w:val="16"/>
        </w:rPr>
        <w:t>V</w:t>
      </w:r>
      <w:r w:rsidRPr="004B48B5">
        <w:rPr>
          <w:bCs/>
          <w:szCs w:val="16"/>
        </w:rPr>
        <w:t>, Ca</w:t>
      </w:r>
      <w:r w:rsidRPr="004B48B5">
        <w:rPr>
          <w:bCs/>
          <w:szCs w:val="16"/>
        </w:rPr>
        <w:t>m</w:t>
      </w:r>
      <w:r w:rsidRPr="004B48B5">
        <w:rPr>
          <w:bCs/>
          <w:szCs w:val="16"/>
        </w:rPr>
        <w:t>bridge</w:t>
      </w:r>
      <w:r>
        <w:rPr>
          <w:bCs/>
          <w:szCs w:val="16"/>
        </w:rPr>
        <w:t xml:space="preserve"> </w:t>
      </w:r>
      <w:r w:rsidRPr="004B48B5">
        <w:rPr>
          <w:szCs w:val="16"/>
        </w:rPr>
        <w:t>University Press.</w:t>
      </w:r>
    </w:p>
    <w:p w14:paraId="62B75F7A" w14:textId="77777777" w:rsidR="00D14D2B" w:rsidRPr="004B48B5" w:rsidRDefault="00D14D2B" w:rsidP="00D14D2B">
      <w:pPr>
        <w:spacing w:before="120" w:after="120"/>
        <w:ind w:left="900" w:hanging="900"/>
        <w:jc w:val="both"/>
      </w:pPr>
      <w:r w:rsidRPr="004B48B5">
        <w:rPr>
          <w:smallCaps/>
          <w:szCs w:val="16"/>
        </w:rPr>
        <w:t xml:space="preserve">Patterson, </w:t>
      </w:r>
      <w:r w:rsidRPr="004B48B5">
        <w:rPr>
          <w:szCs w:val="16"/>
        </w:rPr>
        <w:t>E. Palmer</w:t>
      </w:r>
    </w:p>
    <w:p w14:paraId="2FD6AC0E" w14:textId="77777777" w:rsidR="00D14D2B" w:rsidRPr="004B48B5" w:rsidRDefault="00D14D2B" w:rsidP="00D14D2B">
      <w:pPr>
        <w:spacing w:before="120" w:after="120"/>
        <w:ind w:left="1260" w:hanging="900"/>
        <w:jc w:val="both"/>
      </w:pPr>
      <w:r w:rsidRPr="004B48B5">
        <w:rPr>
          <w:bCs/>
          <w:szCs w:val="16"/>
        </w:rPr>
        <w:t>1971</w:t>
      </w:r>
      <w:r w:rsidRPr="004B48B5">
        <w:rPr>
          <w:rFonts w:cs="Arial"/>
          <w:bCs/>
          <w:szCs w:val="16"/>
        </w:rPr>
        <w:tab/>
      </w:r>
      <w:r w:rsidRPr="004B48B5">
        <w:rPr>
          <w:i/>
          <w:szCs w:val="16"/>
        </w:rPr>
        <w:t>The Canadian Indian : A History since 1500</w:t>
      </w:r>
      <w:r w:rsidRPr="004B48B5">
        <w:rPr>
          <w:szCs w:val="16"/>
        </w:rPr>
        <w:t xml:space="preserve">, </w:t>
      </w:r>
      <w:r w:rsidRPr="004B48B5">
        <w:rPr>
          <w:bCs/>
          <w:szCs w:val="16"/>
        </w:rPr>
        <w:t>Toronto, Ma</w:t>
      </w:r>
      <w:r w:rsidRPr="004B48B5">
        <w:rPr>
          <w:bCs/>
          <w:szCs w:val="16"/>
        </w:rPr>
        <w:t>c</w:t>
      </w:r>
      <w:r w:rsidRPr="004B48B5">
        <w:rPr>
          <w:bCs/>
          <w:szCs w:val="16"/>
        </w:rPr>
        <w:t>Millan,</w:t>
      </w:r>
    </w:p>
    <w:p w14:paraId="59935BAB" w14:textId="77777777" w:rsidR="00D14D2B" w:rsidRPr="004B48B5" w:rsidRDefault="00D14D2B" w:rsidP="00D14D2B">
      <w:pPr>
        <w:spacing w:before="120" w:after="120"/>
        <w:ind w:left="900" w:hanging="900"/>
        <w:jc w:val="both"/>
      </w:pPr>
      <w:r w:rsidRPr="004B48B5">
        <w:rPr>
          <w:smallCaps/>
          <w:szCs w:val="16"/>
        </w:rPr>
        <w:t xml:space="preserve">Price, </w:t>
      </w:r>
      <w:r w:rsidRPr="004B48B5">
        <w:rPr>
          <w:szCs w:val="16"/>
        </w:rPr>
        <w:t>Sir Archibald Grenfell</w:t>
      </w:r>
    </w:p>
    <w:p w14:paraId="05308D03" w14:textId="77777777" w:rsidR="00D14D2B" w:rsidRPr="004B48B5" w:rsidRDefault="00D14D2B" w:rsidP="00D14D2B">
      <w:pPr>
        <w:spacing w:before="120" w:after="120"/>
        <w:ind w:left="1260" w:hanging="900"/>
        <w:jc w:val="both"/>
      </w:pPr>
      <w:r w:rsidRPr="004B48B5">
        <w:rPr>
          <w:bCs/>
          <w:szCs w:val="16"/>
        </w:rPr>
        <w:t>1950</w:t>
      </w:r>
      <w:r w:rsidRPr="004B48B5">
        <w:rPr>
          <w:rFonts w:cs="Arial"/>
          <w:bCs/>
          <w:szCs w:val="16"/>
        </w:rPr>
        <w:tab/>
      </w:r>
      <w:r w:rsidRPr="004B48B5">
        <w:rPr>
          <w:i/>
          <w:szCs w:val="16"/>
        </w:rPr>
        <w:t>White Settlers and Native Peoples</w:t>
      </w:r>
      <w:r w:rsidRPr="004B48B5">
        <w:rPr>
          <w:szCs w:val="16"/>
        </w:rPr>
        <w:t xml:space="preserve">, </w:t>
      </w:r>
      <w:r w:rsidRPr="004B48B5">
        <w:rPr>
          <w:bCs/>
          <w:szCs w:val="16"/>
        </w:rPr>
        <w:t>Melbourne, Geo</w:t>
      </w:r>
      <w:r w:rsidRPr="004B48B5">
        <w:rPr>
          <w:bCs/>
          <w:szCs w:val="16"/>
        </w:rPr>
        <w:t>r</w:t>
      </w:r>
      <w:r w:rsidRPr="004B48B5">
        <w:rPr>
          <w:bCs/>
          <w:szCs w:val="16"/>
        </w:rPr>
        <w:t>gian House.</w:t>
      </w:r>
    </w:p>
    <w:p w14:paraId="329E500E" w14:textId="77777777" w:rsidR="00D14D2B" w:rsidRPr="004B48B5" w:rsidRDefault="00D14D2B" w:rsidP="00D14D2B">
      <w:pPr>
        <w:spacing w:before="120" w:after="120"/>
        <w:ind w:left="900" w:hanging="900"/>
        <w:jc w:val="both"/>
      </w:pPr>
      <w:r w:rsidRPr="004B48B5">
        <w:rPr>
          <w:smallCaps/>
          <w:szCs w:val="16"/>
        </w:rPr>
        <w:t xml:space="preserve">Rich, </w:t>
      </w:r>
      <w:r w:rsidRPr="004B48B5">
        <w:rPr>
          <w:szCs w:val="16"/>
        </w:rPr>
        <w:t>E. E.</w:t>
      </w:r>
    </w:p>
    <w:p w14:paraId="7E720A1D" w14:textId="77777777" w:rsidR="00D14D2B" w:rsidRPr="004B48B5" w:rsidRDefault="00D14D2B" w:rsidP="00D14D2B">
      <w:pPr>
        <w:spacing w:before="120" w:after="120"/>
        <w:ind w:left="1260" w:hanging="900"/>
        <w:jc w:val="both"/>
      </w:pPr>
      <w:r w:rsidRPr="004B48B5">
        <w:rPr>
          <w:szCs w:val="16"/>
        </w:rPr>
        <w:t>1967</w:t>
      </w:r>
      <w:r>
        <w:rPr>
          <w:szCs w:val="16"/>
        </w:rPr>
        <w:tab/>
      </w:r>
      <w:r w:rsidRPr="004B48B5">
        <w:rPr>
          <w:szCs w:val="16"/>
        </w:rPr>
        <w:t>« Colonial Settlements and Its Labour Pr</w:t>
      </w:r>
      <w:r w:rsidRPr="004B48B5">
        <w:rPr>
          <w:szCs w:val="16"/>
        </w:rPr>
        <w:t>o</w:t>
      </w:r>
      <w:r w:rsidRPr="004B48B5">
        <w:rPr>
          <w:szCs w:val="16"/>
        </w:rPr>
        <w:t xml:space="preserve">blems », pp. 308-373 in E. E. </w:t>
      </w:r>
      <w:r w:rsidRPr="004B48B5">
        <w:rPr>
          <w:smallCaps/>
          <w:szCs w:val="16"/>
        </w:rPr>
        <w:t>Rich</w:t>
      </w:r>
      <w:r>
        <w:rPr>
          <w:smallCaps/>
          <w:szCs w:val="16"/>
        </w:rPr>
        <w:t xml:space="preserve"> </w:t>
      </w:r>
      <w:r w:rsidRPr="004B48B5">
        <w:rPr>
          <w:szCs w:val="16"/>
        </w:rPr>
        <w:t xml:space="preserve">&amp; </w:t>
      </w:r>
      <w:r w:rsidRPr="004B48B5">
        <w:rPr>
          <w:bCs/>
          <w:szCs w:val="16"/>
        </w:rPr>
        <w:t xml:space="preserve">C. H. </w:t>
      </w:r>
      <w:r w:rsidRPr="004B48B5">
        <w:rPr>
          <w:bCs/>
          <w:smallCaps/>
          <w:szCs w:val="16"/>
        </w:rPr>
        <w:t xml:space="preserve">Wilson </w:t>
      </w:r>
      <w:r w:rsidRPr="004B48B5">
        <w:rPr>
          <w:bCs/>
          <w:szCs w:val="16"/>
        </w:rPr>
        <w:t xml:space="preserve">(éd.), </w:t>
      </w:r>
      <w:r w:rsidRPr="004B48B5">
        <w:rPr>
          <w:i/>
          <w:szCs w:val="16"/>
        </w:rPr>
        <w:t>The Ca</w:t>
      </w:r>
      <w:r w:rsidRPr="004B48B5">
        <w:rPr>
          <w:i/>
          <w:szCs w:val="16"/>
        </w:rPr>
        <w:t>m</w:t>
      </w:r>
      <w:r w:rsidRPr="004B48B5">
        <w:rPr>
          <w:i/>
          <w:szCs w:val="16"/>
        </w:rPr>
        <w:t>bridge Economi</w:t>
      </w:r>
      <w:r>
        <w:rPr>
          <w:i/>
          <w:szCs w:val="16"/>
        </w:rPr>
        <w:t>c</w:t>
      </w:r>
      <w:r w:rsidRPr="004B48B5">
        <w:rPr>
          <w:i/>
          <w:szCs w:val="16"/>
        </w:rPr>
        <w:t xml:space="preserve"> History of Eur</w:t>
      </w:r>
      <w:r w:rsidRPr="004B48B5">
        <w:rPr>
          <w:i/>
          <w:szCs w:val="16"/>
        </w:rPr>
        <w:t>o</w:t>
      </w:r>
      <w:r w:rsidRPr="004B48B5">
        <w:rPr>
          <w:i/>
          <w:szCs w:val="16"/>
        </w:rPr>
        <w:t>pe</w:t>
      </w:r>
      <w:r w:rsidRPr="004B48B5">
        <w:rPr>
          <w:szCs w:val="16"/>
        </w:rPr>
        <w:t xml:space="preserve">, </w:t>
      </w:r>
      <w:r w:rsidRPr="004B48B5">
        <w:rPr>
          <w:bCs/>
          <w:szCs w:val="16"/>
        </w:rPr>
        <w:t>Vol.</w:t>
      </w:r>
      <w:r>
        <w:rPr>
          <w:bCs/>
          <w:szCs w:val="16"/>
        </w:rPr>
        <w:t> </w:t>
      </w:r>
      <w:r w:rsidRPr="004B48B5">
        <w:rPr>
          <w:szCs w:val="16"/>
        </w:rPr>
        <w:t xml:space="preserve">IV, Cambridge, Cambridge University Press. </w:t>
      </w:r>
      <w:r w:rsidRPr="004B48B5">
        <w:rPr>
          <w:smallCaps/>
          <w:szCs w:val="16"/>
        </w:rPr>
        <w:t>Sa</w:t>
      </w:r>
      <w:r w:rsidRPr="004B48B5">
        <w:rPr>
          <w:smallCaps/>
          <w:szCs w:val="16"/>
        </w:rPr>
        <w:t>x</w:t>
      </w:r>
      <w:r w:rsidRPr="004B48B5">
        <w:rPr>
          <w:smallCaps/>
          <w:szCs w:val="16"/>
        </w:rPr>
        <w:t xml:space="preserve">ton, </w:t>
      </w:r>
      <w:r w:rsidRPr="004B48B5">
        <w:rPr>
          <w:szCs w:val="16"/>
        </w:rPr>
        <w:t>Alexander</w:t>
      </w:r>
    </w:p>
    <w:p w14:paraId="77FB035A" w14:textId="77777777" w:rsidR="00D14D2B" w:rsidRPr="004B48B5" w:rsidRDefault="00D14D2B" w:rsidP="00D14D2B">
      <w:pPr>
        <w:spacing w:before="120" w:after="120"/>
        <w:ind w:left="900" w:hanging="900"/>
        <w:jc w:val="both"/>
      </w:pPr>
      <w:r w:rsidRPr="004B48B5">
        <w:rPr>
          <w:szCs w:val="16"/>
        </w:rPr>
        <w:t>1971</w:t>
      </w:r>
      <w:r w:rsidRPr="004B48B5">
        <w:rPr>
          <w:rFonts w:cs="Arial"/>
          <w:szCs w:val="16"/>
        </w:rPr>
        <w:tab/>
      </w:r>
      <w:r w:rsidRPr="004B48B5">
        <w:rPr>
          <w:i/>
          <w:szCs w:val="16"/>
        </w:rPr>
        <w:t>The Indispensable Enemy</w:t>
      </w:r>
      <w:r w:rsidRPr="004B48B5">
        <w:rPr>
          <w:szCs w:val="16"/>
        </w:rPr>
        <w:t>, Berkeley, Los Angeles, Un</w:t>
      </w:r>
      <w:r w:rsidRPr="004B48B5">
        <w:rPr>
          <w:szCs w:val="16"/>
        </w:rPr>
        <w:t>i</w:t>
      </w:r>
      <w:r w:rsidRPr="004B48B5">
        <w:rPr>
          <w:szCs w:val="16"/>
        </w:rPr>
        <w:t>versity of California</w:t>
      </w:r>
      <w:r>
        <w:rPr>
          <w:szCs w:val="16"/>
        </w:rPr>
        <w:t xml:space="preserve"> </w:t>
      </w:r>
      <w:r w:rsidRPr="004B48B5">
        <w:rPr>
          <w:szCs w:val="16"/>
        </w:rPr>
        <w:t>Press.</w:t>
      </w:r>
    </w:p>
    <w:p w14:paraId="73BC879B" w14:textId="77777777" w:rsidR="00D14D2B" w:rsidRPr="002B464F" w:rsidRDefault="00D14D2B" w:rsidP="00D14D2B">
      <w:pPr>
        <w:spacing w:before="120" w:after="120"/>
        <w:ind w:left="900" w:hanging="900"/>
        <w:jc w:val="both"/>
      </w:pPr>
      <w:r w:rsidRPr="002B464F">
        <w:rPr>
          <w:smallCaps/>
          <w:szCs w:val="16"/>
        </w:rPr>
        <w:t xml:space="preserve">Shannon, </w:t>
      </w:r>
      <w:r w:rsidRPr="002B464F">
        <w:rPr>
          <w:szCs w:val="16"/>
        </w:rPr>
        <w:t>William V.</w:t>
      </w:r>
    </w:p>
    <w:p w14:paraId="22AB4583" w14:textId="77777777" w:rsidR="00D14D2B" w:rsidRPr="002B464F" w:rsidRDefault="00D14D2B" w:rsidP="00D14D2B">
      <w:pPr>
        <w:spacing w:before="120" w:after="120"/>
        <w:ind w:left="1260" w:hanging="900"/>
        <w:jc w:val="both"/>
      </w:pPr>
      <w:r w:rsidRPr="002B464F">
        <w:rPr>
          <w:szCs w:val="16"/>
        </w:rPr>
        <w:t>1963</w:t>
      </w:r>
      <w:r w:rsidRPr="002B464F">
        <w:rPr>
          <w:rFonts w:cs="Arial"/>
          <w:szCs w:val="16"/>
        </w:rPr>
        <w:tab/>
      </w:r>
      <w:r w:rsidRPr="004B48B5">
        <w:rPr>
          <w:i/>
          <w:szCs w:val="16"/>
        </w:rPr>
        <w:t>The American Irish</w:t>
      </w:r>
      <w:r w:rsidRPr="002B464F">
        <w:rPr>
          <w:szCs w:val="16"/>
        </w:rPr>
        <w:t>, New York, MacMillan.</w:t>
      </w:r>
    </w:p>
    <w:p w14:paraId="1F968457" w14:textId="77777777" w:rsidR="00D14D2B" w:rsidRPr="002B464F" w:rsidRDefault="00D14D2B" w:rsidP="00D14D2B">
      <w:pPr>
        <w:spacing w:before="120" w:after="120"/>
        <w:ind w:left="900" w:hanging="900"/>
        <w:jc w:val="both"/>
      </w:pPr>
      <w:r w:rsidRPr="002B464F">
        <w:rPr>
          <w:smallCaps/>
          <w:szCs w:val="16"/>
        </w:rPr>
        <w:t xml:space="preserve">Stanley, </w:t>
      </w:r>
      <w:r w:rsidRPr="002B464F">
        <w:rPr>
          <w:szCs w:val="16"/>
        </w:rPr>
        <w:t>George F. G.</w:t>
      </w:r>
    </w:p>
    <w:p w14:paraId="6C5FB799" w14:textId="77777777" w:rsidR="00D14D2B" w:rsidRPr="002B464F" w:rsidRDefault="00D14D2B" w:rsidP="00D14D2B">
      <w:pPr>
        <w:spacing w:before="120" w:after="120"/>
        <w:ind w:left="1260" w:hanging="900"/>
        <w:jc w:val="both"/>
      </w:pPr>
      <w:r w:rsidRPr="002B464F">
        <w:rPr>
          <w:szCs w:val="16"/>
        </w:rPr>
        <w:t>1963</w:t>
      </w:r>
      <w:r w:rsidRPr="002B464F">
        <w:rPr>
          <w:rFonts w:cs="Arial"/>
          <w:szCs w:val="16"/>
        </w:rPr>
        <w:tab/>
      </w:r>
      <w:r w:rsidRPr="004B48B5">
        <w:rPr>
          <w:i/>
          <w:szCs w:val="16"/>
        </w:rPr>
        <w:t>Louis Riel</w:t>
      </w:r>
      <w:r w:rsidRPr="002B464F">
        <w:rPr>
          <w:szCs w:val="16"/>
        </w:rPr>
        <w:t>, Toronto, McGraw-Hill.</w:t>
      </w:r>
    </w:p>
    <w:p w14:paraId="2F13590D" w14:textId="77777777" w:rsidR="00D14D2B" w:rsidRPr="002B464F" w:rsidRDefault="00D14D2B" w:rsidP="00D14D2B">
      <w:pPr>
        <w:spacing w:before="120" w:after="120"/>
        <w:ind w:left="900" w:hanging="900"/>
        <w:jc w:val="both"/>
      </w:pPr>
      <w:r w:rsidRPr="002B464F">
        <w:rPr>
          <w:smallCaps/>
          <w:szCs w:val="16"/>
        </w:rPr>
        <w:t xml:space="preserve">Tannenbaum, </w:t>
      </w:r>
      <w:r w:rsidRPr="002B464F">
        <w:rPr>
          <w:szCs w:val="16"/>
        </w:rPr>
        <w:t>Frank</w:t>
      </w:r>
    </w:p>
    <w:p w14:paraId="144C13ED" w14:textId="77777777" w:rsidR="00D14D2B" w:rsidRPr="002B464F" w:rsidRDefault="00D14D2B" w:rsidP="00D14D2B">
      <w:pPr>
        <w:spacing w:before="120" w:after="120"/>
        <w:ind w:left="1260" w:hanging="900"/>
        <w:jc w:val="both"/>
      </w:pPr>
      <w:r w:rsidRPr="002B464F">
        <w:rPr>
          <w:szCs w:val="16"/>
        </w:rPr>
        <w:t>1947</w:t>
      </w:r>
      <w:r w:rsidRPr="002B464F">
        <w:rPr>
          <w:rFonts w:cs="Arial"/>
          <w:szCs w:val="16"/>
        </w:rPr>
        <w:tab/>
      </w:r>
      <w:r w:rsidRPr="004B48B5">
        <w:rPr>
          <w:i/>
          <w:szCs w:val="16"/>
        </w:rPr>
        <w:t>Slave and Citizen</w:t>
      </w:r>
      <w:r w:rsidRPr="002B464F">
        <w:rPr>
          <w:szCs w:val="16"/>
        </w:rPr>
        <w:t>, New York, Knopf.</w:t>
      </w:r>
    </w:p>
    <w:p w14:paraId="45A53A86" w14:textId="77777777" w:rsidR="00D14D2B" w:rsidRPr="002B464F" w:rsidRDefault="00D14D2B" w:rsidP="00D14D2B">
      <w:pPr>
        <w:spacing w:before="120" w:after="120"/>
        <w:ind w:left="900" w:hanging="900"/>
        <w:jc w:val="both"/>
      </w:pPr>
      <w:r w:rsidRPr="002B464F">
        <w:rPr>
          <w:smallCaps/>
          <w:szCs w:val="16"/>
        </w:rPr>
        <w:t xml:space="preserve">Trigger, </w:t>
      </w:r>
      <w:r w:rsidRPr="002B464F">
        <w:rPr>
          <w:szCs w:val="16"/>
        </w:rPr>
        <w:t>Bruce</w:t>
      </w:r>
    </w:p>
    <w:p w14:paraId="6EC2EED5" w14:textId="77777777" w:rsidR="00D14D2B" w:rsidRDefault="00D14D2B" w:rsidP="00D14D2B">
      <w:pPr>
        <w:spacing w:before="120" w:after="120"/>
        <w:ind w:left="1260" w:hanging="900"/>
        <w:jc w:val="both"/>
        <w:rPr>
          <w:szCs w:val="16"/>
        </w:rPr>
      </w:pPr>
      <w:r w:rsidRPr="004B48B5">
        <w:rPr>
          <w:bCs/>
          <w:szCs w:val="16"/>
        </w:rPr>
        <w:t>1976</w:t>
      </w:r>
      <w:r w:rsidRPr="004B48B5">
        <w:rPr>
          <w:rFonts w:cs="Arial"/>
          <w:bCs/>
          <w:szCs w:val="16"/>
        </w:rPr>
        <w:tab/>
      </w:r>
      <w:r w:rsidRPr="004B48B5">
        <w:rPr>
          <w:i/>
          <w:szCs w:val="16"/>
        </w:rPr>
        <w:t>The Children of Aataensic</w:t>
      </w:r>
      <w:r w:rsidRPr="004B48B5">
        <w:rPr>
          <w:szCs w:val="16"/>
        </w:rPr>
        <w:t xml:space="preserve">, </w:t>
      </w:r>
      <w:r w:rsidRPr="004B48B5">
        <w:rPr>
          <w:i/>
          <w:szCs w:val="16"/>
        </w:rPr>
        <w:t>A History of the Huron  Pe</w:t>
      </w:r>
      <w:r w:rsidRPr="004B48B5">
        <w:rPr>
          <w:i/>
          <w:szCs w:val="16"/>
        </w:rPr>
        <w:t>o</w:t>
      </w:r>
      <w:r w:rsidRPr="004B48B5">
        <w:rPr>
          <w:i/>
          <w:szCs w:val="16"/>
        </w:rPr>
        <w:t>ple to 1660</w:t>
      </w:r>
      <w:r w:rsidRPr="004B48B5">
        <w:rPr>
          <w:szCs w:val="16"/>
        </w:rPr>
        <w:t xml:space="preserve">, Montréal, Kingston, </w:t>
      </w:r>
      <w:r>
        <w:rPr>
          <w:szCs w:val="16"/>
        </w:rPr>
        <w:t>McGill-Queens University Press.</w:t>
      </w:r>
    </w:p>
    <w:p w14:paraId="47515E82" w14:textId="77777777" w:rsidR="00D14D2B" w:rsidRPr="004B48B5" w:rsidRDefault="00D14D2B" w:rsidP="00D14D2B">
      <w:pPr>
        <w:spacing w:before="120" w:after="120"/>
        <w:ind w:left="900" w:hanging="900"/>
        <w:jc w:val="both"/>
      </w:pPr>
      <w:r w:rsidRPr="004B48B5">
        <w:rPr>
          <w:smallCaps/>
          <w:szCs w:val="16"/>
        </w:rPr>
        <w:t xml:space="preserve">Trudel, </w:t>
      </w:r>
      <w:r w:rsidRPr="004B48B5">
        <w:rPr>
          <w:szCs w:val="16"/>
        </w:rPr>
        <w:t>Marcel</w:t>
      </w:r>
    </w:p>
    <w:p w14:paraId="17A38841" w14:textId="77777777" w:rsidR="00D14D2B" w:rsidRDefault="00D14D2B" w:rsidP="00D14D2B">
      <w:pPr>
        <w:spacing w:before="120" w:after="120"/>
        <w:ind w:left="1260" w:hanging="900"/>
        <w:jc w:val="both"/>
        <w:rPr>
          <w:szCs w:val="16"/>
        </w:rPr>
      </w:pPr>
      <w:r w:rsidRPr="004B48B5">
        <w:rPr>
          <w:szCs w:val="16"/>
        </w:rPr>
        <w:t>1973</w:t>
      </w:r>
      <w:r w:rsidRPr="004B48B5">
        <w:rPr>
          <w:szCs w:val="16"/>
        </w:rPr>
        <w:tab/>
      </w:r>
      <w:r w:rsidRPr="004B48B5">
        <w:rPr>
          <w:i/>
          <w:szCs w:val="16"/>
        </w:rPr>
        <w:t>The Beginnings of New France</w:t>
      </w:r>
      <w:r w:rsidRPr="004B48B5">
        <w:rPr>
          <w:szCs w:val="16"/>
        </w:rPr>
        <w:t>, Toronto, McClelland &amp; St</w:t>
      </w:r>
      <w:r w:rsidRPr="004B48B5">
        <w:rPr>
          <w:szCs w:val="16"/>
        </w:rPr>
        <w:t>e</w:t>
      </w:r>
      <w:r w:rsidRPr="004B48B5">
        <w:rPr>
          <w:szCs w:val="16"/>
        </w:rPr>
        <w:t>wart.</w:t>
      </w:r>
    </w:p>
    <w:p w14:paraId="77AEF615" w14:textId="77777777" w:rsidR="00D14D2B" w:rsidRPr="004B48B5" w:rsidRDefault="00D14D2B" w:rsidP="00D14D2B">
      <w:pPr>
        <w:spacing w:before="120" w:after="120"/>
        <w:ind w:left="900" w:hanging="900"/>
        <w:jc w:val="both"/>
      </w:pPr>
      <w:r w:rsidRPr="004B48B5">
        <w:rPr>
          <w:smallCaps/>
          <w:szCs w:val="16"/>
        </w:rPr>
        <w:t xml:space="preserve">Waddell, </w:t>
      </w:r>
      <w:r w:rsidRPr="004B48B5">
        <w:rPr>
          <w:szCs w:val="16"/>
        </w:rPr>
        <w:t xml:space="preserve">Jack, O. &amp; O. Michael </w:t>
      </w:r>
      <w:r w:rsidRPr="004B48B5">
        <w:rPr>
          <w:smallCaps/>
          <w:szCs w:val="16"/>
        </w:rPr>
        <w:t>Watson</w:t>
      </w:r>
    </w:p>
    <w:p w14:paraId="0E2386FB" w14:textId="77777777" w:rsidR="00D14D2B" w:rsidRPr="004B48B5" w:rsidRDefault="00D14D2B" w:rsidP="00D14D2B">
      <w:pPr>
        <w:spacing w:before="120" w:after="120"/>
        <w:ind w:left="1260" w:hanging="900"/>
        <w:jc w:val="both"/>
      </w:pPr>
      <w:r w:rsidRPr="004B48B5">
        <w:rPr>
          <w:bCs/>
          <w:szCs w:val="16"/>
        </w:rPr>
        <w:t>1971</w:t>
      </w:r>
      <w:r w:rsidRPr="004B48B5">
        <w:rPr>
          <w:rFonts w:cs="Arial"/>
          <w:bCs/>
          <w:szCs w:val="16"/>
        </w:rPr>
        <w:tab/>
      </w:r>
      <w:r w:rsidRPr="004B48B5">
        <w:rPr>
          <w:i/>
          <w:szCs w:val="16"/>
        </w:rPr>
        <w:t>The American Indian in Urban Society</w:t>
      </w:r>
      <w:r w:rsidRPr="004B48B5">
        <w:rPr>
          <w:szCs w:val="16"/>
        </w:rPr>
        <w:t xml:space="preserve">, </w:t>
      </w:r>
      <w:r w:rsidRPr="004B48B5">
        <w:rPr>
          <w:bCs/>
          <w:szCs w:val="16"/>
        </w:rPr>
        <w:t>Boston, Little, Brown &amp; Co.</w:t>
      </w:r>
    </w:p>
    <w:p w14:paraId="03FE0EB3" w14:textId="77777777" w:rsidR="00D14D2B" w:rsidRPr="004B48B5" w:rsidRDefault="00D14D2B" w:rsidP="00D14D2B">
      <w:pPr>
        <w:spacing w:before="120" w:after="120"/>
        <w:ind w:left="900" w:hanging="900"/>
        <w:jc w:val="both"/>
      </w:pPr>
      <w:r w:rsidRPr="004B48B5">
        <w:rPr>
          <w:smallCaps/>
          <w:szCs w:val="16"/>
        </w:rPr>
        <w:t xml:space="preserve">Wallerstein, </w:t>
      </w:r>
      <w:r w:rsidRPr="004B48B5">
        <w:rPr>
          <w:szCs w:val="16"/>
        </w:rPr>
        <w:t>Immanuel</w:t>
      </w:r>
    </w:p>
    <w:p w14:paraId="44868F64" w14:textId="77777777" w:rsidR="00D14D2B" w:rsidRPr="002B464F" w:rsidRDefault="00D14D2B" w:rsidP="00D14D2B">
      <w:pPr>
        <w:spacing w:before="120" w:after="120"/>
        <w:ind w:left="1260" w:hanging="900"/>
        <w:jc w:val="both"/>
      </w:pPr>
      <w:r w:rsidRPr="004B48B5">
        <w:rPr>
          <w:bCs/>
          <w:szCs w:val="16"/>
        </w:rPr>
        <w:t>1974</w:t>
      </w:r>
      <w:r w:rsidRPr="004B48B5">
        <w:rPr>
          <w:bCs/>
          <w:szCs w:val="16"/>
        </w:rPr>
        <w:tab/>
      </w:r>
      <w:r w:rsidRPr="004B48B5">
        <w:rPr>
          <w:i/>
          <w:szCs w:val="16"/>
        </w:rPr>
        <w:t>The Modern World-System : Capitalist Agr</w:t>
      </w:r>
      <w:r w:rsidRPr="004B48B5">
        <w:rPr>
          <w:i/>
          <w:szCs w:val="16"/>
        </w:rPr>
        <w:t>i</w:t>
      </w:r>
      <w:r w:rsidRPr="004B48B5">
        <w:rPr>
          <w:i/>
          <w:szCs w:val="16"/>
        </w:rPr>
        <w:t>culture and the Origin of the European World-Economy in the Sixteenth-Century</w:t>
      </w:r>
      <w:r w:rsidRPr="004B48B5">
        <w:rPr>
          <w:szCs w:val="16"/>
        </w:rPr>
        <w:t xml:space="preserve">, </w:t>
      </w:r>
      <w:r w:rsidRPr="004B48B5">
        <w:rPr>
          <w:bCs/>
          <w:szCs w:val="16"/>
        </w:rPr>
        <w:t>New York, Ac</w:t>
      </w:r>
      <w:r w:rsidRPr="004B48B5">
        <w:rPr>
          <w:bCs/>
          <w:szCs w:val="16"/>
        </w:rPr>
        <w:t>a</w:t>
      </w:r>
      <w:r>
        <w:rPr>
          <w:bCs/>
          <w:szCs w:val="16"/>
        </w:rPr>
        <w:t xml:space="preserve">démic </w:t>
      </w:r>
      <w:r w:rsidRPr="002B464F">
        <w:rPr>
          <w:szCs w:val="16"/>
        </w:rPr>
        <w:t>Press.</w:t>
      </w:r>
    </w:p>
    <w:p w14:paraId="7937C92A" w14:textId="77777777" w:rsidR="00D14D2B" w:rsidRPr="002B464F" w:rsidRDefault="00D14D2B" w:rsidP="00D14D2B">
      <w:pPr>
        <w:spacing w:before="120" w:after="120"/>
        <w:ind w:left="900" w:hanging="900"/>
        <w:jc w:val="both"/>
      </w:pPr>
      <w:r w:rsidRPr="002B464F">
        <w:rPr>
          <w:smallCaps/>
          <w:szCs w:val="16"/>
        </w:rPr>
        <w:t xml:space="preserve">Wolf, </w:t>
      </w:r>
      <w:r w:rsidRPr="002B464F">
        <w:rPr>
          <w:szCs w:val="16"/>
        </w:rPr>
        <w:t>Eric</w:t>
      </w:r>
    </w:p>
    <w:p w14:paraId="6C2D484A" w14:textId="77777777" w:rsidR="00D14D2B" w:rsidRPr="002B464F" w:rsidRDefault="00D14D2B" w:rsidP="00D14D2B">
      <w:pPr>
        <w:spacing w:before="120" w:after="120"/>
        <w:ind w:left="1260" w:hanging="900"/>
        <w:jc w:val="both"/>
      </w:pPr>
      <w:r w:rsidRPr="002B464F">
        <w:rPr>
          <w:szCs w:val="16"/>
        </w:rPr>
        <w:t>1959</w:t>
      </w:r>
      <w:r>
        <w:rPr>
          <w:szCs w:val="16"/>
        </w:rPr>
        <w:tab/>
      </w:r>
      <w:r w:rsidRPr="004B48B5">
        <w:rPr>
          <w:i/>
          <w:szCs w:val="16"/>
        </w:rPr>
        <w:t>Sons of the Shaking Earth</w:t>
      </w:r>
      <w:r w:rsidRPr="002B464F">
        <w:rPr>
          <w:szCs w:val="16"/>
        </w:rPr>
        <w:t>, Chicago, University of Chic</w:t>
      </w:r>
      <w:r w:rsidRPr="002B464F">
        <w:rPr>
          <w:szCs w:val="16"/>
        </w:rPr>
        <w:t>a</w:t>
      </w:r>
      <w:r w:rsidRPr="002B464F">
        <w:rPr>
          <w:szCs w:val="16"/>
        </w:rPr>
        <w:t xml:space="preserve">go Press. </w:t>
      </w:r>
      <w:r w:rsidRPr="002B464F">
        <w:rPr>
          <w:smallCaps/>
          <w:szCs w:val="16"/>
        </w:rPr>
        <w:t xml:space="preserve">Wolpe, </w:t>
      </w:r>
      <w:r w:rsidRPr="002B464F">
        <w:rPr>
          <w:szCs w:val="16"/>
        </w:rPr>
        <w:t>Harold</w:t>
      </w:r>
    </w:p>
    <w:p w14:paraId="203B3ECA" w14:textId="77777777" w:rsidR="00D14D2B" w:rsidRPr="002B464F" w:rsidRDefault="00D14D2B" w:rsidP="00D14D2B">
      <w:pPr>
        <w:spacing w:before="120" w:after="120"/>
        <w:ind w:left="1260" w:hanging="900"/>
        <w:jc w:val="both"/>
      </w:pPr>
      <w:r w:rsidRPr="002B464F">
        <w:rPr>
          <w:szCs w:val="16"/>
        </w:rPr>
        <w:t>1970</w:t>
      </w:r>
      <w:r w:rsidRPr="002B464F">
        <w:rPr>
          <w:rFonts w:cs="Arial"/>
          <w:szCs w:val="16"/>
        </w:rPr>
        <w:tab/>
      </w:r>
      <w:r>
        <w:rPr>
          <w:szCs w:val="16"/>
        </w:rPr>
        <w:t>« </w:t>
      </w:r>
      <w:r w:rsidRPr="002B464F">
        <w:rPr>
          <w:szCs w:val="16"/>
        </w:rPr>
        <w:t>Industrialisai and Race in South Africa</w:t>
      </w:r>
      <w:r>
        <w:rPr>
          <w:szCs w:val="16"/>
        </w:rPr>
        <w:t> »</w:t>
      </w:r>
      <w:r w:rsidRPr="002B464F">
        <w:rPr>
          <w:szCs w:val="16"/>
        </w:rPr>
        <w:t xml:space="preserve">, pp. 151-179 in Sami </w:t>
      </w:r>
      <w:r w:rsidRPr="002B464F">
        <w:rPr>
          <w:smallCaps/>
          <w:szCs w:val="16"/>
        </w:rPr>
        <w:t>Zobaida</w:t>
      </w:r>
      <w:r>
        <w:rPr>
          <w:smallCaps/>
          <w:szCs w:val="16"/>
        </w:rPr>
        <w:t xml:space="preserve"> </w:t>
      </w:r>
      <w:r w:rsidRPr="002B464F">
        <w:rPr>
          <w:szCs w:val="16"/>
        </w:rPr>
        <w:t xml:space="preserve">(éd.), </w:t>
      </w:r>
      <w:r w:rsidRPr="004B48B5">
        <w:rPr>
          <w:i/>
          <w:szCs w:val="16"/>
        </w:rPr>
        <w:t>Race and Racialism</w:t>
      </w:r>
      <w:r w:rsidRPr="002B464F">
        <w:rPr>
          <w:szCs w:val="16"/>
        </w:rPr>
        <w:t>, London, Tavi</w:t>
      </w:r>
      <w:r w:rsidRPr="002B464F">
        <w:rPr>
          <w:szCs w:val="16"/>
        </w:rPr>
        <w:t>s</w:t>
      </w:r>
      <w:r w:rsidRPr="002B464F">
        <w:rPr>
          <w:szCs w:val="16"/>
        </w:rPr>
        <w:t>tock.</w:t>
      </w:r>
    </w:p>
    <w:p w14:paraId="1BE48142" w14:textId="77777777" w:rsidR="00D14D2B" w:rsidRPr="00E07116" w:rsidRDefault="00D14D2B" w:rsidP="00D14D2B">
      <w:pPr>
        <w:jc w:val="both"/>
      </w:pPr>
    </w:p>
    <w:sectPr w:rsidR="00D14D2B" w:rsidRPr="00E07116" w:rsidSect="00D14D2B">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58ED" w14:textId="77777777" w:rsidR="003F5001" w:rsidRDefault="003F5001">
      <w:r>
        <w:separator/>
      </w:r>
    </w:p>
  </w:endnote>
  <w:endnote w:type="continuationSeparator" w:id="0">
    <w:p w14:paraId="675D2F9B" w14:textId="77777777" w:rsidR="003F5001" w:rsidRDefault="003F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AppleMyungjo">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AE1B1" w14:textId="77777777" w:rsidR="003F5001" w:rsidRDefault="003F5001">
      <w:pPr>
        <w:ind w:firstLine="0"/>
      </w:pPr>
      <w:r>
        <w:separator/>
      </w:r>
    </w:p>
  </w:footnote>
  <w:footnote w:type="continuationSeparator" w:id="0">
    <w:p w14:paraId="4621417D" w14:textId="77777777" w:rsidR="003F5001" w:rsidRDefault="003F5001">
      <w:pPr>
        <w:ind w:firstLine="0"/>
      </w:pPr>
      <w:r>
        <w:separator/>
      </w:r>
    </w:p>
  </w:footnote>
  <w:footnote w:id="1">
    <w:p w14:paraId="1663F8C4" w14:textId="77777777" w:rsidR="00D14D2B" w:rsidRDefault="00D14D2B">
      <w:pPr>
        <w:pStyle w:val="Notedebasdepage"/>
      </w:pPr>
      <w:r>
        <w:rPr>
          <w:rStyle w:val="Appelnotedebasdep"/>
        </w:rPr>
        <w:footnoteRef/>
      </w:r>
      <w:r>
        <w:t xml:space="preserve"> </w:t>
      </w:r>
      <w:r>
        <w:tab/>
      </w:r>
      <w:r w:rsidRPr="002B464F">
        <w:rPr>
          <w:szCs w:val="18"/>
        </w:rPr>
        <w:t>De fait, les postes de traite, même à cette époque, pouvaient être vus comme une menace par les autochtones quand les Européens d</w:t>
      </w:r>
      <w:r w:rsidRPr="002B464F">
        <w:rPr>
          <w:szCs w:val="18"/>
        </w:rPr>
        <w:t>é</w:t>
      </w:r>
      <w:r w:rsidRPr="002B464F">
        <w:rPr>
          <w:szCs w:val="18"/>
        </w:rPr>
        <w:t>cidaient de les con</w:t>
      </w:r>
      <w:r w:rsidRPr="002B464F">
        <w:rPr>
          <w:szCs w:val="18"/>
        </w:rPr>
        <w:t>s</w:t>
      </w:r>
      <w:r w:rsidRPr="002B464F">
        <w:rPr>
          <w:szCs w:val="18"/>
        </w:rPr>
        <w:t>truire sans demander la permission des premiers occupants. Les di</w:t>
      </w:r>
      <w:r w:rsidRPr="002B464F">
        <w:rPr>
          <w:szCs w:val="18"/>
        </w:rPr>
        <w:t>f</w:t>
      </w:r>
      <w:r w:rsidRPr="002B464F">
        <w:rPr>
          <w:szCs w:val="18"/>
        </w:rPr>
        <w:t>ficultés encourues par Jacques Cartier à Québec en 1534-35 s'expliquent par ce non-respect de la souveraineté a</w:t>
      </w:r>
      <w:r w:rsidRPr="002B464F">
        <w:rPr>
          <w:szCs w:val="18"/>
        </w:rPr>
        <w:t>u</w:t>
      </w:r>
      <w:r w:rsidRPr="002B464F">
        <w:rPr>
          <w:szCs w:val="18"/>
        </w:rPr>
        <w:t>tochtone sur le territoire (cf. Trigger, 1976</w:t>
      </w:r>
      <w:r>
        <w:rPr>
          <w:szCs w:val="18"/>
        </w:rPr>
        <w:t> :</w:t>
      </w:r>
      <w:r w:rsidRPr="002B464F">
        <w:rPr>
          <w:szCs w:val="18"/>
        </w:rPr>
        <w:t xml:space="preserve"> 176 sq.).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16ED" w14:textId="77777777" w:rsidR="00D14D2B" w:rsidRDefault="00D14D2B" w:rsidP="00D14D2B">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B. Bernier, </w:t>
    </w:r>
    <w:r w:rsidRPr="00407344">
      <w:rPr>
        <w:rFonts w:ascii="Times New Roman" w:hAnsi="Times New Roman"/>
      </w:rPr>
      <w:t>“</w:t>
    </w:r>
    <w:r>
      <w:rPr>
        <w:rFonts w:ascii="Times New Roman" w:hAnsi="Times New Roman"/>
      </w:rPr>
      <w:t>Classes sociales et idéologie raciste dans les colonies de peuplement</w:t>
    </w:r>
    <w:r w:rsidRPr="00407344">
      <w:rPr>
        <w:rFonts w:ascii="Times New Roman" w:hAnsi="Times New Roman"/>
      </w:rPr>
      <w:t>.”</w:t>
    </w:r>
    <w:r>
      <w:rPr>
        <w:rFonts w:ascii="Times New Roman" w:hAnsi="Times New Roman"/>
      </w:rPr>
      <w:t xml:space="preserve"> (1979)</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28</w:t>
    </w:r>
    <w:r>
      <w:rPr>
        <w:rStyle w:val="Numrodepage"/>
        <w:rFonts w:ascii="Times New Roman" w:hAnsi="Times New Roman"/>
      </w:rPr>
      <w:fldChar w:fldCharType="end"/>
    </w:r>
  </w:p>
  <w:p w14:paraId="1A916E39" w14:textId="77777777" w:rsidR="00D14D2B" w:rsidRDefault="00D14D2B">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E0F"/>
    <w:multiLevelType w:val="multilevel"/>
    <w:tmpl w:val="4DB0E628"/>
    <w:lvl w:ilvl="0">
      <w:start w:val="2"/>
      <w:numFmt w:val="decimal"/>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138D1"/>
    <w:multiLevelType w:val="multilevel"/>
    <w:tmpl w:val="B2643CF4"/>
    <w:lvl w:ilvl="0">
      <w:start w:val="1"/>
      <w:numFmt w:val="upperRoman"/>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220D6F"/>
    <w:multiLevelType w:val="multilevel"/>
    <w:tmpl w:val="314A6B78"/>
    <w:lvl w:ilvl="0">
      <w:start w:val="1"/>
      <w:numFmt w:val="upperLetter"/>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F7CC4"/>
    <w:multiLevelType w:val="multilevel"/>
    <w:tmpl w:val="5F42C9CC"/>
    <w:lvl w:ilvl="0">
      <w:start w:val="5"/>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C338FF"/>
    <w:multiLevelType w:val="multilevel"/>
    <w:tmpl w:val="940E4910"/>
    <w:lvl w:ilvl="0">
      <w:start w:val="1"/>
      <w:numFmt w:val="decimal"/>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0263F3"/>
    <w:multiLevelType w:val="multilevel"/>
    <w:tmpl w:val="50D2DA94"/>
    <w:lvl w:ilvl="0">
      <w:start w:val="3"/>
      <w:numFmt w:val="decimal"/>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B551E1"/>
    <w:multiLevelType w:val="multilevel"/>
    <w:tmpl w:val="DE40F5E6"/>
    <w:lvl w:ilvl="0">
      <w:start w:val="3"/>
      <w:numFmt w:val="decimal"/>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8E0E84"/>
    <w:multiLevelType w:val="multilevel"/>
    <w:tmpl w:val="1D2CA2D2"/>
    <w:lvl w:ilvl="0">
      <w:start w:val="1"/>
      <w:numFmt w:val="lowerLetter"/>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F43706"/>
    <w:multiLevelType w:val="multilevel"/>
    <w:tmpl w:val="47DAD27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965290"/>
    <w:multiLevelType w:val="multilevel"/>
    <w:tmpl w:val="709231D0"/>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9F5521"/>
    <w:multiLevelType w:val="multilevel"/>
    <w:tmpl w:val="3CE22158"/>
    <w:lvl w:ilvl="0">
      <w:start w:val="1"/>
      <w:numFmt w:val="upperRoman"/>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8548D8"/>
    <w:multiLevelType w:val="multilevel"/>
    <w:tmpl w:val="7C7AEB50"/>
    <w:lvl w:ilvl="0">
      <w:start w:val="1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3939E2"/>
    <w:multiLevelType w:val="multilevel"/>
    <w:tmpl w:val="88CA30FC"/>
    <w:lvl w:ilvl="0">
      <w:start w:val="1"/>
      <w:numFmt w:val="decimal"/>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C32B2C"/>
    <w:multiLevelType w:val="multilevel"/>
    <w:tmpl w:val="DD8CFF0C"/>
    <w:lvl w:ilvl="0">
      <w:start w:val="1"/>
      <w:numFmt w:val="decimal"/>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B870BC"/>
    <w:multiLevelType w:val="multilevel"/>
    <w:tmpl w:val="50AE865C"/>
    <w:lvl w:ilvl="0">
      <w:start w:val="1"/>
      <w:numFmt w:val="decimal"/>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CB0F77"/>
    <w:multiLevelType w:val="multilevel"/>
    <w:tmpl w:val="DCE86AB4"/>
    <w:lvl w:ilvl="0">
      <w:start w:val="1"/>
      <w:numFmt w:val="lowerRoman"/>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745C52"/>
    <w:multiLevelType w:val="multilevel"/>
    <w:tmpl w:val="FACE65FE"/>
    <w:lvl w:ilvl="0">
      <w:start w:val="1"/>
      <w:numFmt w:val="decimal"/>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71171F"/>
    <w:multiLevelType w:val="multilevel"/>
    <w:tmpl w:val="6AEE97E0"/>
    <w:lvl w:ilvl="0">
      <w:start w:val="1"/>
      <w:numFmt w:val="decimal"/>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E551AD"/>
    <w:multiLevelType w:val="multilevel"/>
    <w:tmpl w:val="23D05EB0"/>
    <w:lvl w:ilvl="0">
      <w:start w:val="1"/>
      <w:numFmt w:val="upperRoman"/>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85122C"/>
    <w:multiLevelType w:val="multilevel"/>
    <w:tmpl w:val="C07ABF1A"/>
    <w:lvl w:ilvl="0">
      <w:start w:val="2"/>
      <w:numFmt w:val="decimal"/>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CA21F8"/>
    <w:multiLevelType w:val="multilevel"/>
    <w:tmpl w:val="B978A016"/>
    <w:lvl w:ilvl="0">
      <w:start w:val="3"/>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971B2A"/>
    <w:multiLevelType w:val="multilevel"/>
    <w:tmpl w:val="B9FA3954"/>
    <w:lvl w:ilvl="0">
      <w:start w:val="1"/>
      <w:numFmt w:val="decimal"/>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4172084">
    <w:abstractNumId w:val="9"/>
  </w:num>
  <w:num w:numId="2" w16cid:durableId="1527982275">
    <w:abstractNumId w:val="11"/>
  </w:num>
  <w:num w:numId="3" w16cid:durableId="2006542428">
    <w:abstractNumId w:val="20"/>
  </w:num>
  <w:num w:numId="4" w16cid:durableId="1776170571">
    <w:abstractNumId w:val="3"/>
  </w:num>
  <w:num w:numId="5" w16cid:durableId="263999903">
    <w:abstractNumId w:val="8"/>
  </w:num>
  <w:num w:numId="6" w16cid:durableId="283660458">
    <w:abstractNumId w:val="14"/>
  </w:num>
  <w:num w:numId="7" w16cid:durableId="1026063137">
    <w:abstractNumId w:val="19"/>
  </w:num>
  <w:num w:numId="8" w16cid:durableId="108204922">
    <w:abstractNumId w:val="18"/>
  </w:num>
  <w:num w:numId="9" w16cid:durableId="1388839972">
    <w:abstractNumId w:val="0"/>
  </w:num>
  <w:num w:numId="10" w16cid:durableId="245381301">
    <w:abstractNumId w:val="1"/>
  </w:num>
  <w:num w:numId="11" w16cid:durableId="1089472884">
    <w:abstractNumId w:val="17"/>
  </w:num>
  <w:num w:numId="12" w16cid:durableId="1431585981">
    <w:abstractNumId w:val="21"/>
  </w:num>
  <w:num w:numId="13" w16cid:durableId="1099370436">
    <w:abstractNumId w:val="16"/>
  </w:num>
  <w:num w:numId="14" w16cid:durableId="307101984">
    <w:abstractNumId w:val="6"/>
  </w:num>
  <w:num w:numId="15" w16cid:durableId="1266960874">
    <w:abstractNumId w:val="4"/>
  </w:num>
  <w:num w:numId="16" w16cid:durableId="1543588215">
    <w:abstractNumId w:val="12"/>
  </w:num>
  <w:num w:numId="17" w16cid:durableId="308170895">
    <w:abstractNumId w:val="15"/>
  </w:num>
  <w:num w:numId="18" w16cid:durableId="831724332">
    <w:abstractNumId w:val="5"/>
  </w:num>
  <w:num w:numId="19" w16cid:durableId="619339739">
    <w:abstractNumId w:val="2"/>
  </w:num>
  <w:num w:numId="20" w16cid:durableId="381448326">
    <w:abstractNumId w:val="10"/>
  </w:num>
  <w:num w:numId="21" w16cid:durableId="167259417">
    <w:abstractNumId w:val="13"/>
  </w:num>
  <w:num w:numId="22" w16cid:durableId="1246063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F5001"/>
    <w:rsid w:val="0042565E"/>
    <w:rsid w:val="00D14D2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6A070B3"/>
  <w15:chartTrackingRefBased/>
  <w15:docId w15:val="{CCB3E176-E2DF-B749-96D4-64E3B039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F8147D"/>
    <w:pPr>
      <w:spacing w:before="120" w:after="120"/>
      <w:ind w:left="720"/>
      <w:jc w:val="both"/>
    </w:pPr>
    <w:rPr>
      <w:color w:val="000080"/>
      <w:sz w:val="24"/>
    </w:rPr>
  </w:style>
  <w:style w:type="character" w:customStyle="1" w:styleId="Grillecouleur-Accent1Car">
    <w:name w:val="Grille couleur - Accent 1 Car"/>
    <w:basedOn w:val="Policepardfaut"/>
    <w:link w:val="Grillecouleur-Accent1"/>
    <w:rsid w:val="00F8147D"/>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C40152"/>
    <w:pPr>
      <w:tabs>
        <w:tab w:val="left" w:pos="900"/>
      </w:tabs>
      <w:ind w:left="540" w:hanging="540"/>
      <w:jc w:val="both"/>
    </w:pPr>
    <w:rPr>
      <w:color w:val="000000"/>
      <w:sz w:val="24"/>
    </w:rPr>
  </w:style>
  <w:style w:type="character" w:customStyle="1" w:styleId="NotedebasdepageCar">
    <w:name w:val="Note de bas de page Car"/>
    <w:basedOn w:val="Policepardfaut"/>
    <w:link w:val="Notedebasdepage"/>
    <w:rsid w:val="00C40152"/>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E73530"/>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EF366F"/>
    <w:pPr>
      <w:ind w:firstLine="0"/>
      <w:jc w:val="left"/>
    </w:pPr>
    <w:rPr>
      <w:b/>
      <w:i/>
      <w:iCs/>
      <w:cap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figtitre">
    <w:name w:val="fig titre"/>
    <w:basedOn w:val="Normal"/>
    <w:autoRedefine/>
    <w:rsid w:val="00191259"/>
    <w:pPr>
      <w:spacing w:before="120" w:after="120"/>
      <w:ind w:firstLine="0"/>
      <w:jc w:val="center"/>
    </w:pPr>
    <w:rPr>
      <w:color w:val="0000FF"/>
      <w:sz w:val="24"/>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character" w:customStyle="1" w:styleId="Notedebasdepage95ptNonGrasItalique">
    <w:name w:val="Note de bas de page + 9.5 pt;Non Gras;Italique"/>
    <w:rsid w:val="000F64BD"/>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paragraph" w:customStyle="1" w:styleId="aa">
    <w:name w:val="aa"/>
    <w:basedOn w:val="Normal"/>
    <w:autoRedefine/>
    <w:rsid w:val="000F64BD"/>
    <w:pPr>
      <w:spacing w:before="120" w:after="120"/>
      <w:jc w:val="both"/>
    </w:pPr>
    <w:rPr>
      <w:b/>
      <w:i/>
      <w:color w:val="FF0000"/>
      <w:sz w:val="32"/>
    </w:rPr>
  </w:style>
  <w:style w:type="paragraph" w:customStyle="1" w:styleId="b">
    <w:name w:val="b"/>
    <w:basedOn w:val="Normal"/>
    <w:autoRedefine/>
    <w:rsid w:val="00B157F0"/>
    <w:pPr>
      <w:spacing w:before="120" w:after="120"/>
      <w:ind w:left="720" w:firstLine="0"/>
    </w:pPr>
    <w:rPr>
      <w:i/>
      <w:color w:val="0000FF"/>
    </w:rPr>
  </w:style>
  <w:style w:type="paragraph" w:customStyle="1" w:styleId="bb">
    <w:name w:val="bb"/>
    <w:basedOn w:val="Normal"/>
    <w:rsid w:val="000F64BD"/>
    <w:pPr>
      <w:spacing w:before="120" w:after="120"/>
      <w:ind w:left="540"/>
    </w:pPr>
    <w:rPr>
      <w:i/>
      <w:color w:val="0000FF"/>
    </w:rPr>
  </w:style>
  <w:style w:type="character" w:customStyle="1" w:styleId="En-tteoupieddepageNonGras">
    <w:name w:val="En-tête ou pied de page + Non Gras"/>
    <w:rsid w:val="000F64BD"/>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1010ptGrasNonItalique">
    <w:name w:val="Corps du texte (10) + 10 pt;Gras;Non Italique"/>
    <w:rsid w:val="000F64BD"/>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En-tte3Exact">
    <w:name w:val="En-tête #3 Exact"/>
    <w:rsid w:val="000F64BD"/>
    <w:rPr>
      <w:rFonts w:ascii="Times New Roman" w:eastAsia="Times New Roman" w:hAnsi="Times New Roman" w:cs="Times New Roman"/>
      <w:b w:val="0"/>
      <w:bCs w:val="0"/>
      <w:i w:val="0"/>
      <w:iCs w:val="0"/>
      <w:smallCaps w:val="0"/>
      <w:strike w:val="0"/>
      <w:spacing w:val="30"/>
      <w:sz w:val="26"/>
      <w:szCs w:val="26"/>
      <w:u w:val="none"/>
    </w:rPr>
  </w:style>
  <w:style w:type="character" w:customStyle="1" w:styleId="En-tte32">
    <w:name w:val="En-tête #3 (2)_"/>
    <w:link w:val="En-tte320"/>
    <w:rsid w:val="000F64BD"/>
    <w:rPr>
      <w:rFonts w:ascii="Arial" w:eastAsia="Arial" w:hAnsi="Arial" w:cs="Arial"/>
      <w:spacing w:val="40"/>
      <w:sz w:val="28"/>
      <w:szCs w:val="28"/>
      <w:shd w:val="clear" w:color="auto" w:fill="FFFFFF"/>
    </w:rPr>
  </w:style>
  <w:style w:type="paragraph" w:customStyle="1" w:styleId="En-tte320">
    <w:name w:val="En-tête #3 (2)"/>
    <w:basedOn w:val="Normal"/>
    <w:link w:val="En-tte32"/>
    <w:rsid w:val="000F64BD"/>
    <w:pPr>
      <w:widowControl w:val="0"/>
      <w:shd w:val="clear" w:color="auto" w:fill="FFFFFF"/>
      <w:spacing w:after="840" w:line="0" w:lineRule="atLeast"/>
      <w:jc w:val="right"/>
      <w:outlineLvl w:val="2"/>
    </w:pPr>
    <w:rPr>
      <w:rFonts w:ascii="Arial" w:eastAsia="Arial" w:hAnsi="Arial"/>
      <w:spacing w:val="40"/>
      <w:szCs w:val="28"/>
      <w:lang w:val="x-none" w:eastAsia="x-none"/>
    </w:rPr>
  </w:style>
  <w:style w:type="paragraph" w:customStyle="1" w:styleId="dd">
    <w:name w:val="dd"/>
    <w:basedOn w:val="Normal"/>
    <w:autoRedefine/>
    <w:rsid w:val="000F64BD"/>
    <w:pPr>
      <w:spacing w:before="120" w:after="120"/>
      <w:ind w:left="1080"/>
    </w:pPr>
    <w:rPr>
      <w:i/>
      <w:color w:val="008000"/>
    </w:rPr>
  </w:style>
  <w:style w:type="character" w:customStyle="1" w:styleId="Lgendedutableau2Exact">
    <w:name w:val="Légende du tableau (2) Exact"/>
    <w:rsid w:val="000F64BD"/>
    <w:rPr>
      <w:rFonts w:ascii="Arial" w:eastAsia="Arial" w:hAnsi="Arial" w:cs="Arial"/>
      <w:b/>
      <w:bCs/>
      <w:i w:val="0"/>
      <w:iCs w:val="0"/>
      <w:smallCaps w:val="0"/>
      <w:strike w:val="0"/>
      <w:sz w:val="20"/>
      <w:szCs w:val="20"/>
      <w:u w:val="none"/>
    </w:rPr>
  </w:style>
  <w:style w:type="character" w:customStyle="1" w:styleId="Corpsdutexte211ptGras">
    <w:name w:val="Corps du texte (2) + 11 pt;Gras"/>
    <w:rsid w:val="000F64BD"/>
    <w:rPr>
      <w:rFonts w:ascii="Arial" w:eastAsia="Arial" w:hAnsi="Arial" w:cs="Arial"/>
      <w:b/>
      <w:bCs/>
      <w:i w:val="0"/>
      <w:iCs w:val="0"/>
      <w:smallCaps w:val="0"/>
      <w:strike w:val="0"/>
      <w:color w:val="000000"/>
      <w:spacing w:val="0"/>
      <w:w w:val="100"/>
      <w:position w:val="0"/>
      <w:sz w:val="22"/>
      <w:szCs w:val="22"/>
      <w:u w:val="none"/>
      <w:lang w:val="fr-FR" w:eastAsia="fr-FR" w:bidi="fr-FR"/>
    </w:rPr>
  </w:style>
  <w:style w:type="paragraph" w:customStyle="1" w:styleId="figlgende">
    <w:name w:val="fig légende"/>
    <w:basedOn w:val="Normal0"/>
    <w:rsid w:val="000F64BD"/>
    <w:rPr>
      <w:color w:val="000090"/>
      <w:sz w:val="24"/>
      <w:szCs w:val="16"/>
      <w:lang w:eastAsia="fr-FR"/>
    </w:rPr>
  </w:style>
  <w:style w:type="character" w:customStyle="1" w:styleId="En-tte33">
    <w:name w:val="En-tête #3 (3)_"/>
    <w:link w:val="En-tte330"/>
    <w:rsid w:val="000F64BD"/>
    <w:rPr>
      <w:rFonts w:ascii="AppleMyungjo" w:eastAsia="AppleMyungjo" w:hAnsi="AppleMyungjo" w:cs="AppleMyungjo"/>
      <w:sz w:val="26"/>
      <w:szCs w:val="26"/>
      <w:shd w:val="clear" w:color="auto" w:fill="FFFFFF"/>
    </w:rPr>
  </w:style>
  <w:style w:type="paragraph" w:customStyle="1" w:styleId="En-tte330">
    <w:name w:val="En-tête #3 (3)"/>
    <w:basedOn w:val="Normal"/>
    <w:link w:val="En-tte33"/>
    <w:rsid w:val="000F64BD"/>
    <w:pPr>
      <w:widowControl w:val="0"/>
      <w:shd w:val="clear" w:color="auto" w:fill="FFFFFF"/>
      <w:spacing w:line="0" w:lineRule="atLeast"/>
      <w:ind w:firstLine="29"/>
      <w:outlineLvl w:val="2"/>
    </w:pPr>
    <w:rPr>
      <w:rFonts w:ascii="AppleMyungjo" w:eastAsia="AppleMyungjo" w:hAnsi="AppleMyungjo"/>
      <w:sz w:val="26"/>
      <w:szCs w:val="26"/>
      <w:lang w:val="x-none" w:eastAsia="x-none"/>
    </w:rPr>
  </w:style>
  <w:style w:type="paragraph" w:customStyle="1" w:styleId="figst">
    <w:name w:val="fig st"/>
    <w:basedOn w:val="Normal"/>
    <w:autoRedefine/>
    <w:rsid w:val="00FC1BA0"/>
    <w:pPr>
      <w:spacing w:before="120" w:after="120"/>
      <w:jc w:val="center"/>
    </w:pPr>
    <w:rPr>
      <w:rFonts w:cs="Arial"/>
      <w:color w:val="000090"/>
      <w:sz w:val="24"/>
      <w:szCs w:val="16"/>
      <w:lang w:eastAsia="fr-FR" w:bidi="fr-FR"/>
    </w:rPr>
  </w:style>
  <w:style w:type="character" w:customStyle="1" w:styleId="NotedebasdepageItaliqueExact">
    <w:name w:val="Note de bas de page + Italique Exact"/>
    <w:rsid w:val="000F64BD"/>
    <w:rPr>
      <w:rFonts w:ascii="Arial" w:eastAsia="Arial" w:hAnsi="Arial" w:cs="Arial"/>
      <w:b/>
      <w:bCs/>
      <w:i/>
      <w:iCs/>
      <w:smallCaps w:val="0"/>
      <w:strike w:val="0"/>
      <w:color w:val="000000"/>
      <w:spacing w:val="0"/>
      <w:w w:val="100"/>
      <w:position w:val="0"/>
      <w:sz w:val="16"/>
      <w:szCs w:val="16"/>
      <w:u w:val="none"/>
      <w:lang w:val="fr-FR" w:eastAsia="fr-FR" w:bidi="fr-FR"/>
    </w:rPr>
  </w:style>
  <w:style w:type="character" w:customStyle="1" w:styleId="Notedebasdepage295ptNonGras">
    <w:name w:val="Note de bas de page (2) + 9.5 pt;Non Gras"/>
    <w:rsid w:val="001B0245"/>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3">
    <w:name w:val="Note de bas de page (3)_"/>
    <w:link w:val="Notedebasdepage30"/>
    <w:rsid w:val="001B0245"/>
    <w:rPr>
      <w:rFonts w:ascii="Arial" w:eastAsia="Arial" w:hAnsi="Arial" w:cs="Arial"/>
      <w:i/>
      <w:iCs/>
      <w:sz w:val="19"/>
      <w:szCs w:val="19"/>
      <w:shd w:val="clear" w:color="auto" w:fill="FFFFFF"/>
    </w:rPr>
  </w:style>
  <w:style w:type="paragraph" w:customStyle="1" w:styleId="Notedebasdepage30">
    <w:name w:val="Note de bas de page (3)"/>
    <w:basedOn w:val="Normal"/>
    <w:link w:val="Notedebasdepage3"/>
    <w:rsid w:val="001B0245"/>
    <w:pPr>
      <w:widowControl w:val="0"/>
      <w:shd w:val="clear" w:color="auto" w:fill="FFFFFF"/>
      <w:spacing w:line="216" w:lineRule="exact"/>
      <w:ind w:hanging="3"/>
    </w:pPr>
    <w:rPr>
      <w:rFonts w:ascii="Arial" w:eastAsia="Arial" w:hAnsi="Arial"/>
      <w:i/>
      <w:iCs/>
      <w:sz w:val="19"/>
      <w:szCs w:val="19"/>
      <w:lang w:val="x-none" w:eastAsia="x-none"/>
    </w:rPr>
  </w:style>
  <w:style w:type="character" w:customStyle="1" w:styleId="Notedebasdepage4">
    <w:name w:val="Note de bas de page (4)_"/>
    <w:link w:val="Notedebasdepage40"/>
    <w:rsid w:val="001B0245"/>
    <w:rPr>
      <w:rFonts w:ascii="Arial" w:eastAsia="Arial" w:hAnsi="Arial" w:cs="Arial"/>
      <w:b/>
      <w:bCs/>
      <w:sz w:val="19"/>
      <w:szCs w:val="19"/>
      <w:shd w:val="clear" w:color="auto" w:fill="FFFFFF"/>
    </w:rPr>
  </w:style>
  <w:style w:type="paragraph" w:customStyle="1" w:styleId="Notedebasdepage40">
    <w:name w:val="Note de bas de page (4)"/>
    <w:basedOn w:val="Normal"/>
    <w:link w:val="Notedebasdepage4"/>
    <w:rsid w:val="001B0245"/>
    <w:pPr>
      <w:widowControl w:val="0"/>
      <w:shd w:val="clear" w:color="auto" w:fill="FFFFFF"/>
      <w:spacing w:before="180" w:line="216" w:lineRule="exact"/>
      <w:ind w:hanging="423"/>
      <w:jc w:val="both"/>
    </w:pPr>
    <w:rPr>
      <w:rFonts w:ascii="Arial" w:eastAsia="Arial" w:hAnsi="Arial"/>
      <w:b/>
      <w:bCs/>
      <w:sz w:val="19"/>
      <w:szCs w:val="19"/>
      <w:lang w:val="x-none" w:eastAsia="x-none"/>
    </w:rPr>
  </w:style>
  <w:style w:type="character" w:customStyle="1" w:styleId="Notedebasdepage4NonGras">
    <w:name w:val="Note de bas de page (4) + Non Gras"/>
    <w:rsid w:val="001B0245"/>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5">
    <w:name w:val="Note de bas de page (5)_"/>
    <w:link w:val="Notedebasdepage50"/>
    <w:rsid w:val="001B0245"/>
    <w:rPr>
      <w:rFonts w:ascii="Arial" w:eastAsia="Arial" w:hAnsi="Arial" w:cs="Arial"/>
      <w:b/>
      <w:bCs/>
      <w:i/>
      <w:iCs/>
      <w:sz w:val="16"/>
      <w:szCs w:val="16"/>
      <w:shd w:val="clear" w:color="auto" w:fill="FFFFFF"/>
    </w:rPr>
  </w:style>
  <w:style w:type="paragraph" w:customStyle="1" w:styleId="Notedebasdepage50">
    <w:name w:val="Note de bas de page (5)"/>
    <w:basedOn w:val="Normal"/>
    <w:link w:val="Notedebasdepage5"/>
    <w:rsid w:val="001B0245"/>
    <w:pPr>
      <w:widowControl w:val="0"/>
      <w:shd w:val="clear" w:color="auto" w:fill="FFFFFF"/>
      <w:spacing w:line="197" w:lineRule="exact"/>
      <w:ind w:firstLine="29"/>
      <w:jc w:val="both"/>
    </w:pPr>
    <w:rPr>
      <w:rFonts w:ascii="Arial" w:eastAsia="Arial" w:hAnsi="Arial"/>
      <w:b/>
      <w:bCs/>
      <w:i/>
      <w:iCs/>
      <w:sz w:val="16"/>
      <w:szCs w:val="16"/>
      <w:lang w:val="x-none" w:eastAsia="x-none"/>
    </w:rPr>
  </w:style>
  <w:style w:type="character" w:customStyle="1" w:styleId="Notedebasdepage5NonItalique">
    <w:name w:val="Note de bas de page (5) + Non Italique"/>
    <w:rsid w:val="001B0245"/>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Notedebasdepage6">
    <w:name w:val="Note de bas de page (6)_"/>
    <w:link w:val="Notedebasdepage60"/>
    <w:rsid w:val="001B0245"/>
    <w:rPr>
      <w:rFonts w:ascii="Arial" w:eastAsia="Arial" w:hAnsi="Arial" w:cs="Arial"/>
      <w:sz w:val="8"/>
      <w:szCs w:val="8"/>
      <w:shd w:val="clear" w:color="auto" w:fill="FFFFFF"/>
    </w:rPr>
  </w:style>
  <w:style w:type="paragraph" w:customStyle="1" w:styleId="Notedebasdepage60">
    <w:name w:val="Note de bas de page (6)"/>
    <w:basedOn w:val="Normal"/>
    <w:link w:val="Notedebasdepage6"/>
    <w:rsid w:val="001B0245"/>
    <w:pPr>
      <w:widowControl w:val="0"/>
      <w:shd w:val="clear" w:color="auto" w:fill="FFFFFF"/>
      <w:spacing w:before="840" w:line="0" w:lineRule="atLeast"/>
      <w:ind w:firstLine="34"/>
    </w:pPr>
    <w:rPr>
      <w:rFonts w:ascii="Arial" w:eastAsia="Arial" w:hAnsi="Arial"/>
      <w:sz w:val="8"/>
      <w:szCs w:val="8"/>
      <w:lang w:val="x-none" w:eastAsia="x-none"/>
    </w:rPr>
  </w:style>
  <w:style w:type="character" w:customStyle="1" w:styleId="En-tteoupieddepageEspacement0pt">
    <w:name w:val="En-tête ou pied de page + Espacement 0 pt"/>
    <w:rsid w:val="001B0245"/>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9NonGrasItalique">
    <w:name w:val="Corps du texte (9) + Non Gras;Italique"/>
    <w:rsid w:val="001B0245"/>
    <w:rPr>
      <w:rFonts w:ascii="Arial" w:eastAsia="Arial" w:hAnsi="Arial" w:cs="Arial"/>
      <w:b/>
      <w:bCs/>
      <w:i/>
      <w:iCs/>
      <w:smallCaps w:val="0"/>
      <w:strike w:val="0"/>
      <w:color w:val="000000"/>
      <w:spacing w:val="0"/>
      <w:w w:val="100"/>
      <w:position w:val="0"/>
      <w:sz w:val="19"/>
      <w:szCs w:val="19"/>
      <w:u w:val="none"/>
      <w:lang w:val="fr-FR" w:eastAsia="fr-FR" w:bidi="fr-FR"/>
    </w:rPr>
  </w:style>
  <w:style w:type="character" w:customStyle="1" w:styleId="Corpsdutexte9NonGrasItaliqueEspacement1pt">
    <w:name w:val="Corps du texte (9) + Non Gras;Italique;Espacement 1 pt"/>
    <w:rsid w:val="001B0245"/>
    <w:rPr>
      <w:rFonts w:ascii="Arial" w:eastAsia="Arial" w:hAnsi="Arial" w:cs="Arial"/>
      <w:b/>
      <w:bCs/>
      <w:i/>
      <w:iCs/>
      <w:smallCaps w:val="0"/>
      <w:strike w:val="0"/>
      <w:color w:val="000000"/>
      <w:spacing w:val="20"/>
      <w:w w:val="100"/>
      <w:position w:val="0"/>
      <w:sz w:val="19"/>
      <w:szCs w:val="19"/>
      <w:u w:val="none"/>
      <w:lang w:val="fr-FR" w:eastAsia="fr-FR" w:bidi="fr-FR"/>
    </w:rPr>
  </w:style>
  <w:style w:type="character" w:customStyle="1" w:styleId="Corpsdutexte910ptItalique">
    <w:name w:val="Corps du texte (9) + 10 pt;Italique"/>
    <w:rsid w:val="001B0245"/>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En-tteoupieddepage9ptGrasEspacement0pt">
    <w:name w:val="En-tête ou pied de page + 9 pt;Gras;Espacement 0 pt"/>
    <w:rsid w:val="001B0245"/>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En-tteoupieddepage40">
    <w:name w:val="En-tête ou pied de page (4)_"/>
    <w:rsid w:val="001B0245"/>
    <w:rPr>
      <w:rFonts w:ascii="Arial" w:eastAsia="Arial" w:hAnsi="Arial" w:cs="Arial"/>
      <w:b/>
      <w:bCs/>
      <w:i w:val="0"/>
      <w:iCs w:val="0"/>
      <w:smallCaps w:val="0"/>
      <w:strike w:val="0"/>
      <w:sz w:val="18"/>
      <w:szCs w:val="18"/>
      <w:u w:val="none"/>
    </w:rPr>
  </w:style>
  <w:style w:type="character" w:customStyle="1" w:styleId="En-tteoupieddepage485ptNonGrasEspacement0pt">
    <w:name w:val="En-tête ou pied de page (4) + 8.5 pt;Non Gras;Espacement 0 pt"/>
    <w:rsid w:val="001B0245"/>
    <w:rPr>
      <w:rFonts w:ascii="Arial" w:eastAsia="Arial" w:hAnsi="Arial" w:cs="Arial"/>
      <w:b w:val="0"/>
      <w:bCs w:val="0"/>
      <w:i w:val="0"/>
      <w:iCs w:val="0"/>
      <w:smallCaps w:val="0"/>
      <w:strike w:val="0"/>
      <w:color w:val="000000"/>
      <w:spacing w:val="10"/>
      <w:w w:val="100"/>
      <w:position w:val="0"/>
      <w:sz w:val="17"/>
      <w:szCs w:val="17"/>
      <w:u w:val="none"/>
      <w:lang w:val="fr-FR" w:eastAsia="fr-FR" w:bidi="fr-FR"/>
    </w:rPr>
  </w:style>
  <w:style w:type="character" w:customStyle="1" w:styleId="En-tteoupieddepage485ptNonGras">
    <w:name w:val="En-tête ou pied de page (4) + 8.5 pt;Non Gras"/>
    <w:rsid w:val="001B0245"/>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Notedebasdepage2NonItalique">
    <w:name w:val="Note de bas de page (2) + Non Italique"/>
    <w:rsid w:val="009570B0"/>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Notedebasdepage95ptNonGras">
    <w:name w:val="Note de bas de page + 9.5 pt;Non Gras"/>
    <w:rsid w:val="009570B0"/>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3Italique">
    <w:name w:val="Note de bas de page (3) + Italique"/>
    <w:rsid w:val="009570B0"/>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2GrasEspacement1pt">
    <w:name w:val="Corps du texte (2) + Gras;Espacement 1 pt"/>
    <w:rsid w:val="009570B0"/>
    <w:rPr>
      <w:rFonts w:ascii="Arial" w:eastAsia="Arial" w:hAnsi="Arial" w:cs="Arial"/>
      <w:b/>
      <w:bCs/>
      <w:i w:val="0"/>
      <w:iCs w:val="0"/>
      <w:smallCaps w:val="0"/>
      <w:strike w:val="0"/>
      <w:color w:val="000000"/>
      <w:spacing w:val="30"/>
      <w:w w:val="100"/>
      <w:position w:val="0"/>
      <w:sz w:val="19"/>
      <w:szCs w:val="19"/>
      <w:u w:val="none"/>
      <w:lang w:val="fr-FR" w:eastAsia="fr-FR" w:bidi="fr-FR"/>
    </w:rPr>
  </w:style>
  <w:style w:type="character" w:customStyle="1" w:styleId="Corpsdutexte28ptGras">
    <w:name w:val="Corps du texte (2) + 8 pt;Gras"/>
    <w:rsid w:val="009570B0"/>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En-tte2Exact">
    <w:name w:val="En-tête #2 Exact"/>
    <w:rsid w:val="009570B0"/>
    <w:rPr>
      <w:b w:val="0"/>
      <w:bCs w:val="0"/>
      <w:i w:val="0"/>
      <w:iCs w:val="0"/>
      <w:smallCaps w:val="0"/>
      <w:strike w:val="0"/>
      <w:sz w:val="42"/>
      <w:szCs w:val="42"/>
      <w:u w:val="none"/>
    </w:rPr>
  </w:style>
  <w:style w:type="character" w:customStyle="1" w:styleId="Corpsdutexte14Arial14ptGrasNonItaliqueEspacement0pt">
    <w:name w:val="Corps du texte (14) + Arial;14 pt;Gras;Non Italique;Espacement 0 pt"/>
    <w:rsid w:val="009570B0"/>
    <w:rPr>
      <w:rFonts w:ascii="Arial" w:eastAsia="Arial" w:hAnsi="Arial" w:cs="Arial"/>
      <w:b/>
      <w:bCs/>
      <w:i/>
      <w:iCs/>
      <w:smallCaps w:val="0"/>
      <w:strike w:val="0"/>
      <w:color w:val="000000"/>
      <w:spacing w:val="0"/>
      <w:w w:val="100"/>
      <w:position w:val="0"/>
      <w:sz w:val="28"/>
      <w:szCs w:val="28"/>
      <w:u w:val="none"/>
      <w:lang w:val="fr-FR" w:eastAsia="fr-FR" w:bidi="fr-FR"/>
    </w:rPr>
  </w:style>
  <w:style w:type="character" w:customStyle="1" w:styleId="Corpsdutexte18CourierNew17pt">
    <w:name w:val="Corps du texte (18) + Courier New;17 pt"/>
    <w:rsid w:val="009570B0"/>
    <w:rPr>
      <w:rFonts w:ascii="Courier New" w:eastAsia="Courier New" w:hAnsi="Courier New" w:cs="Courier New"/>
      <w:b w:val="0"/>
      <w:bCs w:val="0"/>
      <w:i w:val="0"/>
      <w:iCs w:val="0"/>
      <w:smallCaps w:val="0"/>
      <w:strike w:val="0"/>
      <w:color w:val="000000"/>
      <w:spacing w:val="0"/>
      <w:w w:val="100"/>
      <w:position w:val="0"/>
      <w:sz w:val="34"/>
      <w:szCs w:val="34"/>
      <w:u w:val="none"/>
      <w:lang w:val="fr-FR" w:eastAsia="fr-FR" w:bidi="fr-FR"/>
    </w:rPr>
  </w:style>
  <w:style w:type="character" w:customStyle="1" w:styleId="En-tteoupieddepage20">
    <w:name w:val="En-tête ou pied de page (2)_"/>
    <w:rsid w:val="009570B0"/>
    <w:rPr>
      <w:rFonts w:ascii="Arial" w:eastAsia="Arial" w:hAnsi="Arial" w:cs="Arial"/>
      <w:b w:val="0"/>
      <w:bCs w:val="0"/>
      <w:i w:val="0"/>
      <w:iCs w:val="0"/>
      <w:smallCaps w:val="0"/>
      <w:strike w:val="0"/>
      <w:u w:val="none"/>
    </w:rPr>
  </w:style>
  <w:style w:type="character" w:customStyle="1" w:styleId="En-tteoupieddepage2Italique">
    <w:name w:val="En-tête ou pied de page (2) + Italique"/>
    <w:rsid w:val="009570B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paragraph" w:customStyle="1" w:styleId="Citation0simple">
    <w:name w:val="Citation 0 simple"/>
    <w:basedOn w:val="Citation0"/>
    <w:rsid w:val="00EC26AE"/>
    <w:rPr>
      <w:lang w:eastAsia="fr-FR" w:bidi="fr-FR"/>
    </w:rPr>
  </w:style>
  <w:style w:type="paragraph" w:customStyle="1" w:styleId="s">
    <w:name w:val="s"/>
    <w:basedOn w:val="Normal"/>
    <w:rsid w:val="00C57D71"/>
    <w:pPr>
      <w:spacing w:before="120" w:after="120"/>
      <w:jc w:val="both"/>
    </w:pPr>
    <w:rPr>
      <w:lang w:eastAsia="fr-FR" w:bidi="fr-FR"/>
    </w:rPr>
  </w:style>
  <w:style w:type="paragraph" w:customStyle="1" w:styleId="Titlest0">
    <w:name w:val="Title_st 0"/>
    <w:basedOn w:val="Titlest"/>
    <w:rsid w:val="009E5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jugurtha.noblogs.org/files/2018/09/eugene-d.-genovese-economie-politique-de-lesclavage.pdf" TargetMode="Externa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bernard.bernier@umontreal.ca" TargetMode="External"/><Relationship Id="rId20" Type="http://schemas.openxmlformats.org/officeDocument/2006/relationships/hyperlink" Target="http://dx.doi.org/doi:10.1522/cla.bog.cla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dx.doi.org/doi:10.1522/030092225"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7570</Words>
  <Characters>41637</Characters>
  <Application>Microsoft Office Word</Application>
  <DocSecurity>0</DocSecurity>
  <Lines>346</Lines>
  <Paragraphs>98</Paragraphs>
  <ScaleCrop>false</ScaleCrop>
  <HeadingPairs>
    <vt:vector size="2" baseType="variant">
      <vt:variant>
        <vt:lpstr>Title</vt:lpstr>
      </vt:variant>
      <vt:variant>
        <vt:i4>1</vt:i4>
      </vt:variant>
    </vt:vector>
  </HeadingPairs>
  <TitlesOfParts>
    <vt:vector size="1" baseType="lpstr">
      <vt:lpstr>“Classes sociales et idéologie raciste dans les colonies de peuplement.”</vt:lpstr>
    </vt:vector>
  </TitlesOfParts>
  <Manager>Réjeanne Toussaint, bénévole, 2023</Manager>
  <Company>Les Classiques des sciences sociales</Company>
  <LinksUpToDate>false</LinksUpToDate>
  <CharactersWithSpaces>49109</CharactersWithSpaces>
  <SharedDoc>false</SharedDoc>
  <HyperlinkBase/>
  <HLinks>
    <vt:vector size="150" baseType="variant">
      <vt:variant>
        <vt:i4>8060983</vt:i4>
      </vt:variant>
      <vt:variant>
        <vt:i4>57</vt:i4>
      </vt:variant>
      <vt:variant>
        <vt:i4>0</vt:i4>
      </vt:variant>
      <vt:variant>
        <vt:i4>5</vt:i4>
      </vt:variant>
      <vt:variant>
        <vt:lpwstr>https://jugurtha.noblogs.org/files/2018/09/eugene-d.-genovese-economie-politique-de-lesclavage.pdf</vt:lpwstr>
      </vt:variant>
      <vt:variant>
        <vt:lpwstr/>
      </vt:variant>
      <vt:variant>
        <vt:i4>6881380</vt:i4>
      </vt:variant>
      <vt:variant>
        <vt:i4>54</vt:i4>
      </vt:variant>
      <vt:variant>
        <vt:i4>0</vt:i4>
      </vt:variant>
      <vt:variant>
        <vt:i4>5</vt:i4>
      </vt:variant>
      <vt:variant>
        <vt:lpwstr>http://dx.doi.org/doi:10.1522/cla.bog.cla2</vt:lpwstr>
      </vt:variant>
      <vt:variant>
        <vt:lpwstr/>
      </vt:variant>
      <vt:variant>
        <vt:i4>3604575</vt:i4>
      </vt:variant>
      <vt:variant>
        <vt:i4>51</vt:i4>
      </vt:variant>
      <vt:variant>
        <vt:i4>0</vt:i4>
      </vt:variant>
      <vt:variant>
        <vt:i4>5</vt:i4>
      </vt:variant>
      <vt:variant>
        <vt:lpwstr>http://dx.doi.org/doi:10.1522/030092225</vt:lpwstr>
      </vt:variant>
      <vt:variant>
        <vt:lpwstr/>
      </vt:variant>
      <vt:variant>
        <vt:i4>6553625</vt:i4>
      </vt:variant>
      <vt:variant>
        <vt:i4>48</vt:i4>
      </vt:variant>
      <vt:variant>
        <vt:i4>0</vt:i4>
      </vt:variant>
      <vt:variant>
        <vt:i4>5</vt:i4>
      </vt:variant>
      <vt:variant>
        <vt:lpwstr/>
      </vt:variant>
      <vt:variant>
        <vt:lpwstr>tdm</vt:lpwstr>
      </vt:variant>
      <vt:variant>
        <vt:i4>6553625</vt:i4>
      </vt:variant>
      <vt:variant>
        <vt:i4>45</vt:i4>
      </vt:variant>
      <vt:variant>
        <vt:i4>0</vt:i4>
      </vt:variant>
      <vt:variant>
        <vt:i4>5</vt:i4>
      </vt:variant>
      <vt:variant>
        <vt:lpwstr/>
      </vt:variant>
      <vt:variant>
        <vt:lpwstr>tdm</vt:lpwstr>
      </vt:variant>
      <vt:variant>
        <vt:i4>6553625</vt:i4>
      </vt:variant>
      <vt:variant>
        <vt:i4>42</vt:i4>
      </vt:variant>
      <vt:variant>
        <vt:i4>0</vt:i4>
      </vt:variant>
      <vt:variant>
        <vt:i4>5</vt:i4>
      </vt:variant>
      <vt:variant>
        <vt:lpwstr/>
      </vt:variant>
      <vt:variant>
        <vt:lpwstr>tdm</vt:lpwstr>
      </vt:variant>
      <vt:variant>
        <vt:i4>6553625</vt:i4>
      </vt:variant>
      <vt:variant>
        <vt:i4>39</vt:i4>
      </vt:variant>
      <vt:variant>
        <vt:i4>0</vt:i4>
      </vt:variant>
      <vt:variant>
        <vt:i4>5</vt:i4>
      </vt:variant>
      <vt:variant>
        <vt:lpwstr/>
      </vt:variant>
      <vt:variant>
        <vt:lpwstr>tdm</vt:lpwstr>
      </vt:variant>
      <vt:variant>
        <vt:i4>6553625</vt:i4>
      </vt:variant>
      <vt:variant>
        <vt:i4>36</vt:i4>
      </vt:variant>
      <vt:variant>
        <vt:i4>0</vt:i4>
      </vt:variant>
      <vt:variant>
        <vt:i4>5</vt:i4>
      </vt:variant>
      <vt:variant>
        <vt:lpwstr/>
      </vt:variant>
      <vt:variant>
        <vt:lpwstr>tdm</vt:lpwstr>
      </vt:variant>
      <vt:variant>
        <vt:i4>8323195</vt:i4>
      </vt:variant>
      <vt:variant>
        <vt:i4>33</vt:i4>
      </vt:variant>
      <vt:variant>
        <vt:i4>0</vt:i4>
      </vt:variant>
      <vt:variant>
        <vt:i4>5</vt:i4>
      </vt:variant>
      <vt:variant>
        <vt:lpwstr/>
      </vt:variant>
      <vt:variant>
        <vt:lpwstr>Classes_soc_biblio</vt:lpwstr>
      </vt:variant>
      <vt:variant>
        <vt:i4>7012463</vt:i4>
      </vt:variant>
      <vt:variant>
        <vt:i4>30</vt:i4>
      </vt:variant>
      <vt:variant>
        <vt:i4>0</vt:i4>
      </vt:variant>
      <vt:variant>
        <vt:i4>5</vt:i4>
      </vt:variant>
      <vt:variant>
        <vt:lpwstr/>
      </vt:variant>
      <vt:variant>
        <vt:lpwstr>Classes_soc_conclusion</vt:lpwstr>
      </vt:variant>
      <vt:variant>
        <vt:i4>1376288</vt:i4>
      </vt:variant>
      <vt:variant>
        <vt:i4>27</vt:i4>
      </vt:variant>
      <vt:variant>
        <vt:i4>0</vt:i4>
      </vt:variant>
      <vt:variant>
        <vt:i4>5</vt:i4>
      </vt:variant>
      <vt:variant>
        <vt:lpwstr/>
      </vt:variant>
      <vt:variant>
        <vt:lpwstr>Classes_soc_2</vt:lpwstr>
      </vt:variant>
      <vt:variant>
        <vt:i4>1376291</vt:i4>
      </vt:variant>
      <vt:variant>
        <vt:i4>24</vt:i4>
      </vt:variant>
      <vt:variant>
        <vt:i4>0</vt:i4>
      </vt:variant>
      <vt:variant>
        <vt:i4>5</vt:i4>
      </vt:variant>
      <vt:variant>
        <vt:lpwstr/>
      </vt:variant>
      <vt:variant>
        <vt:lpwstr>Classes_soc_1</vt:lpwstr>
      </vt:variant>
      <vt:variant>
        <vt:i4>589920</vt:i4>
      </vt:variant>
      <vt:variant>
        <vt:i4>21</vt:i4>
      </vt:variant>
      <vt:variant>
        <vt:i4>0</vt:i4>
      </vt:variant>
      <vt:variant>
        <vt:i4>5</vt:i4>
      </vt:variant>
      <vt:variant>
        <vt:lpwstr/>
      </vt:variant>
      <vt:variant>
        <vt:lpwstr>Classes_soc_intro</vt:lpwstr>
      </vt:variant>
      <vt:variant>
        <vt:i4>7864428</vt:i4>
      </vt:variant>
      <vt:variant>
        <vt:i4>18</vt:i4>
      </vt:variant>
      <vt:variant>
        <vt:i4>0</vt:i4>
      </vt:variant>
      <vt:variant>
        <vt:i4>5</vt:i4>
      </vt:variant>
      <vt:variant>
        <vt:lpwstr>mailto:bernard.bernier@umontreal.ca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2387</vt:i4>
      </vt:variant>
      <vt:variant>
        <vt:i4>1025</vt:i4>
      </vt:variant>
      <vt:variant>
        <vt:i4>1</vt:i4>
      </vt:variant>
      <vt:variant>
        <vt:lpwstr>css_logo_gris</vt:lpwstr>
      </vt:variant>
      <vt:variant>
        <vt:lpwstr/>
      </vt:variant>
      <vt:variant>
        <vt:i4>5111880</vt:i4>
      </vt:variant>
      <vt:variant>
        <vt:i4>2676</vt:i4>
      </vt:variant>
      <vt:variant>
        <vt:i4>1026</vt:i4>
      </vt:variant>
      <vt:variant>
        <vt:i4>1</vt:i4>
      </vt:variant>
      <vt:variant>
        <vt:lpwstr>UQAC_logo_2018</vt:lpwstr>
      </vt:variant>
      <vt:variant>
        <vt:lpwstr/>
      </vt:variant>
      <vt:variant>
        <vt:i4>4194334</vt:i4>
      </vt:variant>
      <vt:variant>
        <vt:i4>5092</vt:i4>
      </vt:variant>
      <vt:variant>
        <vt:i4>1029</vt:i4>
      </vt:variant>
      <vt:variant>
        <vt:i4>1</vt:i4>
      </vt:variant>
      <vt:variant>
        <vt:lpwstr>Boite_aux_lettres_clair</vt:lpwstr>
      </vt:variant>
      <vt:variant>
        <vt:lpwstr/>
      </vt:variant>
      <vt:variant>
        <vt:i4>1703963</vt:i4>
      </vt:variant>
      <vt:variant>
        <vt:i4>5568</vt:i4>
      </vt:variant>
      <vt:variant>
        <vt:i4>1027</vt:i4>
      </vt:variant>
      <vt:variant>
        <vt:i4>1</vt:i4>
      </vt:variant>
      <vt:variant>
        <vt:lpwstr>fait_sur_mac</vt:lpwstr>
      </vt:variant>
      <vt:variant>
        <vt:lpwstr/>
      </vt:variant>
      <vt:variant>
        <vt:i4>393237</vt:i4>
      </vt:variant>
      <vt:variant>
        <vt:i4>5752</vt:i4>
      </vt:variant>
      <vt:variant>
        <vt:i4>1028</vt:i4>
      </vt:variant>
      <vt:variant>
        <vt:i4>1</vt:i4>
      </vt:variant>
      <vt:variant>
        <vt:lpwstr>frontieres_ethnique_en_devenir_L50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“Classes sociales et idéologie raciste dans les colonies de peuplement.”</dc:title>
  <dc:subject/>
  <dc:creator>par Bernard Bernier, anthropologue, 1979.</dc:creator>
  <cp:keywords>classiques.sc.soc@gmail.com</cp:keywords>
  <dc:description>http://classiques.uqac.ca/</dc:description>
  <cp:lastModifiedBy>jean-marie tremblay</cp:lastModifiedBy>
  <cp:revision>2</cp:revision>
  <cp:lastPrinted>2001-08-26T19:33:00Z</cp:lastPrinted>
  <dcterms:created xsi:type="dcterms:W3CDTF">2023-01-24T03:59:00Z</dcterms:created>
  <dcterms:modified xsi:type="dcterms:W3CDTF">2023-01-24T03:59:00Z</dcterms:modified>
  <cp:category>jean-marie tremblay, sociologue, fondateur, 1993.</cp:category>
</cp:coreProperties>
</file>