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718C0" w14:paraId="10E66DCF" w14:textId="77777777">
        <w:tblPrEx>
          <w:tblCellMar>
            <w:top w:w="0" w:type="dxa"/>
            <w:bottom w:w="0" w:type="dxa"/>
          </w:tblCellMar>
        </w:tblPrEx>
        <w:tc>
          <w:tcPr>
            <w:tcW w:w="9160" w:type="dxa"/>
            <w:shd w:val="clear" w:color="auto" w:fill="E9E6CE"/>
          </w:tcPr>
          <w:p w14:paraId="31500F81" w14:textId="77777777" w:rsidR="006718C0" w:rsidRPr="00B552E2" w:rsidRDefault="006718C0" w:rsidP="006718C0">
            <w:pPr>
              <w:pStyle w:val="En-tte"/>
              <w:tabs>
                <w:tab w:val="clear" w:pos="4320"/>
                <w:tab w:val="clear" w:pos="8640"/>
              </w:tabs>
              <w:rPr>
                <w:lang w:val="en-CA" w:bidi="ar-SA"/>
              </w:rPr>
            </w:pPr>
          </w:p>
          <w:p w14:paraId="676FA034" w14:textId="77777777" w:rsidR="006718C0" w:rsidRDefault="006718C0">
            <w:pPr>
              <w:ind w:firstLine="0"/>
              <w:jc w:val="center"/>
              <w:rPr>
                <w:b/>
                <w:sz w:val="20"/>
                <w:lang w:bidi="ar-SA"/>
              </w:rPr>
            </w:pPr>
          </w:p>
          <w:p w14:paraId="4061CAA6" w14:textId="77777777" w:rsidR="006718C0" w:rsidRDefault="006718C0">
            <w:pPr>
              <w:ind w:firstLine="0"/>
              <w:jc w:val="center"/>
              <w:rPr>
                <w:b/>
                <w:sz w:val="20"/>
                <w:lang w:bidi="ar-SA"/>
              </w:rPr>
            </w:pPr>
          </w:p>
          <w:p w14:paraId="02A82165" w14:textId="77777777" w:rsidR="006718C0" w:rsidRDefault="006718C0">
            <w:pPr>
              <w:ind w:firstLine="0"/>
              <w:jc w:val="center"/>
              <w:rPr>
                <w:b/>
                <w:sz w:val="20"/>
                <w:lang w:bidi="ar-SA"/>
              </w:rPr>
            </w:pPr>
          </w:p>
          <w:p w14:paraId="0715C010" w14:textId="77777777" w:rsidR="006718C0" w:rsidRDefault="006718C0">
            <w:pPr>
              <w:ind w:firstLine="0"/>
              <w:jc w:val="center"/>
              <w:rPr>
                <w:b/>
                <w:sz w:val="20"/>
                <w:lang w:bidi="ar-SA"/>
              </w:rPr>
            </w:pPr>
          </w:p>
          <w:p w14:paraId="6875EB45" w14:textId="77777777" w:rsidR="006718C0" w:rsidRDefault="006718C0">
            <w:pPr>
              <w:ind w:firstLine="0"/>
              <w:jc w:val="center"/>
              <w:rPr>
                <w:b/>
                <w:sz w:val="20"/>
                <w:lang w:bidi="ar-SA"/>
              </w:rPr>
            </w:pPr>
          </w:p>
          <w:p w14:paraId="0ECFB583" w14:textId="77777777" w:rsidR="006718C0" w:rsidRDefault="006718C0" w:rsidP="006718C0">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51732C05" w14:textId="77777777" w:rsidR="006718C0" w:rsidRPr="00D65802" w:rsidRDefault="006718C0" w:rsidP="006718C0">
            <w:pPr>
              <w:ind w:firstLine="0"/>
              <w:jc w:val="center"/>
              <w:rPr>
                <w:sz w:val="20"/>
                <w:lang w:bidi="ar-SA"/>
              </w:rPr>
            </w:pPr>
          </w:p>
          <w:p w14:paraId="4A6C95F4" w14:textId="77777777" w:rsidR="006718C0" w:rsidRPr="009531BD" w:rsidRDefault="006718C0" w:rsidP="006718C0">
            <w:pPr>
              <w:jc w:val="center"/>
              <w:rPr>
                <w:sz w:val="24"/>
              </w:rPr>
            </w:pPr>
            <w:r w:rsidRPr="00E36327">
              <w:rPr>
                <w:sz w:val="36"/>
                <w:lang w:bidi="ar-SA"/>
              </w:rPr>
              <w:t>(198</w:t>
            </w:r>
            <w:r>
              <w:rPr>
                <w:sz w:val="36"/>
                <w:lang w:bidi="ar-SA"/>
              </w:rPr>
              <w:t>4</w:t>
            </w:r>
            <w:r w:rsidRPr="00E36327">
              <w:rPr>
                <w:sz w:val="36"/>
                <w:lang w:bidi="ar-SA"/>
              </w:rPr>
              <w:t>)</w:t>
            </w:r>
          </w:p>
          <w:p w14:paraId="42C19F30" w14:textId="77777777" w:rsidR="006718C0" w:rsidRPr="001E7979" w:rsidRDefault="006718C0" w:rsidP="006718C0">
            <w:pPr>
              <w:ind w:firstLine="0"/>
              <w:jc w:val="center"/>
              <w:rPr>
                <w:sz w:val="20"/>
                <w:lang w:bidi="ar-SA"/>
              </w:rPr>
            </w:pPr>
          </w:p>
          <w:p w14:paraId="1904BD58" w14:textId="77777777" w:rsidR="006718C0" w:rsidRDefault="006718C0">
            <w:pPr>
              <w:pStyle w:val="Corpsdetexte"/>
              <w:widowControl w:val="0"/>
              <w:spacing w:before="0" w:after="0"/>
              <w:rPr>
                <w:color w:val="FF0000"/>
                <w:sz w:val="24"/>
                <w:lang w:bidi="ar-SA"/>
              </w:rPr>
            </w:pPr>
          </w:p>
          <w:p w14:paraId="65E0A8B1" w14:textId="77777777" w:rsidR="006718C0" w:rsidRDefault="006718C0">
            <w:pPr>
              <w:pStyle w:val="Corpsdetexte"/>
              <w:widowControl w:val="0"/>
              <w:spacing w:before="0" w:after="0"/>
              <w:rPr>
                <w:color w:val="FF0000"/>
                <w:sz w:val="24"/>
                <w:lang w:bidi="ar-SA"/>
              </w:rPr>
            </w:pPr>
          </w:p>
          <w:p w14:paraId="76B47254" w14:textId="77777777" w:rsidR="006718C0" w:rsidRPr="00CF6772" w:rsidRDefault="006718C0" w:rsidP="006718C0">
            <w:pPr>
              <w:pStyle w:val="Titlest20"/>
            </w:pPr>
            <w:r w:rsidRPr="00CF6772">
              <w:t>“</w:t>
            </w:r>
            <w:r>
              <w:t>Transition au capitalisme</w:t>
            </w:r>
            <w:r>
              <w:br/>
              <w:t>et régulation de la déviance.</w:t>
            </w:r>
            <w:r>
              <w:br/>
              <w:t>Quelques réflexions</w:t>
            </w:r>
            <w:r>
              <w:br/>
              <w:t>à partir du cas bas-canadien</w:t>
            </w:r>
            <w:r w:rsidRPr="00CF6772">
              <w:t>.”</w:t>
            </w:r>
          </w:p>
          <w:p w14:paraId="0392ED2A" w14:textId="77777777" w:rsidR="006718C0" w:rsidRDefault="006718C0">
            <w:pPr>
              <w:widowControl w:val="0"/>
              <w:ind w:firstLine="0"/>
              <w:jc w:val="center"/>
              <w:rPr>
                <w:lang w:bidi="ar-SA"/>
              </w:rPr>
            </w:pPr>
          </w:p>
          <w:p w14:paraId="36A1266C" w14:textId="77777777" w:rsidR="006718C0" w:rsidRDefault="006718C0">
            <w:pPr>
              <w:widowControl w:val="0"/>
              <w:ind w:firstLine="0"/>
              <w:jc w:val="center"/>
              <w:rPr>
                <w:lang w:bidi="ar-SA"/>
              </w:rPr>
            </w:pPr>
          </w:p>
          <w:p w14:paraId="5F4BBF9F" w14:textId="77777777" w:rsidR="006718C0" w:rsidRDefault="006718C0">
            <w:pPr>
              <w:widowControl w:val="0"/>
              <w:ind w:firstLine="0"/>
              <w:jc w:val="center"/>
              <w:rPr>
                <w:lang w:bidi="ar-SA"/>
              </w:rPr>
            </w:pPr>
          </w:p>
          <w:p w14:paraId="78030E0D" w14:textId="77777777" w:rsidR="006718C0" w:rsidRDefault="006718C0" w:rsidP="006718C0">
            <w:pPr>
              <w:widowControl w:val="0"/>
              <w:ind w:firstLine="0"/>
              <w:jc w:val="center"/>
              <w:rPr>
                <w:sz w:val="20"/>
                <w:lang w:bidi="ar-SA"/>
              </w:rPr>
            </w:pPr>
          </w:p>
          <w:p w14:paraId="283EFA04" w14:textId="77777777" w:rsidR="006718C0" w:rsidRPr="00384B20" w:rsidRDefault="006718C0" w:rsidP="006718C0">
            <w:pPr>
              <w:widowControl w:val="0"/>
              <w:ind w:firstLine="0"/>
              <w:jc w:val="center"/>
              <w:rPr>
                <w:sz w:val="20"/>
                <w:lang w:bidi="ar-SA"/>
              </w:rPr>
            </w:pPr>
          </w:p>
          <w:p w14:paraId="130A3782" w14:textId="77777777" w:rsidR="006718C0" w:rsidRPr="00384B20" w:rsidRDefault="006718C0" w:rsidP="006718C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A0037B8" w14:textId="77777777" w:rsidR="006718C0" w:rsidRDefault="006718C0">
            <w:pPr>
              <w:widowControl w:val="0"/>
              <w:ind w:firstLine="0"/>
              <w:jc w:val="both"/>
              <w:rPr>
                <w:sz w:val="20"/>
                <w:lang w:bidi="ar-SA"/>
              </w:rPr>
            </w:pPr>
          </w:p>
          <w:p w14:paraId="456637E1" w14:textId="77777777" w:rsidR="006718C0" w:rsidRDefault="006718C0">
            <w:pPr>
              <w:widowControl w:val="0"/>
              <w:ind w:firstLine="0"/>
              <w:jc w:val="both"/>
              <w:rPr>
                <w:sz w:val="20"/>
                <w:lang w:bidi="ar-SA"/>
              </w:rPr>
            </w:pPr>
          </w:p>
          <w:p w14:paraId="7D7A88C1" w14:textId="77777777" w:rsidR="006718C0" w:rsidRDefault="006718C0">
            <w:pPr>
              <w:widowControl w:val="0"/>
              <w:ind w:firstLine="0"/>
              <w:jc w:val="both"/>
              <w:rPr>
                <w:sz w:val="20"/>
                <w:lang w:bidi="ar-SA"/>
              </w:rPr>
            </w:pPr>
          </w:p>
          <w:p w14:paraId="60DD4208" w14:textId="77777777" w:rsidR="006718C0" w:rsidRDefault="006718C0">
            <w:pPr>
              <w:widowControl w:val="0"/>
              <w:ind w:firstLine="0"/>
              <w:jc w:val="both"/>
              <w:rPr>
                <w:sz w:val="20"/>
                <w:lang w:bidi="ar-SA"/>
              </w:rPr>
            </w:pPr>
          </w:p>
          <w:p w14:paraId="233B18BB" w14:textId="77777777" w:rsidR="006718C0" w:rsidRDefault="006718C0">
            <w:pPr>
              <w:widowControl w:val="0"/>
              <w:ind w:firstLine="0"/>
              <w:jc w:val="both"/>
              <w:rPr>
                <w:sz w:val="20"/>
                <w:lang w:bidi="ar-SA"/>
              </w:rPr>
            </w:pPr>
          </w:p>
          <w:p w14:paraId="2D308006" w14:textId="77777777" w:rsidR="006718C0" w:rsidRDefault="006718C0">
            <w:pPr>
              <w:widowControl w:val="0"/>
              <w:ind w:firstLine="0"/>
              <w:jc w:val="both"/>
              <w:rPr>
                <w:sz w:val="20"/>
                <w:lang w:bidi="ar-SA"/>
              </w:rPr>
            </w:pPr>
          </w:p>
          <w:p w14:paraId="38AC2199" w14:textId="77777777" w:rsidR="006718C0" w:rsidRDefault="006718C0">
            <w:pPr>
              <w:widowControl w:val="0"/>
              <w:ind w:firstLine="0"/>
              <w:jc w:val="both"/>
              <w:rPr>
                <w:sz w:val="20"/>
                <w:lang w:bidi="ar-SA"/>
              </w:rPr>
            </w:pPr>
          </w:p>
          <w:p w14:paraId="3E91C5FF" w14:textId="77777777" w:rsidR="006718C0" w:rsidRDefault="006718C0">
            <w:pPr>
              <w:widowControl w:val="0"/>
              <w:ind w:firstLine="0"/>
              <w:jc w:val="both"/>
              <w:rPr>
                <w:sz w:val="20"/>
                <w:lang w:bidi="ar-SA"/>
              </w:rPr>
            </w:pPr>
          </w:p>
          <w:p w14:paraId="79659230" w14:textId="77777777" w:rsidR="006718C0" w:rsidRDefault="006718C0">
            <w:pPr>
              <w:widowControl w:val="0"/>
              <w:ind w:firstLine="0"/>
              <w:jc w:val="both"/>
              <w:rPr>
                <w:sz w:val="20"/>
                <w:lang w:bidi="ar-SA"/>
              </w:rPr>
            </w:pPr>
          </w:p>
          <w:p w14:paraId="48A63160" w14:textId="77777777" w:rsidR="006718C0" w:rsidRDefault="006718C0">
            <w:pPr>
              <w:widowControl w:val="0"/>
              <w:ind w:firstLine="0"/>
              <w:jc w:val="both"/>
              <w:rPr>
                <w:sz w:val="20"/>
                <w:lang w:bidi="ar-SA"/>
              </w:rPr>
            </w:pPr>
          </w:p>
          <w:p w14:paraId="2AC1061E" w14:textId="77777777" w:rsidR="006718C0" w:rsidRDefault="006718C0">
            <w:pPr>
              <w:widowControl w:val="0"/>
              <w:ind w:firstLine="0"/>
              <w:jc w:val="both"/>
              <w:rPr>
                <w:sz w:val="20"/>
                <w:lang w:bidi="ar-SA"/>
              </w:rPr>
            </w:pPr>
          </w:p>
          <w:p w14:paraId="4A14895C" w14:textId="77777777" w:rsidR="006718C0" w:rsidRDefault="006718C0">
            <w:pPr>
              <w:ind w:firstLine="0"/>
              <w:jc w:val="both"/>
              <w:rPr>
                <w:lang w:bidi="ar-SA"/>
              </w:rPr>
            </w:pPr>
          </w:p>
        </w:tc>
      </w:tr>
    </w:tbl>
    <w:p w14:paraId="730F5A70" w14:textId="77777777" w:rsidR="006718C0" w:rsidRDefault="006718C0" w:rsidP="006718C0">
      <w:pPr>
        <w:ind w:firstLine="0"/>
        <w:jc w:val="both"/>
      </w:pPr>
      <w:r>
        <w:br w:type="page"/>
      </w:r>
    </w:p>
    <w:p w14:paraId="2F0D7C64" w14:textId="77777777" w:rsidR="006718C0" w:rsidRDefault="006718C0" w:rsidP="006718C0">
      <w:pPr>
        <w:ind w:firstLine="0"/>
        <w:jc w:val="both"/>
      </w:pPr>
    </w:p>
    <w:p w14:paraId="3369CBFD" w14:textId="77777777" w:rsidR="006718C0" w:rsidRDefault="006718C0" w:rsidP="006718C0">
      <w:pPr>
        <w:ind w:firstLine="0"/>
        <w:jc w:val="both"/>
      </w:pPr>
    </w:p>
    <w:p w14:paraId="7CC38392" w14:textId="77777777" w:rsidR="006718C0" w:rsidRDefault="00A655A4" w:rsidP="006718C0">
      <w:pPr>
        <w:ind w:firstLine="0"/>
        <w:jc w:val="right"/>
      </w:pPr>
      <w:r>
        <w:rPr>
          <w:noProof/>
        </w:rPr>
        <w:drawing>
          <wp:inline distT="0" distB="0" distL="0" distR="0" wp14:anchorId="67BD0C4A" wp14:editId="5A8D56C3">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39B6FFF" w14:textId="77777777" w:rsidR="006718C0" w:rsidRDefault="006718C0" w:rsidP="006718C0">
      <w:pPr>
        <w:ind w:firstLine="0"/>
        <w:jc w:val="right"/>
      </w:pPr>
      <w:hyperlink r:id="rId9" w:history="1">
        <w:r w:rsidRPr="00302466">
          <w:rPr>
            <w:rStyle w:val="Hyperlien"/>
          </w:rPr>
          <w:t>http://classiques.uqac.ca/</w:t>
        </w:r>
      </w:hyperlink>
      <w:r>
        <w:t xml:space="preserve"> </w:t>
      </w:r>
    </w:p>
    <w:p w14:paraId="2D24827F" w14:textId="77777777" w:rsidR="006718C0" w:rsidRDefault="006718C0" w:rsidP="006718C0">
      <w:pPr>
        <w:ind w:firstLine="0"/>
        <w:jc w:val="both"/>
      </w:pPr>
    </w:p>
    <w:p w14:paraId="6CAF1B86" w14:textId="77777777" w:rsidR="006718C0" w:rsidRDefault="006718C0" w:rsidP="006718C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4BFD845" w14:textId="77777777" w:rsidR="006718C0" w:rsidRDefault="006718C0" w:rsidP="006718C0">
      <w:pPr>
        <w:ind w:firstLine="0"/>
        <w:jc w:val="both"/>
      </w:pPr>
    </w:p>
    <w:p w14:paraId="1ED89AD2" w14:textId="77777777" w:rsidR="006718C0" w:rsidRDefault="00A655A4" w:rsidP="006718C0">
      <w:pPr>
        <w:ind w:firstLine="0"/>
        <w:jc w:val="both"/>
      </w:pPr>
      <w:r>
        <w:rPr>
          <w:noProof/>
        </w:rPr>
        <w:drawing>
          <wp:inline distT="0" distB="0" distL="0" distR="0" wp14:anchorId="7B466103" wp14:editId="560498B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6B83643" w14:textId="77777777" w:rsidR="006718C0" w:rsidRDefault="006718C0" w:rsidP="006718C0">
      <w:pPr>
        <w:ind w:firstLine="0"/>
        <w:jc w:val="both"/>
      </w:pPr>
      <w:hyperlink r:id="rId11" w:history="1">
        <w:r w:rsidRPr="00302466">
          <w:rPr>
            <w:rStyle w:val="Hyperlien"/>
          </w:rPr>
          <w:t>http://bibliotheque.uqac.ca/</w:t>
        </w:r>
      </w:hyperlink>
      <w:r>
        <w:t xml:space="preserve"> </w:t>
      </w:r>
    </w:p>
    <w:p w14:paraId="1406AF97" w14:textId="77777777" w:rsidR="006718C0" w:rsidRDefault="006718C0" w:rsidP="006718C0">
      <w:pPr>
        <w:ind w:firstLine="0"/>
        <w:jc w:val="both"/>
      </w:pPr>
    </w:p>
    <w:p w14:paraId="5F8AE216" w14:textId="77777777" w:rsidR="006718C0" w:rsidRDefault="006718C0" w:rsidP="006718C0">
      <w:pPr>
        <w:ind w:firstLine="0"/>
        <w:jc w:val="both"/>
      </w:pPr>
    </w:p>
    <w:p w14:paraId="6E10429A" w14:textId="77777777" w:rsidR="006718C0" w:rsidRDefault="006718C0" w:rsidP="006718C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0D7FB45" w14:textId="77777777" w:rsidR="006718C0" w:rsidRPr="005E1FF1" w:rsidRDefault="006718C0" w:rsidP="006718C0">
      <w:pPr>
        <w:widowControl w:val="0"/>
        <w:autoSpaceDE w:val="0"/>
        <w:autoSpaceDN w:val="0"/>
        <w:adjustRightInd w:val="0"/>
        <w:rPr>
          <w:rFonts w:ascii="Arial" w:hAnsi="Arial"/>
          <w:sz w:val="32"/>
          <w:szCs w:val="32"/>
        </w:rPr>
      </w:pPr>
      <w:r w:rsidRPr="00E07116">
        <w:br w:type="page"/>
      </w:r>
    </w:p>
    <w:p w14:paraId="78CF3A23" w14:textId="77777777" w:rsidR="006718C0" w:rsidRPr="005E1FF1" w:rsidRDefault="006718C0">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40F65A23" w14:textId="77777777" w:rsidR="006718C0" w:rsidRPr="005E1FF1" w:rsidRDefault="006718C0">
      <w:pPr>
        <w:widowControl w:val="0"/>
        <w:autoSpaceDE w:val="0"/>
        <w:autoSpaceDN w:val="0"/>
        <w:adjustRightInd w:val="0"/>
        <w:rPr>
          <w:rFonts w:ascii="Arial" w:hAnsi="Arial"/>
          <w:sz w:val="32"/>
          <w:szCs w:val="32"/>
        </w:rPr>
      </w:pPr>
    </w:p>
    <w:p w14:paraId="45ECB4AD" w14:textId="77777777" w:rsidR="006718C0" w:rsidRPr="005E1FF1" w:rsidRDefault="006718C0">
      <w:pPr>
        <w:widowControl w:val="0"/>
        <w:autoSpaceDE w:val="0"/>
        <w:autoSpaceDN w:val="0"/>
        <w:adjustRightInd w:val="0"/>
        <w:jc w:val="both"/>
        <w:rPr>
          <w:rFonts w:ascii="Arial" w:hAnsi="Arial"/>
          <w:color w:val="1C1C1C"/>
          <w:sz w:val="26"/>
          <w:szCs w:val="26"/>
        </w:rPr>
      </w:pPr>
    </w:p>
    <w:p w14:paraId="24DC2106" w14:textId="77777777" w:rsidR="006718C0" w:rsidRPr="005E1FF1" w:rsidRDefault="006718C0">
      <w:pPr>
        <w:widowControl w:val="0"/>
        <w:autoSpaceDE w:val="0"/>
        <w:autoSpaceDN w:val="0"/>
        <w:adjustRightInd w:val="0"/>
        <w:jc w:val="both"/>
        <w:rPr>
          <w:rFonts w:ascii="Arial" w:hAnsi="Arial"/>
          <w:color w:val="1C1C1C"/>
          <w:sz w:val="26"/>
          <w:szCs w:val="26"/>
        </w:rPr>
      </w:pPr>
    </w:p>
    <w:p w14:paraId="2BEBA44B" w14:textId="77777777" w:rsidR="006718C0" w:rsidRPr="005E1FF1" w:rsidRDefault="006718C0">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A0AA52B" w14:textId="77777777" w:rsidR="006718C0" w:rsidRPr="005E1FF1" w:rsidRDefault="006718C0">
      <w:pPr>
        <w:widowControl w:val="0"/>
        <w:autoSpaceDE w:val="0"/>
        <w:autoSpaceDN w:val="0"/>
        <w:adjustRightInd w:val="0"/>
        <w:jc w:val="both"/>
        <w:rPr>
          <w:rFonts w:ascii="Arial" w:hAnsi="Arial"/>
          <w:color w:val="1C1C1C"/>
          <w:sz w:val="26"/>
          <w:szCs w:val="26"/>
        </w:rPr>
      </w:pPr>
    </w:p>
    <w:p w14:paraId="556F26E1" w14:textId="77777777" w:rsidR="006718C0" w:rsidRPr="00F336C5" w:rsidRDefault="006718C0" w:rsidP="006718C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43371C9" w14:textId="77777777" w:rsidR="006718C0" w:rsidRPr="00F336C5" w:rsidRDefault="006718C0" w:rsidP="006718C0">
      <w:pPr>
        <w:widowControl w:val="0"/>
        <w:autoSpaceDE w:val="0"/>
        <w:autoSpaceDN w:val="0"/>
        <w:adjustRightInd w:val="0"/>
        <w:jc w:val="both"/>
        <w:rPr>
          <w:rFonts w:ascii="Arial" w:hAnsi="Arial"/>
          <w:color w:val="1C1C1C"/>
          <w:sz w:val="26"/>
          <w:szCs w:val="26"/>
        </w:rPr>
      </w:pPr>
    </w:p>
    <w:p w14:paraId="64A10302" w14:textId="77777777" w:rsidR="006718C0" w:rsidRPr="00F336C5" w:rsidRDefault="006718C0" w:rsidP="006718C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FFD5F83" w14:textId="77777777" w:rsidR="006718C0" w:rsidRPr="00F336C5" w:rsidRDefault="006718C0" w:rsidP="006718C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645DAC4" w14:textId="77777777" w:rsidR="006718C0" w:rsidRPr="00F336C5" w:rsidRDefault="006718C0" w:rsidP="006718C0">
      <w:pPr>
        <w:widowControl w:val="0"/>
        <w:autoSpaceDE w:val="0"/>
        <w:autoSpaceDN w:val="0"/>
        <w:adjustRightInd w:val="0"/>
        <w:jc w:val="both"/>
        <w:rPr>
          <w:rFonts w:ascii="Arial" w:hAnsi="Arial"/>
          <w:color w:val="1C1C1C"/>
          <w:sz w:val="26"/>
          <w:szCs w:val="26"/>
        </w:rPr>
      </w:pPr>
    </w:p>
    <w:p w14:paraId="40E65131" w14:textId="77777777" w:rsidR="006718C0" w:rsidRPr="005E1FF1" w:rsidRDefault="006718C0">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5EC5A349" w14:textId="77777777" w:rsidR="006718C0" w:rsidRPr="005E1FF1" w:rsidRDefault="006718C0">
      <w:pPr>
        <w:widowControl w:val="0"/>
        <w:autoSpaceDE w:val="0"/>
        <w:autoSpaceDN w:val="0"/>
        <w:adjustRightInd w:val="0"/>
        <w:jc w:val="both"/>
        <w:rPr>
          <w:rFonts w:ascii="Arial" w:hAnsi="Arial"/>
          <w:color w:val="1C1C1C"/>
          <w:sz w:val="26"/>
          <w:szCs w:val="26"/>
        </w:rPr>
      </w:pPr>
    </w:p>
    <w:p w14:paraId="5F16033B" w14:textId="77777777" w:rsidR="006718C0" w:rsidRPr="005E1FF1" w:rsidRDefault="006718C0">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6A86D4DC" w14:textId="77777777" w:rsidR="006718C0" w:rsidRPr="005E1FF1" w:rsidRDefault="006718C0">
      <w:pPr>
        <w:rPr>
          <w:rFonts w:ascii="Arial" w:hAnsi="Arial"/>
          <w:b/>
          <w:color w:val="1C1C1C"/>
          <w:sz w:val="26"/>
          <w:szCs w:val="26"/>
        </w:rPr>
      </w:pPr>
    </w:p>
    <w:p w14:paraId="51A0E160" w14:textId="77777777" w:rsidR="006718C0" w:rsidRPr="00A51D9C" w:rsidRDefault="006718C0">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23F2F778" w14:textId="77777777" w:rsidR="006718C0" w:rsidRPr="005E1FF1" w:rsidRDefault="006718C0">
      <w:pPr>
        <w:rPr>
          <w:rFonts w:ascii="Arial" w:hAnsi="Arial"/>
          <w:b/>
          <w:color w:val="1C1C1C"/>
          <w:sz w:val="26"/>
          <w:szCs w:val="26"/>
        </w:rPr>
      </w:pPr>
    </w:p>
    <w:p w14:paraId="3B0C7708" w14:textId="77777777" w:rsidR="006718C0" w:rsidRPr="005E1FF1" w:rsidRDefault="006718C0">
      <w:pPr>
        <w:rPr>
          <w:rFonts w:ascii="Arial" w:hAnsi="Arial"/>
          <w:color w:val="1C1C1C"/>
          <w:sz w:val="26"/>
          <w:szCs w:val="26"/>
        </w:rPr>
      </w:pPr>
      <w:r w:rsidRPr="005E1FF1">
        <w:rPr>
          <w:rFonts w:ascii="Arial" w:hAnsi="Arial"/>
          <w:color w:val="1C1C1C"/>
          <w:sz w:val="26"/>
          <w:szCs w:val="26"/>
        </w:rPr>
        <w:t>Jean-Marie Tremblay, sociologue</w:t>
      </w:r>
    </w:p>
    <w:p w14:paraId="683F4FD6" w14:textId="77777777" w:rsidR="006718C0" w:rsidRPr="005E1FF1" w:rsidRDefault="006718C0">
      <w:pPr>
        <w:rPr>
          <w:rFonts w:ascii="Arial" w:hAnsi="Arial"/>
          <w:color w:val="1C1C1C"/>
          <w:sz w:val="26"/>
          <w:szCs w:val="26"/>
        </w:rPr>
      </w:pPr>
      <w:r w:rsidRPr="005E1FF1">
        <w:rPr>
          <w:rFonts w:ascii="Arial" w:hAnsi="Arial"/>
          <w:color w:val="1C1C1C"/>
          <w:sz w:val="26"/>
          <w:szCs w:val="26"/>
        </w:rPr>
        <w:t>Fondateur et Président-directeur général,</w:t>
      </w:r>
    </w:p>
    <w:p w14:paraId="5FE6AE17" w14:textId="77777777" w:rsidR="006718C0" w:rsidRPr="005E1FF1" w:rsidRDefault="006718C0">
      <w:pPr>
        <w:rPr>
          <w:rFonts w:ascii="Arial" w:hAnsi="Arial"/>
          <w:color w:val="000080"/>
        </w:rPr>
      </w:pPr>
      <w:r w:rsidRPr="005E1FF1">
        <w:rPr>
          <w:rFonts w:ascii="Arial" w:hAnsi="Arial"/>
          <w:color w:val="000080"/>
          <w:sz w:val="26"/>
          <w:szCs w:val="26"/>
        </w:rPr>
        <w:t>LES CLASSIQUES DES SCIENCES SOCIALES.</w:t>
      </w:r>
    </w:p>
    <w:p w14:paraId="2FB19108" w14:textId="77777777" w:rsidR="006718C0" w:rsidRPr="00CF4C8E" w:rsidRDefault="006718C0" w:rsidP="006718C0">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A15B03B" w14:textId="77777777" w:rsidR="006718C0" w:rsidRPr="00CF4C8E" w:rsidRDefault="006718C0" w:rsidP="006718C0">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D16967C" w14:textId="77777777" w:rsidR="006718C0" w:rsidRPr="00CF4C8E" w:rsidRDefault="006718C0" w:rsidP="006718C0">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697DEBA" w14:textId="77777777" w:rsidR="006718C0" w:rsidRDefault="006718C0" w:rsidP="006718C0">
      <w:pPr>
        <w:ind w:left="20" w:hanging="20"/>
        <w:jc w:val="both"/>
        <w:rPr>
          <w:sz w:val="24"/>
        </w:rPr>
      </w:pPr>
    </w:p>
    <w:p w14:paraId="2B484A95" w14:textId="77777777" w:rsidR="006718C0" w:rsidRPr="00CF4C8E" w:rsidRDefault="006718C0" w:rsidP="006718C0">
      <w:pPr>
        <w:ind w:left="20" w:hanging="20"/>
        <w:jc w:val="both"/>
        <w:rPr>
          <w:sz w:val="24"/>
        </w:rPr>
      </w:pPr>
      <w:r w:rsidRPr="00CF4C8E">
        <w:rPr>
          <w:sz w:val="24"/>
        </w:rPr>
        <w:t>à partir du texte de :</w:t>
      </w:r>
    </w:p>
    <w:p w14:paraId="0F61F4C6" w14:textId="77777777" w:rsidR="006718C0" w:rsidRDefault="006718C0" w:rsidP="006718C0">
      <w:pPr>
        <w:ind w:firstLine="0"/>
        <w:rPr>
          <w:sz w:val="24"/>
        </w:rPr>
      </w:pPr>
    </w:p>
    <w:p w14:paraId="3BF7FDB6" w14:textId="77777777" w:rsidR="006718C0" w:rsidRPr="0058603D" w:rsidRDefault="006718C0" w:rsidP="006718C0">
      <w:pPr>
        <w:ind w:left="20" w:firstLine="340"/>
        <w:jc w:val="both"/>
        <w:rPr>
          <w:sz w:val="24"/>
        </w:rPr>
      </w:pPr>
    </w:p>
    <w:p w14:paraId="33CD0848" w14:textId="77777777" w:rsidR="006718C0" w:rsidRPr="00362640" w:rsidRDefault="006718C0" w:rsidP="006718C0">
      <w:pPr>
        <w:ind w:left="20" w:firstLine="340"/>
        <w:jc w:val="both"/>
      </w:pPr>
      <w:r>
        <w:t xml:space="preserve">Jean-Marie FECTEAU </w:t>
      </w:r>
      <w:r w:rsidRPr="002B29AD">
        <w:rPr>
          <w:color w:val="FF0000"/>
          <w:sz w:val="36"/>
          <w:szCs w:val="36"/>
        </w:rPr>
        <w:t>†</w:t>
      </w:r>
      <w:r>
        <w:rPr>
          <w:color w:val="FF0000"/>
          <w:sz w:val="36"/>
          <w:szCs w:val="36"/>
        </w:rPr>
        <w:t xml:space="preserve"> </w:t>
      </w:r>
      <w:r>
        <w:t>[1949-2012]</w:t>
      </w:r>
    </w:p>
    <w:p w14:paraId="5BC391D7" w14:textId="77777777" w:rsidR="006718C0" w:rsidRPr="00362640" w:rsidRDefault="006718C0" w:rsidP="006718C0">
      <w:pPr>
        <w:ind w:left="20" w:firstLine="340"/>
        <w:jc w:val="both"/>
      </w:pPr>
    </w:p>
    <w:p w14:paraId="78BEBD38" w14:textId="77777777" w:rsidR="006718C0" w:rsidRPr="002B29AD" w:rsidRDefault="006718C0" w:rsidP="006718C0">
      <w:pPr>
        <w:jc w:val="both"/>
        <w:rPr>
          <w:b/>
          <w:color w:val="000080"/>
        </w:rPr>
      </w:pPr>
      <w:r w:rsidRPr="004B0773">
        <w:rPr>
          <w:b/>
          <w:color w:val="000080"/>
        </w:rPr>
        <w:t>“Transition au capitalisme et régulation de la déviance. Que</w:t>
      </w:r>
      <w:r w:rsidRPr="004B0773">
        <w:rPr>
          <w:b/>
          <w:color w:val="000080"/>
        </w:rPr>
        <w:t>l</w:t>
      </w:r>
      <w:r w:rsidRPr="004B0773">
        <w:rPr>
          <w:b/>
          <w:color w:val="000080"/>
        </w:rPr>
        <w:t>ques réflexions à partir du cas bas-canadien.”</w:t>
      </w:r>
    </w:p>
    <w:p w14:paraId="486DFE8F" w14:textId="77777777" w:rsidR="006718C0" w:rsidRDefault="006718C0" w:rsidP="006718C0">
      <w:pPr>
        <w:jc w:val="both"/>
        <w:rPr>
          <w:b/>
          <w:color w:val="000080"/>
        </w:rPr>
      </w:pPr>
    </w:p>
    <w:p w14:paraId="3ECB9F79" w14:textId="77777777" w:rsidR="006718C0" w:rsidRDefault="006718C0" w:rsidP="006718C0">
      <w:pPr>
        <w:jc w:val="both"/>
      </w:pPr>
      <w:r>
        <w:t xml:space="preserve">In revue </w:t>
      </w:r>
      <w:r>
        <w:rPr>
          <w:b/>
          <w:i/>
        </w:rPr>
        <w:t>Déviance et société</w:t>
      </w:r>
      <w:r>
        <w:t>, vol. 8, no 4, 1984, pp. 345-356. [En ligne]</w:t>
      </w:r>
    </w:p>
    <w:p w14:paraId="24B1B189" w14:textId="77777777" w:rsidR="006718C0" w:rsidRDefault="006718C0" w:rsidP="006718C0">
      <w:pPr>
        <w:jc w:val="both"/>
      </w:pPr>
    </w:p>
    <w:p w14:paraId="4FF4A0AC" w14:textId="77777777" w:rsidR="006718C0" w:rsidRDefault="00A655A4" w:rsidP="006718C0">
      <w:pPr>
        <w:jc w:val="both"/>
      </w:pPr>
      <w:r>
        <w:rPr>
          <w:noProof/>
        </w:rPr>
        <w:drawing>
          <wp:inline distT="0" distB="0" distL="0" distR="0" wp14:anchorId="096287A9" wp14:editId="23FB0B34">
            <wp:extent cx="1689100" cy="7366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9100" cy="736600"/>
                    </a:xfrm>
                    <a:prstGeom prst="rect">
                      <a:avLst/>
                    </a:prstGeom>
                    <a:noFill/>
                    <a:ln>
                      <a:noFill/>
                    </a:ln>
                  </pic:spPr>
                </pic:pic>
              </a:graphicData>
            </a:graphic>
          </wp:inline>
        </w:drawing>
      </w:r>
    </w:p>
    <w:p w14:paraId="76C4C065" w14:textId="77777777" w:rsidR="006718C0" w:rsidRPr="00CF6772" w:rsidRDefault="006718C0" w:rsidP="006718C0">
      <w:pPr>
        <w:jc w:val="both"/>
      </w:pPr>
      <w:hyperlink r:id="rId15" w:history="1">
        <w:r w:rsidRPr="00B24C22">
          <w:rPr>
            <w:rStyle w:val="Hyperlien"/>
          </w:rPr>
          <w:t>https://www.persee.fr/doc/ds_0378-7931_1984_num_8_4_1422</w:t>
        </w:r>
      </w:hyperlink>
      <w:r>
        <w:t xml:space="preserve"> </w:t>
      </w:r>
    </w:p>
    <w:p w14:paraId="7515E1B1" w14:textId="77777777" w:rsidR="006718C0" w:rsidRDefault="00A655A4" w:rsidP="006718C0">
      <w:pPr>
        <w:ind w:firstLine="0"/>
        <w:jc w:val="right"/>
        <w:rPr>
          <w:sz w:val="24"/>
        </w:rPr>
      </w:pPr>
      <w:r w:rsidRPr="00DB44C4">
        <w:rPr>
          <w:noProof/>
          <w:sz w:val="24"/>
        </w:rPr>
        <w:drawing>
          <wp:inline distT="0" distB="0" distL="0" distR="0" wp14:anchorId="70E99531" wp14:editId="4C0D67B2">
            <wp:extent cx="2565400" cy="635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0" cy="635000"/>
                    </a:xfrm>
                    <a:prstGeom prst="rect">
                      <a:avLst/>
                    </a:prstGeom>
                    <a:noFill/>
                    <a:ln>
                      <a:noFill/>
                    </a:ln>
                  </pic:spPr>
                </pic:pic>
              </a:graphicData>
            </a:graphic>
          </wp:inline>
        </w:drawing>
      </w:r>
    </w:p>
    <w:p w14:paraId="63803F01" w14:textId="77777777" w:rsidR="006718C0" w:rsidRPr="0058603D" w:rsidRDefault="006718C0" w:rsidP="006718C0">
      <w:pPr>
        <w:jc w:val="both"/>
        <w:rPr>
          <w:sz w:val="24"/>
        </w:rPr>
      </w:pPr>
    </w:p>
    <w:p w14:paraId="49FE055F" w14:textId="77777777" w:rsidR="006718C0" w:rsidRPr="00753781" w:rsidRDefault="006718C0">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3120D897" w14:textId="77777777" w:rsidR="006718C0" w:rsidRPr="00753781" w:rsidRDefault="006718C0">
      <w:pPr>
        <w:ind w:right="1800" w:firstLine="0"/>
        <w:jc w:val="both"/>
        <w:rPr>
          <w:sz w:val="24"/>
        </w:rPr>
      </w:pPr>
    </w:p>
    <w:p w14:paraId="5421F2D8" w14:textId="77777777" w:rsidR="006718C0" w:rsidRPr="00753781" w:rsidRDefault="006718C0" w:rsidP="006718C0">
      <w:pPr>
        <w:ind w:left="360" w:right="360" w:firstLine="0"/>
        <w:jc w:val="both"/>
        <w:rPr>
          <w:sz w:val="24"/>
        </w:rPr>
      </w:pPr>
      <w:r w:rsidRPr="00753781">
        <w:rPr>
          <w:sz w:val="24"/>
        </w:rPr>
        <w:t>Pour le texte: Times New Roman, 14 points.</w:t>
      </w:r>
    </w:p>
    <w:p w14:paraId="356E2814" w14:textId="77777777" w:rsidR="006718C0" w:rsidRPr="00753781" w:rsidRDefault="006718C0" w:rsidP="006718C0">
      <w:pPr>
        <w:ind w:left="360" w:right="360" w:firstLine="0"/>
        <w:jc w:val="both"/>
        <w:rPr>
          <w:sz w:val="24"/>
        </w:rPr>
      </w:pPr>
      <w:r w:rsidRPr="00753781">
        <w:rPr>
          <w:sz w:val="24"/>
        </w:rPr>
        <w:t>Pour les notes de bas de page : Times New Roman, 12 points.</w:t>
      </w:r>
    </w:p>
    <w:p w14:paraId="5E045869" w14:textId="77777777" w:rsidR="006718C0" w:rsidRPr="00753781" w:rsidRDefault="006718C0">
      <w:pPr>
        <w:ind w:left="360" w:right="1800" w:firstLine="0"/>
        <w:jc w:val="both"/>
        <w:rPr>
          <w:sz w:val="24"/>
        </w:rPr>
      </w:pPr>
    </w:p>
    <w:p w14:paraId="67C0A97B" w14:textId="77777777" w:rsidR="006718C0" w:rsidRPr="00753781" w:rsidRDefault="006718C0">
      <w:pPr>
        <w:ind w:right="360" w:firstLine="0"/>
        <w:jc w:val="both"/>
        <w:rPr>
          <w:sz w:val="24"/>
        </w:rPr>
      </w:pPr>
      <w:r w:rsidRPr="00753781">
        <w:rPr>
          <w:sz w:val="24"/>
        </w:rPr>
        <w:t>Édition électronique réalisée avec le traitement de textes Microsoft Word 2008 pour Macintosh.</w:t>
      </w:r>
    </w:p>
    <w:p w14:paraId="6532BEC1" w14:textId="77777777" w:rsidR="006718C0" w:rsidRPr="00753781" w:rsidRDefault="006718C0">
      <w:pPr>
        <w:ind w:right="1800" w:firstLine="0"/>
        <w:jc w:val="both"/>
        <w:rPr>
          <w:sz w:val="24"/>
        </w:rPr>
      </w:pPr>
    </w:p>
    <w:p w14:paraId="66CCE19B" w14:textId="77777777" w:rsidR="006718C0" w:rsidRPr="00753781" w:rsidRDefault="006718C0" w:rsidP="006718C0">
      <w:pPr>
        <w:ind w:right="540" w:firstLine="0"/>
        <w:jc w:val="both"/>
        <w:rPr>
          <w:sz w:val="24"/>
        </w:rPr>
      </w:pPr>
      <w:r w:rsidRPr="00753781">
        <w:rPr>
          <w:sz w:val="24"/>
        </w:rPr>
        <w:t>Mise en page sur papier format : LETTRE US, 8.5’’ x 11’’.</w:t>
      </w:r>
    </w:p>
    <w:p w14:paraId="5CF7DBF0" w14:textId="77777777" w:rsidR="006718C0" w:rsidRPr="00753781" w:rsidRDefault="006718C0">
      <w:pPr>
        <w:ind w:right="1800" w:firstLine="0"/>
        <w:jc w:val="both"/>
        <w:rPr>
          <w:sz w:val="24"/>
        </w:rPr>
      </w:pPr>
    </w:p>
    <w:p w14:paraId="2BBD5DDB" w14:textId="77777777" w:rsidR="006718C0" w:rsidRPr="00753781" w:rsidRDefault="006718C0" w:rsidP="006718C0">
      <w:pPr>
        <w:ind w:firstLine="0"/>
        <w:jc w:val="both"/>
        <w:rPr>
          <w:sz w:val="24"/>
        </w:rPr>
      </w:pPr>
      <w:r w:rsidRPr="00753781">
        <w:rPr>
          <w:sz w:val="24"/>
        </w:rPr>
        <w:t xml:space="preserve">Édition numérique réalisée le </w:t>
      </w:r>
      <w:r>
        <w:rPr>
          <w:sz w:val="24"/>
        </w:rPr>
        <w:t>21 avril 2023</w:t>
      </w:r>
      <w:r w:rsidRPr="00753781">
        <w:rPr>
          <w:sz w:val="24"/>
        </w:rPr>
        <w:t xml:space="preserve"> à Chicoutimi, Qu</w:t>
      </w:r>
      <w:r w:rsidRPr="00753781">
        <w:rPr>
          <w:sz w:val="24"/>
        </w:rPr>
        <w:t>é</w:t>
      </w:r>
      <w:r w:rsidRPr="00753781">
        <w:rPr>
          <w:sz w:val="24"/>
        </w:rPr>
        <w:t>bec.</w:t>
      </w:r>
    </w:p>
    <w:p w14:paraId="1AC661F8" w14:textId="77777777" w:rsidR="006718C0" w:rsidRPr="00753781" w:rsidRDefault="006718C0">
      <w:pPr>
        <w:ind w:right="1800" w:firstLine="0"/>
        <w:jc w:val="both"/>
        <w:rPr>
          <w:sz w:val="24"/>
        </w:rPr>
      </w:pPr>
    </w:p>
    <w:p w14:paraId="47A91E8A" w14:textId="77777777" w:rsidR="006718C0" w:rsidRPr="00753781" w:rsidRDefault="00A655A4">
      <w:pPr>
        <w:ind w:right="1800" w:firstLine="0"/>
        <w:jc w:val="both"/>
        <w:rPr>
          <w:sz w:val="24"/>
        </w:rPr>
      </w:pPr>
      <w:r w:rsidRPr="00753781">
        <w:rPr>
          <w:noProof/>
          <w:sz w:val="24"/>
        </w:rPr>
        <w:drawing>
          <wp:inline distT="0" distB="0" distL="0" distR="0" wp14:anchorId="394FEAE9" wp14:editId="49F3BEEA">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E057DDB" w14:textId="77777777" w:rsidR="006718C0" w:rsidRDefault="006718C0" w:rsidP="006718C0">
      <w:pPr>
        <w:ind w:left="20"/>
        <w:jc w:val="both"/>
      </w:pPr>
      <w:r>
        <w:br w:type="page"/>
      </w:r>
    </w:p>
    <w:p w14:paraId="73BA1FB5" w14:textId="77777777" w:rsidR="006718C0" w:rsidRDefault="006718C0" w:rsidP="006718C0">
      <w:pPr>
        <w:ind w:left="20"/>
        <w:jc w:val="both"/>
      </w:pPr>
    </w:p>
    <w:p w14:paraId="465F6B33" w14:textId="77777777" w:rsidR="006718C0" w:rsidRDefault="006718C0" w:rsidP="006718C0">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w:t>
      </w:r>
      <w:r>
        <w:rPr>
          <w:sz w:val="36"/>
          <w:lang w:bidi="ar-SA"/>
        </w:rPr>
        <w:br/>
      </w:r>
      <w:r w:rsidRPr="00D65802">
        <w:rPr>
          <w:sz w:val="20"/>
          <w:lang w:bidi="ar-SA"/>
        </w:rPr>
        <w:t>professeur substitut, département d'histoire, Université du Québec à Montréal</w:t>
      </w:r>
    </w:p>
    <w:p w14:paraId="55A05486" w14:textId="77777777" w:rsidR="006718C0" w:rsidRDefault="006718C0" w:rsidP="006718C0">
      <w:pPr>
        <w:ind w:firstLine="0"/>
        <w:jc w:val="center"/>
      </w:pPr>
    </w:p>
    <w:p w14:paraId="02D78016" w14:textId="77777777" w:rsidR="006718C0" w:rsidRPr="00CF6772" w:rsidRDefault="006718C0" w:rsidP="006718C0">
      <w:pPr>
        <w:ind w:firstLine="0"/>
        <w:jc w:val="center"/>
      </w:pPr>
      <w:r w:rsidRPr="004B0773">
        <w:rPr>
          <w:b/>
        </w:rPr>
        <w:t>“Transition au capitalisme et régulation de la déviance. Quelques réflexions à partir du cas bas-canadien.”</w:t>
      </w:r>
    </w:p>
    <w:p w14:paraId="20597295" w14:textId="77777777" w:rsidR="006718C0" w:rsidRDefault="006718C0" w:rsidP="006718C0">
      <w:pPr>
        <w:ind w:firstLine="0"/>
        <w:jc w:val="center"/>
      </w:pPr>
    </w:p>
    <w:p w14:paraId="228D8684" w14:textId="77777777" w:rsidR="006718C0" w:rsidRDefault="00A655A4" w:rsidP="006718C0">
      <w:pPr>
        <w:ind w:firstLine="0"/>
        <w:jc w:val="center"/>
      </w:pPr>
      <w:r>
        <w:rPr>
          <w:noProof/>
        </w:rPr>
        <w:drawing>
          <wp:inline distT="0" distB="0" distL="0" distR="0" wp14:anchorId="26F001C8" wp14:editId="60812946">
            <wp:extent cx="3302000" cy="46863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0" cy="4686300"/>
                    </a:xfrm>
                    <a:prstGeom prst="rect">
                      <a:avLst/>
                    </a:prstGeom>
                    <a:noFill/>
                    <a:ln w="12700" cmpd="sng">
                      <a:solidFill>
                        <a:srgbClr val="000000"/>
                      </a:solidFill>
                      <a:miter lim="800000"/>
                      <a:headEnd/>
                      <a:tailEnd/>
                    </a:ln>
                    <a:effectLst/>
                  </pic:spPr>
                </pic:pic>
              </a:graphicData>
            </a:graphic>
          </wp:inline>
        </w:drawing>
      </w:r>
    </w:p>
    <w:p w14:paraId="2A6E2BE7" w14:textId="77777777" w:rsidR="006718C0" w:rsidRDefault="006718C0" w:rsidP="006718C0">
      <w:pPr>
        <w:ind w:firstLine="0"/>
        <w:jc w:val="center"/>
      </w:pPr>
    </w:p>
    <w:p w14:paraId="5F970E5D" w14:textId="77777777" w:rsidR="006718C0" w:rsidRDefault="006718C0" w:rsidP="006718C0">
      <w:pPr>
        <w:ind w:firstLine="0"/>
        <w:jc w:val="center"/>
      </w:pPr>
      <w:r>
        <w:t xml:space="preserve">In revue </w:t>
      </w:r>
      <w:r>
        <w:rPr>
          <w:b/>
          <w:i/>
        </w:rPr>
        <w:t>Déviance et société</w:t>
      </w:r>
      <w:r>
        <w:t>, vol. 8, no 4, 1984, pp. 345-356.</w:t>
      </w:r>
    </w:p>
    <w:p w14:paraId="410EF0A2" w14:textId="77777777" w:rsidR="006718C0" w:rsidRDefault="006718C0" w:rsidP="006718C0">
      <w:pPr>
        <w:jc w:val="both"/>
      </w:pPr>
      <w:r>
        <w:br w:type="page"/>
      </w:r>
    </w:p>
    <w:p w14:paraId="75325170" w14:textId="77777777" w:rsidR="006718C0" w:rsidRDefault="006718C0">
      <w:pPr>
        <w:jc w:val="both"/>
      </w:pPr>
    </w:p>
    <w:p w14:paraId="266B26AE" w14:textId="77777777" w:rsidR="006718C0" w:rsidRDefault="006718C0">
      <w:pPr>
        <w:jc w:val="both"/>
      </w:pPr>
    </w:p>
    <w:p w14:paraId="77B7B7C0" w14:textId="77777777" w:rsidR="006718C0" w:rsidRPr="00CF6772" w:rsidRDefault="006718C0" w:rsidP="006718C0">
      <w:pPr>
        <w:spacing w:after="120"/>
        <w:ind w:firstLine="0"/>
        <w:jc w:val="center"/>
      </w:pPr>
      <w:bookmarkStart w:id="0" w:name="tdm"/>
      <w:r w:rsidRPr="004B0773">
        <w:rPr>
          <w:b/>
        </w:rPr>
        <w:t>“Transition au capitalism</w:t>
      </w:r>
      <w:r>
        <w:rPr>
          <w:b/>
        </w:rPr>
        <w:t>e et régulation de la déviance.</w:t>
      </w:r>
      <w:r>
        <w:rPr>
          <w:b/>
        </w:rPr>
        <w:br/>
      </w:r>
      <w:r w:rsidRPr="004B0773">
        <w:rPr>
          <w:b/>
        </w:rPr>
        <w:t>Quelques réflexions à partir du cas bas-canadien.”</w:t>
      </w:r>
    </w:p>
    <w:p w14:paraId="5E113915" w14:textId="77777777" w:rsidR="006718C0" w:rsidRDefault="006718C0" w:rsidP="006718C0">
      <w:pPr>
        <w:ind w:firstLine="20"/>
        <w:jc w:val="center"/>
      </w:pPr>
      <w:r>
        <w:rPr>
          <w:color w:val="FF0000"/>
          <w:sz w:val="48"/>
        </w:rPr>
        <w:t>Table des matières</w:t>
      </w:r>
      <w:bookmarkEnd w:id="0"/>
    </w:p>
    <w:p w14:paraId="55C7D00A" w14:textId="77777777" w:rsidR="006718C0" w:rsidRDefault="006718C0">
      <w:pPr>
        <w:ind w:firstLine="0"/>
      </w:pPr>
    </w:p>
    <w:p w14:paraId="6D8501AC" w14:textId="77777777" w:rsidR="006718C0" w:rsidRDefault="006718C0">
      <w:pPr>
        <w:ind w:firstLine="0"/>
      </w:pPr>
    </w:p>
    <w:p w14:paraId="229E0EDC" w14:textId="77777777" w:rsidR="006718C0" w:rsidRDefault="006718C0">
      <w:pPr>
        <w:ind w:firstLine="0"/>
      </w:pPr>
    </w:p>
    <w:p w14:paraId="24ACCCA4" w14:textId="77777777" w:rsidR="006718C0" w:rsidRPr="00C972E1" w:rsidRDefault="006718C0" w:rsidP="006718C0">
      <w:pPr>
        <w:spacing w:after="120"/>
        <w:ind w:left="547" w:hanging="547"/>
      </w:pPr>
      <w:hyperlink w:anchor="Transition_Zusammenfassung" w:history="1">
        <w:r w:rsidRPr="00470401">
          <w:rPr>
            <w:rStyle w:val="Hyperlien"/>
          </w:rPr>
          <w:t>Zusammenfassung</w:t>
        </w:r>
      </w:hyperlink>
      <w:r w:rsidRPr="00B54E95">
        <w:t xml:space="preserve"> / </w:t>
      </w:r>
      <w:hyperlink w:anchor="Transition_resume" w:history="1">
        <w:r w:rsidRPr="00470401">
          <w:rPr>
            <w:rStyle w:val="Hyperlien"/>
          </w:rPr>
          <w:t>Résumé</w:t>
        </w:r>
      </w:hyperlink>
      <w:r w:rsidRPr="00B54E95">
        <w:t xml:space="preserve"> / </w:t>
      </w:r>
      <w:hyperlink w:anchor="Transition_abstract" w:history="1">
        <w:r w:rsidRPr="00470401">
          <w:rPr>
            <w:rStyle w:val="Hyperlien"/>
          </w:rPr>
          <w:t>Abstract</w:t>
        </w:r>
      </w:hyperlink>
      <w:r w:rsidRPr="00B54E95">
        <w:t xml:space="preserve"> </w:t>
      </w:r>
    </w:p>
    <w:p w14:paraId="14336455" w14:textId="77777777" w:rsidR="006718C0" w:rsidRDefault="006718C0" w:rsidP="006718C0">
      <w:pPr>
        <w:spacing w:after="120"/>
        <w:ind w:left="547" w:hanging="547"/>
      </w:pPr>
    </w:p>
    <w:p w14:paraId="129CBF90" w14:textId="77777777" w:rsidR="006718C0" w:rsidRDefault="006718C0" w:rsidP="006718C0">
      <w:pPr>
        <w:spacing w:after="120"/>
        <w:ind w:left="547" w:hanging="547"/>
      </w:pPr>
      <w:hyperlink w:anchor="Transition_intro" w:history="1">
        <w:r w:rsidRPr="00470401">
          <w:rPr>
            <w:rStyle w:val="Hyperlien"/>
          </w:rPr>
          <w:t>Introduction</w:t>
        </w:r>
      </w:hyperlink>
      <w:r>
        <w:t xml:space="preserve"> [345]</w:t>
      </w:r>
    </w:p>
    <w:p w14:paraId="226DB102" w14:textId="77777777" w:rsidR="006718C0" w:rsidRDefault="006718C0" w:rsidP="006718C0">
      <w:pPr>
        <w:spacing w:after="120"/>
        <w:ind w:left="547" w:hanging="547"/>
      </w:pPr>
    </w:p>
    <w:p w14:paraId="652C6E52" w14:textId="77777777" w:rsidR="006718C0" w:rsidRDefault="006718C0" w:rsidP="006718C0">
      <w:pPr>
        <w:spacing w:after="120"/>
        <w:ind w:left="547" w:hanging="547"/>
      </w:pPr>
      <w:hyperlink w:anchor="Transition_1" w:history="1">
        <w:r w:rsidRPr="00470401">
          <w:rPr>
            <w:rStyle w:val="Hyperlien"/>
          </w:rPr>
          <w:t>Une situation coloniale : Le Bas-Canada au tournant du 19</w:t>
        </w:r>
        <w:r w:rsidRPr="00470401">
          <w:rPr>
            <w:rStyle w:val="Hyperlien"/>
            <w:vertAlign w:val="superscript"/>
          </w:rPr>
          <w:t>e</w:t>
        </w:r>
        <w:r w:rsidRPr="00470401">
          <w:rPr>
            <w:rStyle w:val="Hyperlien"/>
          </w:rPr>
          <w:t xml:space="preserve"> siècle</w:t>
        </w:r>
      </w:hyperlink>
      <w:r>
        <w:t xml:space="preserve"> [345]</w:t>
      </w:r>
    </w:p>
    <w:p w14:paraId="74911C66" w14:textId="77777777" w:rsidR="006718C0" w:rsidRPr="00606F70" w:rsidRDefault="006718C0" w:rsidP="006718C0">
      <w:pPr>
        <w:spacing w:after="120"/>
        <w:ind w:left="547" w:hanging="547"/>
      </w:pPr>
      <w:hyperlink w:anchor="Transition_2" w:history="1">
        <w:r w:rsidRPr="00470401">
          <w:rPr>
            <w:rStyle w:val="Hyperlien"/>
          </w:rPr>
          <w:t>Le Bas-Canada et la réforme de l'organisation pénale</w:t>
        </w:r>
      </w:hyperlink>
      <w:r>
        <w:t xml:space="preserve"> [347]</w:t>
      </w:r>
    </w:p>
    <w:p w14:paraId="7DFB625F" w14:textId="77777777" w:rsidR="006718C0" w:rsidRPr="00606F70" w:rsidRDefault="006718C0" w:rsidP="006718C0">
      <w:pPr>
        <w:spacing w:after="120"/>
        <w:ind w:left="547" w:hanging="547"/>
      </w:pPr>
      <w:hyperlink w:anchor="Transition_3" w:history="1">
        <w:r w:rsidRPr="00470401">
          <w:rPr>
            <w:rStyle w:val="Hyperlien"/>
          </w:rPr>
          <w:t>La prison</w:t>
        </w:r>
      </w:hyperlink>
      <w:r>
        <w:t xml:space="preserve"> [348]</w:t>
      </w:r>
    </w:p>
    <w:p w14:paraId="2FF9D751" w14:textId="77777777" w:rsidR="006718C0" w:rsidRPr="00606F70" w:rsidRDefault="006718C0" w:rsidP="006718C0">
      <w:pPr>
        <w:spacing w:after="120"/>
        <w:ind w:left="547" w:hanging="547"/>
      </w:pPr>
      <w:hyperlink w:anchor="Transition_4" w:history="1">
        <w:r w:rsidRPr="00470401">
          <w:rPr>
            <w:rStyle w:val="Hyperlien"/>
          </w:rPr>
          <w:t>La maison de correction</w:t>
        </w:r>
      </w:hyperlink>
      <w:r>
        <w:t xml:space="preserve"> [349]</w:t>
      </w:r>
    </w:p>
    <w:p w14:paraId="1EC5FB32" w14:textId="77777777" w:rsidR="006718C0" w:rsidRPr="00606F70" w:rsidRDefault="006718C0" w:rsidP="006718C0">
      <w:pPr>
        <w:spacing w:after="120"/>
        <w:ind w:left="547" w:hanging="547"/>
      </w:pPr>
      <w:hyperlink w:anchor="Transition_5" w:history="1">
        <w:r w:rsidRPr="00470401">
          <w:rPr>
            <w:rStyle w:val="Hyperlien"/>
          </w:rPr>
          <w:t>La crise des modes traditionnels de régulation et le second mouv</w:t>
        </w:r>
        <w:r w:rsidRPr="00470401">
          <w:rPr>
            <w:rStyle w:val="Hyperlien"/>
          </w:rPr>
          <w:t>e</w:t>
        </w:r>
        <w:r w:rsidRPr="00470401">
          <w:rPr>
            <w:rStyle w:val="Hyperlien"/>
          </w:rPr>
          <w:t>ment de réforme (1815-1830)</w:t>
        </w:r>
      </w:hyperlink>
      <w:r>
        <w:t xml:space="preserve"> [350]</w:t>
      </w:r>
    </w:p>
    <w:p w14:paraId="2C426C8E" w14:textId="77777777" w:rsidR="006718C0" w:rsidRPr="00606F70" w:rsidRDefault="006718C0" w:rsidP="006718C0">
      <w:pPr>
        <w:spacing w:after="120"/>
        <w:ind w:left="547" w:hanging="547"/>
      </w:pPr>
      <w:hyperlink w:anchor="Transition_6" w:history="1">
        <w:r w:rsidRPr="00470401">
          <w:rPr>
            <w:rStyle w:val="Hyperlien"/>
          </w:rPr>
          <w:t>Toujours sur la transition au capitalisme : déviance et changement s</w:t>
        </w:r>
        <w:r w:rsidRPr="00470401">
          <w:rPr>
            <w:rStyle w:val="Hyperlien"/>
          </w:rPr>
          <w:t>o</w:t>
        </w:r>
        <w:r w:rsidRPr="00470401">
          <w:rPr>
            <w:rStyle w:val="Hyperlien"/>
          </w:rPr>
          <w:t>cial</w:t>
        </w:r>
      </w:hyperlink>
      <w:r>
        <w:t xml:space="preserve"> [352]</w:t>
      </w:r>
    </w:p>
    <w:p w14:paraId="0B4B50B1" w14:textId="77777777" w:rsidR="006718C0" w:rsidRDefault="006718C0" w:rsidP="006718C0">
      <w:pPr>
        <w:spacing w:after="120"/>
        <w:ind w:left="547" w:hanging="547"/>
      </w:pPr>
    </w:p>
    <w:p w14:paraId="63634641" w14:textId="77777777" w:rsidR="006718C0" w:rsidRDefault="006718C0" w:rsidP="006718C0">
      <w:pPr>
        <w:jc w:val="both"/>
      </w:pPr>
      <w:r>
        <w:br w:type="page"/>
      </w:r>
    </w:p>
    <w:p w14:paraId="728B0F0A" w14:textId="77777777" w:rsidR="006718C0" w:rsidRDefault="006718C0" w:rsidP="006718C0">
      <w:pPr>
        <w:jc w:val="both"/>
      </w:pPr>
    </w:p>
    <w:p w14:paraId="5BCCF442" w14:textId="77777777" w:rsidR="006718C0" w:rsidRPr="00E07116" w:rsidRDefault="006718C0" w:rsidP="006718C0">
      <w:pPr>
        <w:jc w:val="both"/>
      </w:pPr>
    </w:p>
    <w:p w14:paraId="60C36B1B" w14:textId="77777777" w:rsidR="006718C0" w:rsidRPr="00E07116" w:rsidRDefault="006718C0" w:rsidP="006718C0">
      <w:pPr>
        <w:jc w:val="both"/>
      </w:pPr>
    </w:p>
    <w:p w14:paraId="43F0D090" w14:textId="77777777" w:rsidR="006718C0" w:rsidRPr="00E07116" w:rsidRDefault="006718C0" w:rsidP="006718C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87DF16B" w14:textId="77777777" w:rsidR="006718C0" w:rsidRPr="00E07116" w:rsidRDefault="006718C0" w:rsidP="006718C0">
      <w:pPr>
        <w:pStyle w:val="NormalWeb"/>
        <w:spacing w:before="2" w:after="2"/>
        <w:jc w:val="both"/>
        <w:rPr>
          <w:rFonts w:ascii="Times New Roman" w:hAnsi="Times New Roman"/>
          <w:sz w:val="28"/>
        </w:rPr>
      </w:pPr>
    </w:p>
    <w:p w14:paraId="62A345D3" w14:textId="77777777" w:rsidR="006718C0" w:rsidRPr="00E07116" w:rsidRDefault="006718C0" w:rsidP="006718C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CBA9315" w14:textId="77777777" w:rsidR="006718C0" w:rsidRDefault="006718C0" w:rsidP="006718C0">
      <w:pPr>
        <w:jc w:val="both"/>
        <w:rPr>
          <w:szCs w:val="19"/>
        </w:rPr>
      </w:pPr>
    </w:p>
    <w:p w14:paraId="0CA967E5" w14:textId="77777777" w:rsidR="006718C0" w:rsidRDefault="006718C0" w:rsidP="006718C0">
      <w:pPr>
        <w:pStyle w:val="p"/>
      </w:pPr>
      <w:r>
        <w:br w:type="page"/>
      </w:r>
    </w:p>
    <w:p w14:paraId="5A0378CF" w14:textId="77777777" w:rsidR="006718C0" w:rsidRDefault="006718C0" w:rsidP="006718C0">
      <w:pPr>
        <w:ind w:left="20"/>
        <w:jc w:val="both"/>
      </w:pPr>
    </w:p>
    <w:p w14:paraId="523E7504" w14:textId="77777777" w:rsidR="006718C0" w:rsidRDefault="006718C0" w:rsidP="006718C0">
      <w:pPr>
        <w:ind w:firstLine="0"/>
        <w:jc w:val="center"/>
        <w:rPr>
          <w:sz w:val="20"/>
          <w:lang w:bidi="ar-SA"/>
        </w:rPr>
      </w:pPr>
      <w:r>
        <w:rPr>
          <w:sz w:val="36"/>
          <w:lang w:bidi="ar-SA"/>
        </w:rPr>
        <w:t xml:space="preserve">Jean-Marie FECTEAU </w:t>
      </w:r>
      <w:r w:rsidRPr="002B29AD">
        <w:rPr>
          <w:color w:val="FF0000"/>
          <w:sz w:val="36"/>
          <w:szCs w:val="36"/>
        </w:rPr>
        <w:t>†</w:t>
      </w:r>
      <w:r>
        <w:rPr>
          <w:sz w:val="36"/>
          <w:lang w:bidi="ar-SA"/>
        </w:rPr>
        <w:t xml:space="preserve"> [1949-2012] </w:t>
      </w:r>
      <w:r>
        <w:rPr>
          <w:rStyle w:val="Appelnotedebasdep"/>
          <w:lang w:bidi="ar-SA"/>
        </w:rPr>
        <w:footnoteReference w:customMarkFollows="1" w:id="1"/>
        <w:t>*</w:t>
      </w:r>
      <w:r>
        <w:rPr>
          <w:sz w:val="36"/>
          <w:lang w:bidi="ar-SA"/>
        </w:rPr>
        <w:br/>
      </w:r>
      <w:r w:rsidRPr="00D65802">
        <w:rPr>
          <w:sz w:val="20"/>
          <w:lang w:bidi="ar-SA"/>
        </w:rPr>
        <w:t>professeur substitut, département d'histoire, Université du Québec à Montréal</w:t>
      </w:r>
    </w:p>
    <w:p w14:paraId="411BEFCC" w14:textId="77777777" w:rsidR="006718C0" w:rsidRDefault="006718C0" w:rsidP="006718C0">
      <w:pPr>
        <w:ind w:firstLine="0"/>
        <w:jc w:val="center"/>
      </w:pPr>
    </w:p>
    <w:p w14:paraId="67CB3AAD" w14:textId="77777777" w:rsidR="006718C0" w:rsidRPr="00606F70" w:rsidRDefault="006718C0" w:rsidP="006718C0">
      <w:pPr>
        <w:spacing w:after="120"/>
        <w:ind w:firstLine="0"/>
        <w:jc w:val="center"/>
      </w:pPr>
      <w:r w:rsidRPr="004B0773">
        <w:rPr>
          <w:b/>
        </w:rPr>
        <w:t>“Transition au capitalism</w:t>
      </w:r>
      <w:r>
        <w:rPr>
          <w:b/>
        </w:rPr>
        <w:t>e et régulation de la déviance.</w:t>
      </w:r>
      <w:r>
        <w:rPr>
          <w:b/>
        </w:rPr>
        <w:br/>
      </w:r>
      <w:r w:rsidRPr="004B0773">
        <w:rPr>
          <w:b/>
        </w:rPr>
        <w:t>Quelques réflexions à partir du cas bas-canadien.”</w:t>
      </w:r>
      <w:r>
        <w:t> </w:t>
      </w:r>
      <w:r>
        <w:rPr>
          <w:rStyle w:val="Appelnotedebasdep"/>
        </w:rPr>
        <w:footnoteReference w:id="2"/>
      </w:r>
    </w:p>
    <w:p w14:paraId="7A96E951" w14:textId="77777777" w:rsidR="006718C0" w:rsidRDefault="006718C0" w:rsidP="006718C0">
      <w:pPr>
        <w:ind w:firstLine="0"/>
        <w:jc w:val="center"/>
      </w:pPr>
    </w:p>
    <w:p w14:paraId="0A81CCE7" w14:textId="77777777" w:rsidR="006718C0" w:rsidRDefault="006718C0" w:rsidP="006718C0">
      <w:pPr>
        <w:ind w:firstLine="0"/>
        <w:jc w:val="center"/>
      </w:pPr>
      <w:r>
        <w:t xml:space="preserve">In revue </w:t>
      </w:r>
      <w:r>
        <w:rPr>
          <w:b/>
          <w:i/>
        </w:rPr>
        <w:t>Déviance et société</w:t>
      </w:r>
      <w:r>
        <w:t>, vol. 8, no 4, 1984, pp. 345-356.</w:t>
      </w:r>
    </w:p>
    <w:p w14:paraId="309E72CA" w14:textId="77777777" w:rsidR="006718C0" w:rsidRDefault="006718C0">
      <w:pPr>
        <w:jc w:val="both"/>
      </w:pPr>
    </w:p>
    <w:p w14:paraId="49A6840D" w14:textId="77777777" w:rsidR="006718C0" w:rsidRDefault="006718C0">
      <w:pPr>
        <w:jc w:val="both"/>
      </w:pPr>
    </w:p>
    <w:p w14:paraId="1424CA4E" w14:textId="77777777" w:rsidR="006718C0" w:rsidRDefault="006718C0" w:rsidP="006718C0">
      <w:pPr>
        <w:pStyle w:val="a"/>
        <w:rPr>
          <w:lang w:val="fr-FR"/>
        </w:rPr>
      </w:pPr>
      <w:bookmarkStart w:id="1" w:name="Transition_Zusammenfassung"/>
      <w:r w:rsidRPr="00B324CB">
        <w:rPr>
          <w:lang w:val="fr-FR"/>
        </w:rPr>
        <w:t>Zusammenfassung</w:t>
      </w:r>
      <w:bookmarkEnd w:id="1"/>
    </w:p>
    <w:p w14:paraId="6271D52C" w14:textId="77777777" w:rsidR="006718C0" w:rsidRDefault="006718C0">
      <w:pPr>
        <w:jc w:val="both"/>
      </w:pPr>
    </w:p>
    <w:p w14:paraId="440BD3B9" w14:textId="77777777" w:rsidR="006718C0" w:rsidRDefault="006718C0">
      <w:pPr>
        <w:ind w:right="90" w:firstLine="0"/>
        <w:jc w:val="both"/>
        <w:rPr>
          <w:sz w:val="20"/>
        </w:rPr>
      </w:pPr>
      <w:hyperlink w:anchor="tdm" w:history="1">
        <w:r>
          <w:rPr>
            <w:rStyle w:val="Hyperlien"/>
            <w:sz w:val="20"/>
          </w:rPr>
          <w:t>Retour à la table des matières</w:t>
        </w:r>
      </w:hyperlink>
    </w:p>
    <w:p w14:paraId="14C638C6" w14:textId="77777777" w:rsidR="006718C0" w:rsidRPr="00B324CB" w:rsidRDefault="006718C0" w:rsidP="006718C0">
      <w:pPr>
        <w:widowControl w:val="0"/>
        <w:autoSpaceDE w:val="0"/>
        <w:autoSpaceDN w:val="0"/>
        <w:adjustRightInd w:val="0"/>
        <w:ind w:firstLine="0"/>
        <w:rPr>
          <w:rFonts w:cs="ArialMT"/>
          <w:szCs w:val="18"/>
          <w:lang w:val="fr-FR"/>
        </w:rPr>
      </w:pPr>
    </w:p>
    <w:p w14:paraId="137CD23C" w14:textId="77777777" w:rsidR="006718C0" w:rsidRPr="00A655A4" w:rsidRDefault="006718C0" w:rsidP="006718C0">
      <w:pPr>
        <w:widowControl w:val="0"/>
        <w:autoSpaceDE w:val="0"/>
        <w:autoSpaceDN w:val="0"/>
        <w:adjustRightInd w:val="0"/>
        <w:ind w:firstLine="0"/>
        <w:jc w:val="both"/>
        <w:rPr>
          <w:rFonts w:cs="ArialMT"/>
          <w:szCs w:val="18"/>
          <w:lang w:val="en-US"/>
        </w:rPr>
      </w:pPr>
      <w:r w:rsidRPr="00B324CB">
        <w:rPr>
          <w:rFonts w:cs="ArialMT"/>
          <w:szCs w:val="18"/>
          <w:lang w:val="fr-FR"/>
        </w:rPr>
        <w:t>Die Problematik der sozialen Veränderung, um die sich die Arbeiten über den Übergang vom</w:t>
      </w:r>
      <w:r>
        <w:rPr>
          <w:rFonts w:cs="ArialMT"/>
          <w:szCs w:val="18"/>
          <w:lang w:val="fr-FR"/>
        </w:rPr>
        <w:t xml:space="preserve"> </w:t>
      </w:r>
      <w:r w:rsidRPr="00B324CB">
        <w:rPr>
          <w:rFonts w:cs="ArialMT"/>
          <w:szCs w:val="18"/>
          <w:lang w:val="fr-FR"/>
        </w:rPr>
        <w:t>Lehnswesen zum Kapitalismus drehen, b</w:t>
      </w:r>
      <w:r w:rsidRPr="00B324CB">
        <w:rPr>
          <w:rFonts w:cs="ArialMT"/>
          <w:szCs w:val="18"/>
          <w:lang w:val="fr-FR"/>
        </w:rPr>
        <w:t>e</w:t>
      </w:r>
      <w:r w:rsidRPr="00B324CB">
        <w:rPr>
          <w:rFonts w:cs="ArialMT"/>
          <w:szCs w:val="18"/>
          <w:lang w:val="fr-FR"/>
        </w:rPr>
        <w:t>ruht auf einer bedenklichen Auffassung einer linearen</w:t>
      </w:r>
      <w:r>
        <w:rPr>
          <w:rFonts w:cs="ArialMT"/>
          <w:szCs w:val="18"/>
          <w:lang w:val="fr-FR"/>
        </w:rPr>
        <w:t xml:space="preserve"> </w:t>
      </w:r>
      <w:r w:rsidRPr="00B324CB">
        <w:rPr>
          <w:rFonts w:cs="ArialMT"/>
          <w:szCs w:val="18"/>
          <w:lang w:val="fr-FR"/>
        </w:rPr>
        <w:t xml:space="preserve">Kausalität. </w:t>
      </w:r>
      <w:r w:rsidRPr="00A655A4">
        <w:rPr>
          <w:rFonts w:cs="ArialMT"/>
          <w:szCs w:val="18"/>
          <w:lang w:val="en-US"/>
        </w:rPr>
        <w:t>Dies trifft vor allem auf die Analyse der kriminalpolitischen Umbrtiche im 18. und 19. Jahrhundert in der kapitalistischen westlichen Welt zu. Die Studie der damaligen Situation in Niederkanada zeigt, dass die Interpretation einer Zweckrichtung der Reformbewegung in der B</w:t>
      </w:r>
      <w:r w:rsidRPr="00A655A4">
        <w:rPr>
          <w:rFonts w:cs="ArialMT"/>
          <w:szCs w:val="18"/>
          <w:lang w:val="en-US"/>
        </w:rPr>
        <w:t>e</w:t>
      </w:r>
      <w:r w:rsidRPr="00A655A4">
        <w:rPr>
          <w:rFonts w:cs="ArialMT"/>
          <w:szCs w:val="18"/>
          <w:lang w:val="en-US"/>
        </w:rPr>
        <w:t>handlung der Devianz zum Kapitalismus hin den tatsàchlichen Hi</w:t>
      </w:r>
      <w:r w:rsidRPr="00A655A4">
        <w:rPr>
          <w:rFonts w:cs="ArialMT"/>
          <w:szCs w:val="18"/>
          <w:lang w:val="en-US"/>
        </w:rPr>
        <w:t>n</w:t>
      </w:r>
      <w:r w:rsidRPr="00A655A4">
        <w:rPr>
          <w:rFonts w:cs="ArialMT"/>
          <w:szCs w:val="18"/>
          <w:lang w:val="en-US"/>
        </w:rPr>
        <w:t>tergrund der Zerstörung der alten Feudalordnung und ihres Modus der sozialen Regulierung verkennt.</w:t>
      </w:r>
    </w:p>
    <w:p w14:paraId="3699F428" w14:textId="77777777" w:rsidR="006718C0" w:rsidRPr="00A655A4" w:rsidRDefault="006718C0" w:rsidP="006718C0">
      <w:pPr>
        <w:widowControl w:val="0"/>
        <w:autoSpaceDE w:val="0"/>
        <w:autoSpaceDN w:val="0"/>
        <w:adjustRightInd w:val="0"/>
        <w:ind w:firstLine="0"/>
        <w:jc w:val="both"/>
        <w:rPr>
          <w:rFonts w:cs="ArialMT"/>
          <w:szCs w:val="18"/>
          <w:lang w:val="en-US"/>
        </w:rPr>
      </w:pPr>
    </w:p>
    <w:p w14:paraId="4B386A63" w14:textId="77777777" w:rsidR="006718C0" w:rsidRPr="00B324CB" w:rsidRDefault="006718C0" w:rsidP="006718C0">
      <w:pPr>
        <w:widowControl w:val="0"/>
        <w:autoSpaceDE w:val="0"/>
        <w:autoSpaceDN w:val="0"/>
        <w:adjustRightInd w:val="0"/>
        <w:ind w:firstLine="0"/>
        <w:jc w:val="both"/>
      </w:pPr>
      <w:r w:rsidRPr="00A655A4">
        <w:rPr>
          <w:rFonts w:cs="ArialMT"/>
          <w:szCs w:val="18"/>
          <w:lang w:val="en-US"/>
        </w:rPr>
        <w:t>De problematiek van de sociale verandering die aan de orde gesteld wordt in de werken welke de overgang behandelen van het féodalisme naar het kapitalismeme houdt een type van linéaire corzakelijkheid in, waarvoor men moet beducht zijn. Dit is gans in het bijzonder het g</w:t>
      </w:r>
      <w:r w:rsidRPr="00A655A4">
        <w:rPr>
          <w:rFonts w:cs="ArialMT"/>
          <w:szCs w:val="18"/>
          <w:lang w:val="en-US"/>
        </w:rPr>
        <w:t>e</w:t>
      </w:r>
      <w:r w:rsidRPr="00A655A4">
        <w:rPr>
          <w:rFonts w:cs="ArialMT"/>
          <w:szCs w:val="18"/>
          <w:lang w:val="en-US"/>
        </w:rPr>
        <w:t>vai wanneer men een analyse maakt van de omwentelingen die de r</w:t>
      </w:r>
      <w:r w:rsidRPr="00A655A4">
        <w:rPr>
          <w:rFonts w:cs="ArialMT"/>
          <w:szCs w:val="18"/>
          <w:lang w:val="en-US"/>
        </w:rPr>
        <w:t>e</w:t>
      </w:r>
      <w:r w:rsidRPr="00A655A4">
        <w:rPr>
          <w:rFonts w:cs="ArialMT"/>
          <w:szCs w:val="18"/>
          <w:lang w:val="en-US"/>
        </w:rPr>
        <w:t>pressieve economieën doormaakten in de 18</w:t>
      </w:r>
      <w:r w:rsidRPr="00A655A4">
        <w:rPr>
          <w:rFonts w:cs="ArialMT"/>
          <w:szCs w:val="18"/>
          <w:vertAlign w:val="superscript"/>
          <w:lang w:val="en-US"/>
        </w:rPr>
        <w:t>e</w:t>
      </w:r>
      <w:r w:rsidRPr="00A655A4">
        <w:rPr>
          <w:rFonts w:cs="ArialMT"/>
          <w:szCs w:val="18"/>
          <w:lang w:val="en-US"/>
        </w:rPr>
        <w:t xml:space="preserve"> en de 19</w:t>
      </w:r>
      <w:r w:rsidRPr="00A655A4">
        <w:rPr>
          <w:rFonts w:cs="ArialMT"/>
          <w:szCs w:val="18"/>
          <w:vertAlign w:val="superscript"/>
          <w:lang w:val="en-US"/>
        </w:rPr>
        <w:t>e</w:t>
      </w:r>
      <w:r w:rsidRPr="00A655A4">
        <w:rPr>
          <w:rFonts w:cs="ArialMT"/>
          <w:szCs w:val="18"/>
          <w:lang w:val="en-US"/>
        </w:rPr>
        <w:t xml:space="preserve"> eeuw binnen </w:t>
      </w:r>
      <w:r w:rsidRPr="00A655A4">
        <w:rPr>
          <w:rFonts w:cs="ArialMT"/>
          <w:szCs w:val="18"/>
          <w:lang w:val="en-US"/>
        </w:rPr>
        <w:lastRenderedPageBreak/>
        <w:t xml:space="preserve">de westerse wereid. </w:t>
      </w:r>
      <w:r w:rsidRPr="00B324CB">
        <w:rPr>
          <w:rFonts w:cs="ArialMT"/>
          <w:szCs w:val="18"/>
          <w:lang w:val="fr-FR"/>
        </w:rPr>
        <w:t>Vanuit het empirisch onderzoek van de toenmal</w:t>
      </w:r>
      <w:r w:rsidRPr="00B324CB">
        <w:rPr>
          <w:rFonts w:cs="ArialMT"/>
          <w:szCs w:val="18"/>
          <w:lang w:val="fr-FR"/>
        </w:rPr>
        <w:t>i</w:t>
      </w:r>
      <w:r w:rsidRPr="00B324CB">
        <w:rPr>
          <w:rFonts w:cs="ArialMT"/>
          <w:szCs w:val="18"/>
          <w:lang w:val="fr-FR"/>
        </w:rPr>
        <w:t>ge situatie in</w:t>
      </w:r>
      <w:r>
        <w:rPr>
          <w:rFonts w:cs="ArialMT"/>
          <w:szCs w:val="18"/>
          <w:lang w:val="fr-FR"/>
        </w:rPr>
        <w:t xml:space="preserve"> </w:t>
      </w:r>
      <w:r w:rsidRPr="00B324CB">
        <w:rPr>
          <w:rFonts w:cs="ArialMT"/>
          <w:szCs w:val="18"/>
          <w:lang w:val="fr-FR"/>
        </w:rPr>
        <w:t>beneden-Canada, tracht men aan te tonen dat het doe</w:t>
      </w:r>
      <w:r w:rsidRPr="00B324CB">
        <w:rPr>
          <w:rFonts w:cs="ArialMT"/>
          <w:szCs w:val="18"/>
          <w:lang w:val="fr-FR"/>
        </w:rPr>
        <w:t>l</w:t>
      </w:r>
      <w:r w:rsidRPr="00B324CB">
        <w:rPr>
          <w:rFonts w:cs="ArialMT"/>
          <w:szCs w:val="18"/>
          <w:lang w:val="fr-FR"/>
        </w:rPr>
        <w:t>bewust en bij voorbaat toekennen van het</w:t>
      </w:r>
      <w:r>
        <w:rPr>
          <w:rFonts w:cs="ArialMT"/>
          <w:szCs w:val="18"/>
          <w:lang w:val="fr-FR"/>
        </w:rPr>
        <w:t xml:space="preserve"> </w:t>
      </w:r>
      <w:r w:rsidRPr="00B324CB">
        <w:rPr>
          <w:rFonts w:cs="ArialMT"/>
          <w:szCs w:val="18"/>
          <w:lang w:val="fr-FR"/>
        </w:rPr>
        <w:t>kenmerk «</w:t>
      </w:r>
      <w:r>
        <w:rPr>
          <w:rFonts w:cs="ArialMT"/>
          <w:szCs w:val="18"/>
          <w:lang w:val="fr-FR"/>
        </w:rPr>
        <w:t> </w:t>
      </w:r>
      <w:r w:rsidRPr="00B324CB">
        <w:rPr>
          <w:rFonts w:cs="ArialMT"/>
          <w:szCs w:val="18"/>
          <w:lang w:val="fr-FR"/>
        </w:rPr>
        <w:t>kapitalistisch</w:t>
      </w:r>
      <w:r>
        <w:rPr>
          <w:rFonts w:cs="ArialMT"/>
          <w:szCs w:val="18"/>
          <w:lang w:val="fr-FR"/>
        </w:rPr>
        <w:t> </w:t>
      </w:r>
      <w:r w:rsidRPr="00B324CB">
        <w:rPr>
          <w:rFonts w:cs="ArialMT"/>
          <w:szCs w:val="18"/>
          <w:lang w:val="fr-FR"/>
        </w:rPr>
        <w:t>» aan de beweging tot hervorming van de behandeling van afwijking, voortkomt</w:t>
      </w:r>
      <w:r>
        <w:rPr>
          <w:rFonts w:cs="ArialMT"/>
          <w:szCs w:val="18"/>
          <w:lang w:val="fr-FR"/>
        </w:rPr>
        <w:t xml:space="preserve"> </w:t>
      </w:r>
      <w:r w:rsidRPr="00B324CB">
        <w:rPr>
          <w:rFonts w:cs="ArialMT"/>
          <w:szCs w:val="18"/>
          <w:lang w:val="fr-FR"/>
        </w:rPr>
        <w:t>uit onkunde betreffende de ware inzet bij de vernietiging van de oude féodale orde en van de toen</w:t>
      </w:r>
      <w:r>
        <w:rPr>
          <w:rFonts w:cs="ArialMT"/>
          <w:szCs w:val="18"/>
          <w:lang w:val="fr-FR"/>
        </w:rPr>
        <w:t xml:space="preserve"> </w:t>
      </w:r>
      <w:r w:rsidRPr="00B324CB">
        <w:rPr>
          <w:rFonts w:cs="ArialMT"/>
          <w:szCs w:val="18"/>
          <w:lang w:val="fr-FR"/>
        </w:rPr>
        <w:t>heersende sociale regulering.</w:t>
      </w:r>
    </w:p>
    <w:p w14:paraId="4E563939" w14:textId="77777777" w:rsidR="006718C0" w:rsidRDefault="006718C0" w:rsidP="006718C0">
      <w:pPr>
        <w:spacing w:before="120" w:after="120"/>
        <w:jc w:val="both"/>
        <w:rPr>
          <w:szCs w:val="18"/>
        </w:rPr>
      </w:pPr>
    </w:p>
    <w:p w14:paraId="5CDE10B4" w14:textId="77777777" w:rsidR="006718C0" w:rsidRPr="0070720A" w:rsidRDefault="006718C0" w:rsidP="006718C0">
      <w:pPr>
        <w:pStyle w:val="a"/>
      </w:pPr>
      <w:bookmarkStart w:id="2" w:name="Transition_resume"/>
      <w:r w:rsidRPr="0070720A">
        <w:t>Résumé</w:t>
      </w:r>
    </w:p>
    <w:bookmarkEnd w:id="2"/>
    <w:p w14:paraId="4E33B0CB" w14:textId="77777777" w:rsidR="006718C0" w:rsidRDefault="006718C0" w:rsidP="006718C0">
      <w:pPr>
        <w:spacing w:before="120" w:after="120"/>
        <w:jc w:val="both"/>
        <w:rPr>
          <w:szCs w:val="18"/>
        </w:rPr>
      </w:pPr>
    </w:p>
    <w:p w14:paraId="301228B3"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43B02368" w14:textId="77777777" w:rsidR="006718C0" w:rsidRDefault="006718C0" w:rsidP="006718C0">
      <w:pPr>
        <w:spacing w:before="120" w:after="120"/>
        <w:jc w:val="both"/>
        <w:rPr>
          <w:szCs w:val="18"/>
        </w:rPr>
      </w:pPr>
      <w:r w:rsidRPr="0070720A">
        <w:rPr>
          <w:szCs w:val="18"/>
        </w:rPr>
        <w:t>La problématique de changement social qui est à l'oeuvre dans les tr</w:t>
      </w:r>
      <w:r w:rsidRPr="0070720A">
        <w:rPr>
          <w:szCs w:val="18"/>
        </w:rPr>
        <w:t>a</w:t>
      </w:r>
      <w:r w:rsidRPr="0070720A">
        <w:rPr>
          <w:szCs w:val="18"/>
        </w:rPr>
        <w:t>vaux traitant de la transition du féodalisme au capitalisme met en jeu un type de causalité linéaire sujet à caution. C'est particulièrement le cas lorsqu'on analyse les bouleversements des économies répress</w:t>
      </w:r>
      <w:r w:rsidRPr="0070720A">
        <w:rPr>
          <w:szCs w:val="18"/>
        </w:rPr>
        <w:t>i</w:t>
      </w:r>
      <w:r w:rsidRPr="0070720A">
        <w:rPr>
          <w:szCs w:val="18"/>
        </w:rPr>
        <w:t>ves qui ont lieu aux 18</w:t>
      </w:r>
      <w:r w:rsidRPr="00061C93">
        <w:rPr>
          <w:szCs w:val="18"/>
          <w:vertAlign w:val="superscript"/>
        </w:rPr>
        <w:t>e</w:t>
      </w:r>
      <w:r w:rsidRPr="0070720A">
        <w:rPr>
          <w:szCs w:val="18"/>
        </w:rPr>
        <w:t xml:space="preserve"> et 19</w:t>
      </w:r>
      <w:r w:rsidRPr="00061C93">
        <w:rPr>
          <w:szCs w:val="18"/>
          <w:vertAlign w:val="superscript"/>
        </w:rPr>
        <w:t>e</w:t>
      </w:r>
      <w:r w:rsidRPr="0070720A">
        <w:rPr>
          <w:szCs w:val="18"/>
        </w:rPr>
        <w:t xml:space="preserve"> siècles dans le monde occidental. En s'appuyant sur l'étude empirique de la situation bas-canadienne à l'époque, on s'efforce de démo</w:t>
      </w:r>
      <w:r w:rsidRPr="0070720A">
        <w:rPr>
          <w:szCs w:val="18"/>
        </w:rPr>
        <w:t>n</w:t>
      </w:r>
      <w:r w:rsidRPr="0070720A">
        <w:rPr>
          <w:szCs w:val="18"/>
        </w:rPr>
        <w:t>trer que l'attribution téléologique d'un caractère « capitaliste » au mo</w:t>
      </w:r>
      <w:r w:rsidRPr="0070720A">
        <w:rPr>
          <w:szCs w:val="18"/>
        </w:rPr>
        <w:t>u</w:t>
      </w:r>
      <w:r w:rsidRPr="0070720A">
        <w:rPr>
          <w:szCs w:val="18"/>
        </w:rPr>
        <w:t>vement de réforme du traitement de la déviance relève d'une méconnai</w:t>
      </w:r>
      <w:r w:rsidRPr="0070720A">
        <w:rPr>
          <w:szCs w:val="18"/>
        </w:rPr>
        <w:t>s</w:t>
      </w:r>
      <w:r w:rsidRPr="0070720A">
        <w:rPr>
          <w:szCs w:val="18"/>
        </w:rPr>
        <w:t>sance des enjeux véritables qui sous-tendent la destruction de l'ordre féodal ancien et de son mode de rég</w:t>
      </w:r>
      <w:r w:rsidRPr="0070720A">
        <w:rPr>
          <w:szCs w:val="18"/>
        </w:rPr>
        <w:t>u</w:t>
      </w:r>
      <w:r w:rsidRPr="0070720A">
        <w:rPr>
          <w:szCs w:val="18"/>
        </w:rPr>
        <w:t>lation sociale.</w:t>
      </w:r>
    </w:p>
    <w:p w14:paraId="574B3874" w14:textId="77777777" w:rsidR="006718C0" w:rsidRPr="0070720A" w:rsidRDefault="006718C0" w:rsidP="006718C0">
      <w:pPr>
        <w:spacing w:before="120" w:after="120"/>
        <w:jc w:val="both"/>
      </w:pPr>
    </w:p>
    <w:p w14:paraId="7BC194A7" w14:textId="77777777" w:rsidR="006718C0" w:rsidRPr="0070720A" w:rsidRDefault="006718C0" w:rsidP="006718C0">
      <w:pPr>
        <w:pStyle w:val="a"/>
      </w:pPr>
      <w:bookmarkStart w:id="3" w:name="Transition_abstract"/>
      <w:r w:rsidRPr="0070720A">
        <w:t>Abstract</w:t>
      </w:r>
    </w:p>
    <w:bookmarkEnd w:id="3"/>
    <w:p w14:paraId="4C70B4B1" w14:textId="77777777" w:rsidR="006718C0" w:rsidRDefault="006718C0" w:rsidP="006718C0">
      <w:pPr>
        <w:spacing w:before="120" w:after="120"/>
        <w:jc w:val="both"/>
        <w:rPr>
          <w:szCs w:val="18"/>
        </w:rPr>
      </w:pPr>
      <w:r w:rsidRPr="0070720A">
        <w:rPr>
          <w:szCs w:val="18"/>
        </w:rPr>
        <w:t>The problem of social change which is discussed in the works concerned with the transition from feodalism to capitalism is impr</w:t>
      </w:r>
      <w:r w:rsidRPr="0070720A">
        <w:rPr>
          <w:szCs w:val="18"/>
        </w:rPr>
        <w:t>e</w:t>
      </w:r>
      <w:r w:rsidRPr="0070720A">
        <w:rPr>
          <w:szCs w:val="18"/>
        </w:rPr>
        <w:t>gnated by a dubious type of linear causation. This is particulary true when the subject studied is the major change in the 18</w:t>
      </w:r>
      <w:r w:rsidRPr="00061C93">
        <w:rPr>
          <w:szCs w:val="18"/>
          <w:vertAlign w:val="superscript"/>
        </w:rPr>
        <w:t>th</w:t>
      </w:r>
      <w:r w:rsidRPr="0070720A">
        <w:rPr>
          <w:szCs w:val="18"/>
        </w:rPr>
        <w:t xml:space="preserve"> and 19</w:t>
      </w:r>
      <w:r w:rsidRPr="00061C93">
        <w:rPr>
          <w:szCs w:val="18"/>
          <w:vertAlign w:val="superscript"/>
        </w:rPr>
        <w:t>th</w:t>
      </w:r>
      <w:r w:rsidRPr="0070720A">
        <w:rPr>
          <w:szCs w:val="18"/>
        </w:rPr>
        <w:t xml:space="preserve"> ce</w:t>
      </w:r>
      <w:r w:rsidRPr="0070720A">
        <w:rPr>
          <w:szCs w:val="18"/>
        </w:rPr>
        <w:t>n</w:t>
      </w:r>
      <w:r w:rsidRPr="0070720A">
        <w:rPr>
          <w:szCs w:val="18"/>
        </w:rPr>
        <w:t>tury criminal policy. The author examines the Lower Canadian situ</w:t>
      </w:r>
      <w:r w:rsidRPr="0070720A">
        <w:rPr>
          <w:szCs w:val="18"/>
        </w:rPr>
        <w:t>a</w:t>
      </w:r>
      <w:r w:rsidRPr="0070720A">
        <w:rPr>
          <w:szCs w:val="18"/>
        </w:rPr>
        <w:t>tion of those times ; he shows that the imputation of a capitalist nature to the reforms of the trea</w:t>
      </w:r>
      <w:r w:rsidRPr="0070720A">
        <w:rPr>
          <w:szCs w:val="18"/>
        </w:rPr>
        <w:t>t</w:t>
      </w:r>
      <w:r w:rsidRPr="0070720A">
        <w:rPr>
          <w:szCs w:val="18"/>
        </w:rPr>
        <w:t>ment of d</w:t>
      </w:r>
      <w:r>
        <w:rPr>
          <w:szCs w:val="18"/>
        </w:rPr>
        <w:t>e</w:t>
      </w:r>
      <w:r w:rsidRPr="0070720A">
        <w:rPr>
          <w:szCs w:val="18"/>
        </w:rPr>
        <w:t>viants reflects a misunderstanding of the real stakes which bac</w:t>
      </w:r>
      <w:r w:rsidRPr="0070720A">
        <w:rPr>
          <w:szCs w:val="18"/>
        </w:rPr>
        <w:t>k</w:t>
      </w:r>
      <w:r w:rsidRPr="0070720A">
        <w:rPr>
          <w:szCs w:val="18"/>
        </w:rPr>
        <w:t>the destruction of the f</w:t>
      </w:r>
      <w:r>
        <w:rPr>
          <w:szCs w:val="18"/>
        </w:rPr>
        <w:t>e</w:t>
      </w:r>
      <w:r w:rsidRPr="0070720A">
        <w:rPr>
          <w:szCs w:val="18"/>
        </w:rPr>
        <w:t>odal order and its means of social r</w:t>
      </w:r>
      <w:r>
        <w:rPr>
          <w:szCs w:val="18"/>
        </w:rPr>
        <w:t>e</w:t>
      </w:r>
      <w:r w:rsidRPr="0070720A">
        <w:rPr>
          <w:szCs w:val="18"/>
        </w:rPr>
        <w:t>gulation.</w:t>
      </w:r>
    </w:p>
    <w:p w14:paraId="1AD0C50B" w14:textId="77777777" w:rsidR="006718C0" w:rsidRDefault="006718C0" w:rsidP="006718C0">
      <w:pPr>
        <w:pBdr>
          <w:bottom w:val="single" w:sz="24" w:space="1" w:color="auto"/>
        </w:pBdr>
        <w:spacing w:before="120" w:after="120"/>
        <w:ind w:left="1800" w:right="1890" w:firstLine="0"/>
        <w:jc w:val="both"/>
      </w:pPr>
    </w:p>
    <w:p w14:paraId="5623E932" w14:textId="77777777" w:rsidR="006718C0" w:rsidRDefault="006718C0" w:rsidP="006718C0">
      <w:pPr>
        <w:pStyle w:val="p"/>
      </w:pPr>
      <w:r w:rsidRPr="0070720A">
        <w:br w:type="page"/>
      </w:r>
      <w:r>
        <w:lastRenderedPageBreak/>
        <w:t>[345]</w:t>
      </w:r>
    </w:p>
    <w:p w14:paraId="3AB617D4" w14:textId="77777777" w:rsidR="006718C0" w:rsidRDefault="006718C0" w:rsidP="006718C0">
      <w:pPr>
        <w:spacing w:before="120" w:after="120"/>
        <w:jc w:val="both"/>
      </w:pPr>
    </w:p>
    <w:p w14:paraId="76BCF2BC" w14:textId="77777777" w:rsidR="006718C0" w:rsidRDefault="006718C0" w:rsidP="006718C0">
      <w:pPr>
        <w:pStyle w:val="a"/>
        <w:rPr>
          <w:szCs w:val="26"/>
        </w:rPr>
      </w:pPr>
      <w:bookmarkStart w:id="4" w:name="Transition_intro"/>
      <w:r>
        <w:rPr>
          <w:szCs w:val="26"/>
        </w:rPr>
        <w:t>Introduction</w:t>
      </w:r>
    </w:p>
    <w:bookmarkEnd w:id="4"/>
    <w:p w14:paraId="49B90484" w14:textId="77777777" w:rsidR="006718C0" w:rsidRDefault="006718C0" w:rsidP="006718C0">
      <w:pPr>
        <w:spacing w:before="120" w:after="120"/>
        <w:jc w:val="both"/>
        <w:rPr>
          <w:szCs w:val="26"/>
        </w:rPr>
      </w:pPr>
    </w:p>
    <w:p w14:paraId="59EF1D49"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4543517C" w14:textId="77777777" w:rsidR="006718C0" w:rsidRPr="0070720A" w:rsidRDefault="006718C0" w:rsidP="006718C0">
      <w:pPr>
        <w:spacing w:before="120" w:after="120"/>
        <w:jc w:val="both"/>
      </w:pPr>
      <w:r w:rsidRPr="0070720A">
        <w:rPr>
          <w:szCs w:val="26"/>
        </w:rPr>
        <w:t>L'approfondissement de la crise actuelle du capitalisme, par la mult</w:t>
      </w:r>
      <w:r w:rsidRPr="0070720A">
        <w:rPr>
          <w:szCs w:val="26"/>
        </w:rPr>
        <w:t>i</w:t>
      </w:r>
      <w:r w:rsidRPr="0070720A">
        <w:rPr>
          <w:szCs w:val="26"/>
        </w:rPr>
        <w:t>plicité même de ses aspects, remet implicitement en question les analyses traditionnelles du mode de production capitaliste. Elle imp</w:t>
      </w:r>
      <w:r w:rsidRPr="0070720A">
        <w:rPr>
          <w:szCs w:val="26"/>
        </w:rPr>
        <w:t>o</w:t>
      </w:r>
      <w:r w:rsidRPr="0070720A">
        <w:rPr>
          <w:szCs w:val="26"/>
        </w:rPr>
        <w:t>se, nota</w:t>
      </w:r>
      <w:r w:rsidRPr="0070720A">
        <w:rPr>
          <w:szCs w:val="26"/>
        </w:rPr>
        <w:t>m</w:t>
      </w:r>
      <w:r w:rsidRPr="0070720A">
        <w:rPr>
          <w:szCs w:val="26"/>
        </w:rPr>
        <w:t>ment, une redéfinition profonde des rapports entre « base » économique et « superstructure » politico-idéologique. Elle a aussi amené les hist</w:t>
      </w:r>
      <w:r w:rsidRPr="0070720A">
        <w:rPr>
          <w:szCs w:val="26"/>
        </w:rPr>
        <w:t>o</w:t>
      </w:r>
      <w:r w:rsidRPr="0070720A">
        <w:rPr>
          <w:szCs w:val="26"/>
        </w:rPr>
        <w:t>riens à s'interroger de façon neuve sur la logique qui préside à la totalité sociale que constitue un mode de production</w:t>
      </w:r>
      <w:r>
        <w:rPr>
          <w:szCs w:val="26"/>
        </w:rPr>
        <w:t> </w:t>
      </w:r>
      <w:r>
        <w:rPr>
          <w:rStyle w:val="Appelnotedebasdep"/>
          <w:szCs w:val="26"/>
        </w:rPr>
        <w:footnoteReference w:id="3"/>
      </w:r>
      <w:r w:rsidRPr="0070720A">
        <w:rPr>
          <w:szCs w:val="26"/>
        </w:rPr>
        <w:t>. Ont été aussi considérablement affinées les analyses touchant les proce</w:t>
      </w:r>
      <w:r w:rsidRPr="0070720A">
        <w:rPr>
          <w:szCs w:val="26"/>
        </w:rPr>
        <w:t>s</w:t>
      </w:r>
      <w:r w:rsidRPr="0070720A">
        <w:rPr>
          <w:szCs w:val="26"/>
        </w:rPr>
        <w:t xml:space="preserve">sus de légitimation et de maintien de l'« ordre social » et les mutations qu'ils subissent dans le </w:t>
      </w:r>
      <w:r>
        <w:rPr>
          <w:i/>
          <w:iCs/>
          <w:szCs w:val="26"/>
        </w:rPr>
        <w:t>continuum</w:t>
      </w:r>
      <w:r w:rsidRPr="0070720A">
        <w:rPr>
          <w:i/>
          <w:iCs/>
          <w:szCs w:val="26"/>
        </w:rPr>
        <w:t xml:space="preserve"> </w:t>
      </w:r>
      <w:r w:rsidRPr="0070720A">
        <w:rPr>
          <w:szCs w:val="26"/>
        </w:rPr>
        <w:t>historique. C'est dans cette optique qu'il est nécessaire d'interroger les conditions spécifiques qui ont pr</w:t>
      </w:r>
      <w:r w:rsidRPr="0070720A">
        <w:rPr>
          <w:szCs w:val="26"/>
        </w:rPr>
        <w:t>é</w:t>
      </w:r>
      <w:r w:rsidRPr="0070720A">
        <w:rPr>
          <w:szCs w:val="26"/>
        </w:rPr>
        <w:t>sidé à l'émergence du système moderne de régulation de la déviance</w:t>
      </w:r>
      <w:r>
        <w:rPr>
          <w:szCs w:val="26"/>
        </w:rPr>
        <w:t> </w:t>
      </w:r>
      <w:r>
        <w:rPr>
          <w:rStyle w:val="Appelnotedebasdep"/>
          <w:szCs w:val="26"/>
        </w:rPr>
        <w:footnoteReference w:id="4"/>
      </w:r>
      <w:r w:rsidRPr="0070720A">
        <w:rPr>
          <w:szCs w:val="26"/>
        </w:rPr>
        <w:t>.</w:t>
      </w:r>
    </w:p>
    <w:p w14:paraId="4299E554" w14:textId="77777777" w:rsidR="006718C0" w:rsidRPr="0070720A" w:rsidRDefault="006718C0" w:rsidP="006718C0">
      <w:pPr>
        <w:spacing w:before="120" w:after="120"/>
        <w:jc w:val="both"/>
      </w:pPr>
      <w:r w:rsidRPr="0070720A">
        <w:rPr>
          <w:szCs w:val="26"/>
        </w:rPr>
        <w:t>L'analyse traditionnelle de cette question est bien connue : les in</w:t>
      </w:r>
      <w:r w:rsidRPr="0070720A">
        <w:rPr>
          <w:szCs w:val="26"/>
        </w:rPr>
        <w:t>s</w:t>
      </w:r>
      <w:r w:rsidRPr="0070720A">
        <w:rPr>
          <w:szCs w:val="26"/>
        </w:rPr>
        <w:t>tit</w:t>
      </w:r>
      <w:r w:rsidRPr="0070720A">
        <w:rPr>
          <w:szCs w:val="26"/>
        </w:rPr>
        <w:t>u</w:t>
      </w:r>
      <w:r w:rsidRPr="0070720A">
        <w:rPr>
          <w:szCs w:val="26"/>
        </w:rPr>
        <w:t>tions modernes de répression des crimes, notamment la prison, doivent leur origine à la vaste campagne humanitaire menée par les philanthropes inspirés de l'idéal rationaliste des Lumières. Sous la pression constante de ces précurseurs, on est parvenu à substituer à la barbarie des temps anciens un système plus raffiné de répression fo</w:t>
      </w:r>
      <w:r w:rsidRPr="0070720A">
        <w:rPr>
          <w:szCs w:val="26"/>
        </w:rPr>
        <w:t>n</w:t>
      </w:r>
      <w:r w:rsidRPr="0070720A">
        <w:rPr>
          <w:szCs w:val="26"/>
        </w:rPr>
        <w:lastRenderedPageBreak/>
        <w:t>dé sur l'analyse scientif</w:t>
      </w:r>
      <w:r w:rsidRPr="0070720A">
        <w:rPr>
          <w:szCs w:val="26"/>
        </w:rPr>
        <w:t>i</w:t>
      </w:r>
      <w:r w:rsidRPr="0070720A">
        <w:rPr>
          <w:szCs w:val="26"/>
        </w:rPr>
        <w:t>que, l'institutionnalisation et la réforme des délinquants. Aux sources de cette réforme, on retrouverait, selon ce</w:t>
      </w:r>
      <w:r w:rsidRPr="0070720A">
        <w:rPr>
          <w:szCs w:val="26"/>
        </w:rPr>
        <w:t>r</w:t>
      </w:r>
      <w:r w:rsidRPr="0070720A">
        <w:rPr>
          <w:szCs w:val="26"/>
        </w:rPr>
        <w:t>tains, l'idéologie bourgeoise qui peu à peu imposerait le choix de ce nouveau mode répressif</w:t>
      </w:r>
      <w:r>
        <w:rPr>
          <w:szCs w:val="26"/>
        </w:rPr>
        <w:t> </w:t>
      </w:r>
      <w:r>
        <w:rPr>
          <w:rStyle w:val="Appelnotedebasdep"/>
          <w:szCs w:val="26"/>
        </w:rPr>
        <w:footnoteReference w:id="5"/>
      </w:r>
      <w:r w:rsidRPr="0070720A">
        <w:rPr>
          <w:szCs w:val="26"/>
        </w:rPr>
        <w:t>.</w:t>
      </w:r>
    </w:p>
    <w:p w14:paraId="24FF94D8" w14:textId="77777777" w:rsidR="006718C0" w:rsidRDefault="006718C0" w:rsidP="006718C0">
      <w:pPr>
        <w:spacing w:before="120" w:after="120"/>
        <w:jc w:val="both"/>
        <w:rPr>
          <w:szCs w:val="26"/>
        </w:rPr>
      </w:pPr>
      <w:r w:rsidRPr="0070720A">
        <w:rPr>
          <w:szCs w:val="26"/>
        </w:rPr>
        <w:t>Cette approche, même sous sa version marxisante, fait l'économie d'une analyse rigoureuse des rapports entre discours et pratique réelle des institutions. Plus grave encore, elle tend à occulter l'importance des mut</w:t>
      </w:r>
      <w:r w:rsidRPr="0070720A">
        <w:rPr>
          <w:szCs w:val="26"/>
        </w:rPr>
        <w:t>a</w:t>
      </w:r>
      <w:r w:rsidRPr="0070720A">
        <w:rPr>
          <w:szCs w:val="26"/>
        </w:rPr>
        <w:t>tions qui, de 1815 à 1840 environ, permettent l'émergence du mode contemporain de répression de la déviance. S'impose donc une relecture des modalités de cette transition, relecture que nous amorc</w:t>
      </w:r>
      <w:r w:rsidRPr="0070720A">
        <w:rPr>
          <w:szCs w:val="26"/>
        </w:rPr>
        <w:t>e</w:t>
      </w:r>
      <w:r w:rsidRPr="0070720A">
        <w:rPr>
          <w:szCs w:val="26"/>
        </w:rPr>
        <w:t>rons en nous appuyant sur l'exemple du Bas-Canada (aujourd'hui d</w:t>
      </w:r>
      <w:r w:rsidRPr="0070720A">
        <w:rPr>
          <w:szCs w:val="26"/>
        </w:rPr>
        <w:t>e</w:t>
      </w:r>
      <w:r w:rsidRPr="0070720A">
        <w:rPr>
          <w:szCs w:val="26"/>
        </w:rPr>
        <w:t>venu la province de Québec).</w:t>
      </w:r>
    </w:p>
    <w:p w14:paraId="7BFDE753" w14:textId="77777777" w:rsidR="006718C0" w:rsidRPr="0070720A" w:rsidRDefault="006718C0" w:rsidP="006718C0">
      <w:pPr>
        <w:spacing w:before="120" w:after="120"/>
        <w:jc w:val="both"/>
      </w:pPr>
    </w:p>
    <w:p w14:paraId="56A05895" w14:textId="77777777" w:rsidR="006718C0" w:rsidRPr="0070720A" w:rsidRDefault="006718C0" w:rsidP="006718C0">
      <w:pPr>
        <w:pStyle w:val="a"/>
      </w:pPr>
      <w:bookmarkStart w:id="5" w:name="Transition_1"/>
      <w:r w:rsidRPr="0070720A">
        <w:t>Une situation col</w:t>
      </w:r>
      <w:r>
        <w:t>oniale :</w:t>
      </w:r>
      <w:r>
        <w:br/>
      </w:r>
      <w:r w:rsidRPr="0070720A">
        <w:t>Le Bas-Canada au tournant du 19e siècle</w:t>
      </w:r>
    </w:p>
    <w:bookmarkEnd w:id="5"/>
    <w:p w14:paraId="607328AA" w14:textId="77777777" w:rsidR="006718C0" w:rsidRDefault="006718C0" w:rsidP="006718C0">
      <w:pPr>
        <w:spacing w:before="120" w:after="120"/>
        <w:jc w:val="both"/>
        <w:rPr>
          <w:szCs w:val="26"/>
        </w:rPr>
      </w:pPr>
    </w:p>
    <w:p w14:paraId="3CEBE81C"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413458A8" w14:textId="77777777" w:rsidR="006718C0" w:rsidRPr="0070720A" w:rsidRDefault="006718C0" w:rsidP="006718C0">
      <w:pPr>
        <w:spacing w:before="120" w:after="120"/>
        <w:jc w:val="both"/>
      </w:pPr>
      <w:r w:rsidRPr="0070720A">
        <w:rPr>
          <w:szCs w:val="26"/>
        </w:rPr>
        <w:t>Colonie française conquise par l'Angleterre en 1760, la Nouvelle-France se trouve, à la fin du 18</w:t>
      </w:r>
      <w:r w:rsidRPr="005E4BDD">
        <w:rPr>
          <w:szCs w:val="26"/>
          <w:vertAlign w:val="superscript"/>
        </w:rPr>
        <w:t>e</w:t>
      </w:r>
      <w:r w:rsidRPr="0070720A">
        <w:rPr>
          <w:szCs w:val="26"/>
        </w:rPr>
        <w:t xml:space="preserve"> siècle, dans une situation unique : sa p</w:t>
      </w:r>
      <w:r w:rsidRPr="0070720A">
        <w:rPr>
          <w:szCs w:val="26"/>
        </w:rPr>
        <w:t>o</w:t>
      </w:r>
      <w:r>
        <w:rPr>
          <w:szCs w:val="26"/>
        </w:rPr>
        <w:t>pu</w:t>
      </w:r>
      <w:r w:rsidRPr="0070720A">
        <w:rPr>
          <w:szCs w:val="26"/>
        </w:rPr>
        <w:t>lation</w:t>
      </w:r>
      <w:r>
        <w:t xml:space="preserve"> [346]</w:t>
      </w:r>
      <w:r w:rsidRPr="0070720A">
        <w:rPr>
          <w:szCs w:val="26"/>
        </w:rPr>
        <w:t xml:space="preserve"> française se voit confrontée, en matière pénale, à un code no</w:t>
      </w:r>
      <w:r w:rsidRPr="0070720A">
        <w:rPr>
          <w:szCs w:val="26"/>
        </w:rPr>
        <w:t>r</w:t>
      </w:r>
      <w:r w:rsidRPr="0070720A">
        <w:rPr>
          <w:szCs w:val="26"/>
        </w:rPr>
        <w:t xml:space="preserve">matif étranger, soit ce que les réformateurs anglais ont appelé le </w:t>
      </w:r>
      <w:r w:rsidRPr="0070720A">
        <w:rPr>
          <w:i/>
          <w:iCs/>
          <w:szCs w:val="26"/>
        </w:rPr>
        <w:t xml:space="preserve">Bloody Code, </w:t>
      </w:r>
      <w:r w:rsidRPr="0070720A">
        <w:rPr>
          <w:szCs w:val="26"/>
        </w:rPr>
        <w:t>l'ensemble des lois criminelles anglaises</w:t>
      </w:r>
      <w:r>
        <w:rPr>
          <w:szCs w:val="26"/>
        </w:rPr>
        <w:t> </w:t>
      </w:r>
      <w:r>
        <w:rPr>
          <w:rStyle w:val="Appelnotedebasdep"/>
          <w:szCs w:val="26"/>
        </w:rPr>
        <w:footnoteReference w:id="6"/>
      </w:r>
      <w:r w:rsidRPr="0070720A">
        <w:rPr>
          <w:szCs w:val="26"/>
        </w:rPr>
        <w:t>. Or, l'i</w:t>
      </w:r>
      <w:r w:rsidRPr="0070720A">
        <w:rPr>
          <w:szCs w:val="26"/>
        </w:rPr>
        <w:t>m</w:t>
      </w:r>
      <w:r w:rsidRPr="0070720A">
        <w:rPr>
          <w:szCs w:val="26"/>
        </w:rPr>
        <w:t>pos</w:t>
      </w:r>
      <w:r w:rsidRPr="0070720A">
        <w:rPr>
          <w:szCs w:val="26"/>
        </w:rPr>
        <w:t>i</w:t>
      </w:r>
      <w:r w:rsidRPr="0070720A">
        <w:rPr>
          <w:szCs w:val="26"/>
        </w:rPr>
        <w:t xml:space="preserve">tion brutale du système pénal anglais, dont toute la littérature du 18e siècle s'est plu à rappeler les différences avec le système français, </w:t>
      </w:r>
      <w:r w:rsidRPr="0070720A">
        <w:rPr>
          <w:szCs w:val="26"/>
        </w:rPr>
        <w:lastRenderedPageBreak/>
        <w:t>ne provoque aucun</w:t>
      </w:r>
      <w:r w:rsidRPr="0070720A">
        <w:rPr>
          <w:szCs w:val="26"/>
        </w:rPr>
        <w:t>e</w:t>
      </w:r>
      <w:r w:rsidRPr="0070720A">
        <w:rPr>
          <w:szCs w:val="26"/>
        </w:rPr>
        <w:t>ment les bouleversements qu'il y aurait eu lieu, dans les circonstances, de prévoir</w:t>
      </w:r>
      <w:r>
        <w:rPr>
          <w:szCs w:val="26"/>
        </w:rPr>
        <w:t> </w:t>
      </w:r>
      <w:r>
        <w:rPr>
          <w:rStyle w:val="Appelnotedebasdep"/>
          <w:szCs w:val="26"/>
        </w:rPr>
        <w:footnoteReference w:id="7"/>
      </w:r>
      <w:r w:rsidRPr="0070720A">
        <w:rPr>
          <w:szCs w:val="26"/>
        </w:rPr>
        <w:t>.</w:t>
      </w:r>
    </w:p>
    <w:p w14:paraId="103A00BF" w14:textId="77777777" w:rsidR="006718C0" w:rsidRPr="0070720A" w:rsidRDefault="006718C0" w:rsidP="006718C0">
      <w:pPr>
        <w:spacing w:before="120" w:after="120"/>
        <w:jc w:val="both"/>
      </w:pPr>
      <w:r w:rsidRPr="0070720A">
        <w:rPr>
          <w:szCs w:val="26"/>
        </w:rPr>
        <w:t>Certes, la logique d'opération de l'organisation répressive anglaise, fondée sur une procédure de type accusatoire et sur le système des jurys, diffère notablement de son homologue française, de type inqu</w:t>
      </w:r>
      <w:r w:rsidRPr="0070720A">
        <w:rPr>
          <w:szCs w:val="26"/>
        </w:rPr>
        <w:t>i</w:t>
      </w:r>
      <w:r w:rsidRPr="0070720A">
        <w:rPr>
          <w:szCs w:val="26"/>
        </w:rPr>
        <w:t>sitoire et faisant reposer sur le juge la détermination de la culpabilité. Cependant, à l'usage, dans leur fonctionnement concret, ces systèmes, au-delà de leurs distinctions formelles, relèvent d'une économie r</w:t>
      </w:r>
      <w:r w:rsidRPr="0070720A">
        <w:rPr>
          <w:szCs w:val="26"/>
        </w:rPr>
        <w:t>é</w:t>
      </w:r>
      <w:r w:rsidRPr="0070720A">
        <w:rPr>
          <w:szCs w:val="26"/>
        </w:rPr>
        <w:t xml:space="preserve">pressive similaire : dans les deux cas, l'immense majorité </w:t>
      </w:r>
      <w:r w:rsidRPr="0070720A">
        <w:rPr>
          <w:i/>
          <w:iCs/>
          <w:szCs w:val="26"/>
        </w:rPr>
        <w:t xml:space="preserve">des </w:t>
      </w:r>
      <w:r w:rsidRPr="0070720A">
        <w:rPr>
          <w:szCs w:val="26"/>
        </w:rPr>
        <w:t>infra</w:t>
      </w:r>
      <w:r w:rsidRPr="0070720A">
        <w:rPr>
          <w:szCs w:val="26"/>
        </w:rPr>
        <w:t>c</w:t>
      </w:r>
      <w:r w:rsidRPr="0070720A">
        <w:rPr>
          <w:szCs w:val="26"/>
        </w:rPr>
        <w:t>t</w:t>
      </w:r>
      <w:r>
        <w:rPr>
          <w:szCs w:val="26"/>
        </w:rPr>
        <w:t>ions aux lois et à la norme cou</w:t>
      </w:r>
      <w:r w:rsidRPr="0070720A">
        <w:rPr>
          <w:szCs w:val="26"/>
        </w:rPr>
        <w:t>tumière n'atteignent que rarement les instances judiciaires, étant r</w:t>
      </w:r>
      <w:r w:rsidRPr="0070720A">
        <w:rPr>
          <w:szCs w:val="26"/>
        </w:rPr>
        <w:t>é</w:t>
      </w:r>
      <w:r w:rsidRPr="0070720A">
        <w:rPr>
          <w:szCs w:val="26"/>
        </w:rPr>
        <w:t>glées au sein même de la communauté</w:t>
      </w:r>
      <w:r>
        <w:rPr>
          <w:szCs w:val="26"/>
        </w:rPr>
        <w:t> </w:t>
      </w:r>
      <w:r>
        <w:rPr>
          <w:rStyle w:val="Appelnotedebasdep"/>
          <w:szCs w:val="26"/>
        </w:rPr>
        <w:footnoteReference w:id="8"/>
      </w:r>
      <w:r w:rsidRPr="0070720A">
        <w:rPr>
          <w:szCs w:val="26"/>
        </w:rPr>
        <w:t>. Un simple regard sur les doc</w:t>
      </w:r>
      <w:r w:rsidRPr="0070720A">
        <w:rPr>
          <w:szCs w:val="26"/>
        </w:rPr>
        <w:t>u</w:t>
      </w:r>
      <w:r w:rsidRPr="0070720A">
        <w:rPr>
          <w:szCs w:val="26"/>
        </w:rPr>
        <w:t>ments des cours bas-canadiennes, de 1760 à 1815, nous confirme le ca</w:t>
      </w:r>
      <w:r>
        <w:rPr>
          <w:szCs w:val="26"/>
        </w:rPr>
        <w:t>ractère sporadi</w:t>
      </w:r>
      <w:r w:rsidRPr="0070720A">
        <w:rPr>
          <w:szCs w:val="26"/>
        </w:rPr>
        <w:t>que de l'activité r</w:t>
      </w:r>
      <w:r w:rsidRPr="0070720A">
        <w:rPr>
          <w:szCs w:val="26"/>
        </w:rPr>
        <w:t>é</w:t>
      </w:r>
      <w:r w:rsidRPr="0070720A">
        <w:rPr>
          <w:szCs w:val="26"/>
        </w:rPr>
        <w:t>pressive à ce niveau</w:t>
      </w:r>
      <w:r>
        <w:rPr>
          <w:szCs w:val="26"/>
        </w:rPr>
        <w:t> </w:t>
      </w:r>
      <w:r>
        <w:rPr>
          <w:rStyle w:val="Appelnotedebasdep"/>
          <w:szCs w:val="26"/>
        </w:rPr>
        <w:footnoteReference w:id="9"/>
      </w:r>
      <w:r w:rsidRPr="0070720A">
        <w:rPr>
          <w:szCs w:val="26"/>
        </w:rPr>
        <w:t>.</w:t>
      </w:r>
    </w:p>
    <w:p w14:paraId="1C3B5F74" w14:textId="77777777" w:rsidR="006718C0" w:rsidRPr="0070720A" w:rsidRDefault="006718C0" w:rsidP="006718C0">
      <w:pPr>
        <w:spacing w:before="120" w:after="120"/>
        <w:jc w:val="both"/>
      </w:pPr>
      <w:r w:rsidRPr="0070720A">
        <w:rPr>
          <w:szCs w:val="26"/>
        </w:rPr>
        <w:t>On a pu attribuer ce phénomène au boycottage systématique de ces cours « étrangères » de la part de la population francophone</w:t>
      </w:r>
      <w:r>
        <w:rPr>
          <w:szCs w:val="26"/>
        </w:rPr>
        <w:t> </w:t>
      </w:r>
      <w:r>
        <w:rPr>
          <w:rStyle w:val="Appelnotedebasdep"/>
          <w:szCs w:val="26"/>
        </w:rPr>
        <w:footnoteReference w:id="10"/>
      </w:r>
      <w:r w:rsidRPr="0070720A">
        <w:rPr>
          <w:szCs w:val="26"/>
        </w:rPr>
        <w:t>. Cette expl</w:t>
      </w:r>
      <w:r w:rsidRPr="0070720A">
        <w:rPr>
          <w:szCs w:val="26"/>
        </w:rPr>
        <w:t>i</w:t>
      </w:r>
      <w:r w:rsidRPr="0070720A">
        <w:rPr>
          <w:szCs w:val="26"/>
        </w:rPr>
        <w:t>cation doit cependant être fortement nuancée : même avant la conquête de 1760, le recours aux tribunaux reste une démarche relat</w:t>
      </w:r>
      <w:r w:rsidRPr="0070720A">
        <w:rPr>
          <w:szCs w:val="26"/>
        </w:rPr>
        <w:t>i</w:t>
      </w:r>
      <w:r w:rsidRPr="0070720A">
        <w:rPr>
          <w:szCs w:val="26"/>
        </w:rPr>
        <w:t>vement exce</w:t>
      </w:r>
      <w:r w:rsidRPr="0070720A">
        <w:rPr>
          <w:szCs w:val="26"/>
        </w:rPr>
        <w:t>p</w:t>
      </w:r>
      <w:r w:rsidRPr="0070720A">
        <w:rPr>
          <w:szCs w:val="26"/>
        </w:rPr>
        <w:t>tionnelle</w:t>
      </w:r>
      <w:r>
        <w:rPr>
          <w:szCs w:val="26"/>
        </w:rPr>
        <w:t> </w:t>
      </w:r>
      <w:r>
        <w:rPr>
          <w:rStyle w:val="Appelnotedebasdep"/>
          <w:szCs w:val="26"/>
        </w:rPr>
        <w:footnoteReference w:id="11"/>
      </w:r>
      <w:r w:rsidRPr="0070720A">
        <w:rPr>
          <w:szCs w:val="26"/>
        </w:rPr>
        <w:t xml:space="preserve">. En fait, l'implantation des communautés </w:t>
      </w:r>
      <w:r w:rsidRPr="0070720A">
        <w:rPr>
          <w:szCs w:val="26"/>
        </w:rPr>
        <w:lastRenderedPageBreak/>
        <w:t>paysannes en terre de colonisation accroît encore l'autonomie locale caractéristique du mode d'organisation féodal. L'immensité du pays, l'accès relativement facile à la terre et aux moyens de production art</w:t>
      </w:r>
      <w:r w:rsidRPr="0070720A">
        <w:rPr>
          <w:szCs w:val="26"/>
        </w:rPr>
        <w:t>i</w:t>
      </w:r>
      <w:r w:rsidRPr="0070720A">
        <w:rPr>
          <w:szCs w:val="26"/>
        </w:rPr>
        <w:t>sanaux contribuent à relâcher encore davantage l'emprise, déjà faible, de l'autorité centrale. L'appareil de répression ne fait pas exception à cette règle. C'est pourquoi le cha</w:t>
      </w:r>
      <w:r w:rsidRPr="0070720A">
        <w:rPr>
          <w:szCs w:val="26"/>
        </w:rPr>
        <w:t>n</w:t>
      </w:r>
      <w:r w:rsidRPr="0070720A">
        <w:rPr>
          <w:szCs w:val="26"/>
        </w:rPr>
        <w:t>gement de régime politique et le bouleversement de l'organisation jud</w:t>
      </w:r>
      <w:r w:rsidRPr="0070720A">
        <w:rPr>
          <w:szCs w:val="26"/>
        </w:rPr>
        <w:t>i</w:t>
      </w:r>
      <w:r w:rsidRPr="0070720A">
        <w:rPr>
          <w:szCs w:val="26"/>
        </w:rPr>
        <w:t>ciaire qu'il implique ne doivent pas nous masquer une réalité centrale : les modes de répression et de régulation féodaux, quelles que soient leurs caractéristiques nationales d'existence, reposent fondamentalement sur la gestion locale de la vie en société, et sur la capacité des élites à assurer une extraction min</w:t>
      </w:r>
      <w:r w:rsidRPr="0070720A">
        <w:rPr>
          <w:szCs w:val="26"/>
        </w:rPr>
        <w:t>i</w:t>
      </w:r>
      <w:r w:rsidRPr="0070720A">
        <w:rPr>
          <w:szCs w:val="26"/>
        </w:rPr>
        <w:t>male du surplus paysan.</w:t>
      </w:r>
    </w:p>
    <w:p w14:paraId="2CC9A43B" w14:textId="77777777" w:rsidR="006718C0" w:rsidRPr="0070720A" w:rsidRDefault="006718C0" w:rsidP="006718C0">
      <w:pPr>
        <w:spacing w:before="120" w:after="120"/>
        <w:jc w:val="both"/>
      </w:pPr>
      <w:r w:rsidRPr="0070720A">
        <w:rPr>
          <w:szCs w:val="26"/>
        </w:rPr>
        <w:t xml:space="preserve">C'est pourquoi, au Canada, on ne doit pas s'étonner de remarquer que les principales résistances au remplacement du modèle répressif français proviennent de la </w:t>
      </w:r>
      <w:r w:rsidRPr="0070720A">
        <w:rPr>
          <w:i/>
          <w:iCs/>
          <w:szCs w:val="26"/>
        </w:rPr>
        <w:t xml:space="preserve">classe seigneuriale, </w:t>
      </w:r>
      <w:r>
        <w:rPr>
          <w:szCs w:val="26"/>
        </w:rPr>
        <w:t>qui craint que l'ado</w:t>
      </w:r>
      <w:r w:rsidRPr="0070720A">
        <w:rPr>
          <w:szCs w:val="26"/>
        </w:rPr>
        <w:t>p</w:t>
      </w:r>
      <w:r w:rsidRPr="0070720A">
        <w:rPr>
          <w:szCs w:val="26"/>
        </w:rPr>
        <w:t>tion des lois criminelles anglaises ne vienne ébranler le système no</w:t>
      </w:r>
      <w:r w:rsidRPr="0070720A">
        <w:rPr>
          <w:szCs w:val="26"/>
        </w:rPr>
        <w:t>r</w:t>
      </w:r>
      <w:r w:rsidRPr="0070720A">
        <w:rPr>
          <w:szCs w:val="26"/>
        </w:rPr>
        <w:t>matif qui préside à l'ordre social existant :</w:t>
      </w:r>
    </w:p>
    <w:p w14:paraId="4EAE4306" w14:textId="77777777" w:rsidR="006718C0" w:rsidRDefault="006718C0" w:rsidP="006718C0">
      <w:pPr>
        <w:pStyle w:val="Grillecouleur-Accent1"/>
      </w:pPr>
    </w:p>
    <w:p w14:paraId="0E4E23FC" w14:textId="77777777" w:rsidR="006718C0" w:rsidRDefault="006718C0" w:rsidP="006718C0">
      <w:pPr>
        <w:pStyle w:val="Grillecouleur-Accent1"/>
        <w:rPr>
          <w:szCs w:val="26"/>
        </w:rPr>
      </w:pPr>
      <w:r w:rsidRPr="0070720A">
        <w:t>« On doit sentir que les loix civiles et les loix criminelles, étant fo</w:t>
      </w:r>
      <w:r w:rsidRPr="0070720A">
        <w:t>r</w:t>
      </w:r>
      <w:r w:rsidRPr="0070720A">
        <w:t>mées et liées intimement l'une à l'autre par un même système, elles sont pour s'entreaider et s'appu</w:t>
      </w:r>
      <w:r>
        <w:t>ï</w:t>
      </w:r>
      <w:r w:rsidRPr="0070720A">
        <w:t>er et réciproquement dans nombre de cas i</w:t>
      </w:r>
      <w:r w:rsidRPr="0070720A">
        <w:t>m</w:t>
      </w:r>
      <w:r w:rsidRPr="0070720A">
        <w:t>portants ; qu'on ne sauroit conséquemment, de ce mélange de loix calc</w:t>
      </w:r>
      <w:r w:rsidRPr="0070720A">
        <w:t>u</w:t>
      </w:r>
      <w:r w:rsidRPr="0070720A">
        <w:t>lées sur des sy</w:t>
      </w:r>
      <w:r w:rsidRPr="0070720A">
        <w:t>s</w:t>
      </w:r>
      <w:r w:rsidRPr="0070720A">
        <w:t>tèmes différens, espérer cette harmonie qui fait la baze de la sûreté et</w:t>
      </w:r>
      <w:r>
        <w:t xml:space="preserve"> de la tranquillité publique. »</w:t>
      </w:r>
      <w:r>
        <w:rPr>
          <w:szCs w:val="26"/>
        </w:rPr>
        <w:t> </w:t>
      </w:r>
      <w:r>
        <w:rPr>
          <w:rStyle w:val="Appelnotedebasdep"/>
          <w:szCs w:val="26"/>
        </w:rPr>
        <w:footnoteReference w:id="12"/>
      </w:r>
    </w:p>
    <w:p w14:paraId="66C7361D" w14:textId="77777777" w:rsidR="006718C0" w:rsidRPr="00AE637B" w:rsidRDefault="006718C0" w:rsidP="006718C0">
      <w:pPr>
        <w:pStyle w:val="Grillecouleur-Accent1"/>
      </w:pPr>
    </w:p>
    <w:p w14:paraId="0373DFE3" w14:textId="77777777" w:rsidR="006718C0" w:rsidRDefault="006718C0" w:rsidP="006718C0">
      <w:pPr>
        <w:spacing w:before="120" w:after="120"/>
        <w:jc w:val="both"/>
        <w:rPr>
          <w:szCs w:val="26"/>
        </w:rPr>
      </w:pPr>
      <w:r w:rsidRPr="0070720A">
        <w:rPr>
          <w:szCs w:val="26"/>
        </w:rPr>
        <w:t>De telles appréhensions se sont révélées très rapidement sans fo</w:t>
      </w:r>
      <w:r w:rsidRPr="0070720A">
        <w:rPr>
          <w:szCs w:val="26"/>
        </w:rPr>
        <w:t>n</w:t>
      </w:r>
      <w:r w:rsidRPr="0070720A">
        <w:rPr>
          <w:szCs w:val="26"/>
        </w:rPr>
        <w:t>dement. Le système répressif qui est mis en place au Bas-Canada est calqué sur le modèle existant à l'époque en Angleterre sans que, dans la colonie,</w:t>
      </w:r>
      <w:r>
        <w:t xml:space="preserve"> [347] </w:t>
      </w:r>
      <w:r w:rsidRPr="0070720A">
        <w:rPr>
          <w:szCs w:val="26"/>
        </w:rPr>
        <w:t>on puisse noter de tensions majeures. En fait, les nouveaux dir</w:t>
      </w:r>
      <w:r w:rsidRPr="0070720A">
        <w:rPr>
          <w:szCs w:val="26"/>
        </w:rPr>
        <w:t>i</w:t>
      </w:r>
      <w:r w:rsidRPr="0070720A">
        <w:rPr>
          <w:szCs w:val="26"/>
        </w:rPr>
        <w:t>geants ont su faire les adaptations locales nécessaires. Ainsi, dans les camp</w:t>
      </w:r>
      <w:r w:rsidRPr="0070720A">
        <w:rPr>
          <w:szCs w:val="26"/>
        </w:rPr>
        <w:t>a</w:t>
      </w:r>
      <w:r w:rsidRPr="0070720A">
        <w:rPr>
          <w:szCs w:val="26"/>
        </w:rPr>
        <w:t xml:space="preserve">gnes, la tâche d'appréhender les suspects est </w:t>
      </w:r>
      <w:r w:rsidRPr="0070720A">
        <w:rPr>
          <w:szCs w:val="26"/>
        </w:rPr>
        <w:lastRenderedPageBreak/>
        <w:t>confiée, comme sous le R</w:t>
      </w:r>
      <w:r w:rsidRPr="0070720A">
        <w:rPr>
          <w:szCs w:val="26"/>
        </w:rPr>
        <w:t>é</w:t>
      </w:r>
      <w:r w:rsidRPr="0070720A">
        <w:rPr>
          <w:szCs w:val="26"/>
        </w:rPr>
        <w:t>gime français, aux capitaines de milice</w:t>
      </w:r>
      <w:r>
        <w:rPr>
          <w:szCs w:val="26"/>
        </w:rPr>
        <w:t> </w:t>
      </w:r>
      <w:r>
        <w:rPr>
          <w:rStyle w:val="Appelnotedebasdep"/>
          <w:szCs w:val="26"/>
        </w:rPr>
        <w:footnoteReference w:id="13"/>
      </w:r>
      <w:r w:rsidRPr="0070720A">
        <w:rPr>
          <w:szCs w:val="26"/>
        </w:rPr>
        <w:t>. La structure des cours criminelles se ressent aussi des conditions sp</w:t>
      </w:r>
      <w:r w:rsidRPr="0070720A">
        <w:rPr>
          <w:szCs w:val="26"/>
        </w:rPr>
        <w:t>é</w:t>
      </w:r>
      <w:r w:rsidRPr="0070720A">
        <w:rPr>
          <w:szCs w:val="26"/>
        </w:rPr>
        <w:t>cifiques qu'on r</w:t>
      </w:r>
      <w:r w:rsidRPr="0070720A">
        <w:rPr>
          <w:szCs w:val="26"/>
        </w:rPr>
        <w:t>e</w:t>
      </w:r>
      <w:r w:rsidRPr="0070720A">
        <w:rPr>
          <w:szCs w:val="26"/>
        </w:rPr>
        <w:t>trouve dans la colonie : tenant compte de l'immense territoire à couvrir, on a renoncé à la mise en place d'une cour sup</w:t>
      </w:r>
      <w:r w:rsidRPr="0070720A">
        <w:rPr>
          <w:szCs w:val="26"/>
        </w:rPr>
        <w:t>é</w:t>
      </w:r>
      <w:r w:rsidRPr="0070720A">
        <w:rPr>
          <w:szCs w:val="26"/>
        </w:rPr>
        <w:t>rieure « itinérante » pour établir deux cours du Banc du Roi, indépe</w:t>
      </w:r>
      <w:r w:rsidRPr="0070720A">
        <w:rPr>
          <w:szCs w:val="26"/>
        </w:rPr>
        <w:t>n</w:t>
      </w:r>
      <w:r w:rsidRPr="0070720A">
        <w:rPr>
          <w:szCs w:val="26"/>
        </w:rPr>
        <w:t>dantes l'une de l'autre, à Québec et à Montréal</w:t>
      </w:r>
      <w:r>
        <w:rPr>
          <w:szCs w:val="26"/>
        </w:rPr>
        <w:t> </w:t>
      </w:r>
      <w:r>
        <w:rPr>
          <w:rStyle w:val="Appelnotedebasdep"/>
          <w:szCs w:val="26"/>
        </w:rPr>
        <w:footnoteReference w:id="14"/>
      </w:r>
      <w:r w:rsidRPr="0070720A">
        <w:rPr>
          <w:szCs w:val="26"/>
        </w:rPr>
        <w:t>. De même, la proc</w:t>
      </w:r>
      <w:r w:rsidRPr="0070720A">
        <w:rPr>
          <w:szCs w:val="26"/>
        </w:rPr>
        <w:t>é</w:t>
      </w:r>
      <w:r w:rsidRPr="0070720A">
        <w:rPr>
          <w:szCs w:val="26"/>
        </w:rPr>
        <w:t>dure cr</w:t>
      </w:r>
      <w:r w:rsidRPr="0070720A">
        <w:rPr>
          <w:szCs w:val="26"/>
        </w:rPr>
        <w:t>i</w:t>
      </w:r>
      <w:r w:rsidRPr="0070720A">
        <w:rPr>
          <w:szCs w:val="26"/>
        </w:rPr>
        <w:t>minelle et le fonctionnement global du système subissent, en Bas-Canada, certaines altérations. La plupart des officiers de justice sont rémunérés par le gouvernement, le paiement d'honoraires étant réduit au strict minimum. De plus, on doit inévitablement faire une certaine place à la langue française lors des procès : le recours à un inte</w:t>
      </w:r>
      <w:r w:rsidRPr="0070720A">
        <w:rPr>
          <w:szCs w:val="26"/>
        </w:rPr>
        <w:t>r</w:t>
      </w:r>
      <w:r w:rsidRPr="0070720A">
        <w:rPr>
          <w:szCs w:val="26"/>
        </w:rPr>
        <w:t>prète est rapidement systématisé</w:t>
      </w:r>
      <w:r>
        <w:rPr>
          <w:szCs w:val="26"/>
        </w:rPr>
        <w:t> </w:t>
      </w:r>
      <w:r>
        <w:rPr>
          <w:rStyle w:val="Appelnotedebasdep"/>
          <w:szCs w:val="26"/>
        </w:rPr>
        <w:footnoteReference w:id="15"/>
      </w:r>
      <w:r w:rsidRPr="0070720A">
        <w:rPr>
          <w:szCs w:val="26"/>
        </w:rPr>
        <w:t>. La nécessité de tenir compte du faible recours aux tribunaux dans la colonie eut également une conséquence majeure : au Bas-Canada, la responsabilité des poursu</w:t>
      </w:r>
      <w:r w:rsidRPr="0070720A">
        <w:rPr>
          <w:szCs w:val="26"/>
        </w:rPr>
        <w:t>i</w:t>
      </w:r>
      <w:r w:rsidRPr="0070720A">
        <w:rPr>
          <w:szCs w:val="26"/>
        </w:rPr>
        <w:t>tes est confiée au pr</w:t>
      </w:r>
      <w:r w:rsidRPr="0070720A">
        <w:rPr>
          <w:szCs w:val="26"/>
        </w:rPr>
        <w:t>o</w:t>
      </w:r>
      <w:r w:rsidRPr="0070720A">
        <w:rPr>
          <w:szCs w:val="26"/>
        </w:rPr>
        <w:t>cureur-général colonial et non au plaignant. En 1832, le député Viger se plaint à Lord Goderich, secrétaire britannique aux colonies, de « l'espèce de monopole jusqu'à présent exercé par les procureurs-généraux dans le pays, relativement aux poursuites crim</w:t>
      </w:r>
      <w:r w:rsidRPr="0070720A">
        <w:rPr>
          <w:szCs w:val="26"/>
        </w:rPr>
        <w:t>i</w:t>
      </w:r>
      <w:r w:rsidRPr="0070720A">
        <w:rPr>
          <w:szCs w:val="26"/>
        </w:rPr>
        <w:t>nelles, et de les porter et de les conduire seuls dans les cours »</w:t>
      </w:r>
      <w:r>
        <w:rPr>
          <w:szCs w:val="26"/>
        </w:rPr>
        <w:t> </w:t>
      </w:r>
      <w:r>
        <w:rPr>
          <w:rStyle w:val="Appelnotedebasdep"/>
          <w:szCs w:val="26"/>
        </w:rPr>
        <w:footnoteReference w:id="16"/>
      </w:r>
      <w:r w:rsidRPr="0070720A">
        <w:rPr>
          <w:i/>
          <w:iCs/>
          <w:szCs w:val="26"/>
        </w:rPr>
        <w:t xml:space="preserve">. </w:t>
      </w:r>
      <w:r w:rsidRPr="0070720A">
        <w:rPr>
          <w:szCs w:val="26"/>
        </w:rPr>
        <w:t>E</w:t>
      </w:r>
      <w:r w:rsidRPr="0070720A">
        <w:rPr>
          <w:szCs w:val="26"/>
        </w:rPr>
        <w:t>n</w:t>
      </w:r>
      <w:r w:rsidRPr="0070720A">
        <w:rPr>
          <w:szCs w:val="26"/>
        </w:rPr>
        <w:t>fin, les critères de sélection des jurés durent être révisés, dans la col</w:t>
      </w:r>
      <w:r w:rsidRPr="0070720A">
        <w:rPr>
          <w:szCs w:val="26"/>
        </w:rPr>
        <w:t>o</w:t>
      </w:r>
      <w:r w:rsidRPr="0070720A">
        <w:rPr>
          <w:szCs w:val="26"/>
        </w:rPr>
        <w:t>nie, en fon</w:t>
      </w:r>
      <w:r w:rsidRPr="0070720A">
        <w:rPr>
          <w:szCs w:val="26"/>
        </w:rPr>
        <w:t>c</w:t>
      </w:r>
      <w:r w:rsidRPr="0070720A">
        <w:rPr>
          <w:szCs w:val="26"/>
        </w:rPr>
        <w:t>tion de la langue des accusés (une majorité des jurés doit comprendre cette langue) et de l'étendue du territoire (sélection pre</w:t>
      </w:r>
      <w:r w:rsidRPr="0070720A">
        <w:rPr>
          <w:szCs w:val="26"/>
        </w:rPr>
        <w:t>s</w:t>
      </w:r>
      <w:r w:rsidRPr="0070720A">
        <w:rPr>
          <w:szCs w:val="26"/>
        </w:rPr>
        <w:t>que exclus</w:t>
      </w:r>
      <w:r w:rsidRPr="0070720A">
        <w:rPr>
          <w:szCs w:val="26"/>
        </w:rPr>
        <w:t>i</w:t>
      </w:r>
      <w:r w:rsidRPr="0070720A">
        <w:rPr>
          <w:szCs w:val="26"/>
        </w:rPr>
        <w:t>vement dans les villes)</w:t>
      </w:r>
      <w:r>
        <w:rPr>
          <w:szCs w:val="26"/>
        </w:rPr>
        <w:t> </w:t>
      </w:r>
      <w:r>
        <w:rPr>
          <w:rStyle w:val="Appelnotedebasdep"/>
          <w:szCs w:val="26"/>
        </w:rPr>
        <w:footnoteReference w:id="17"/>
      </w:r>
      <w:r w:rsidRPr="0070720A">
        <w:rPr>
          <w:szCs w:val="26"/>
        </w:rPr>
        <w:t>.</w:t>
      </w:r>
    </w:p>
    <w:p w14:paraId="0F60C9C8" w14:textId="77777777" w:rsidR="006718C0" w:rsidRPr="0070720A" w:rsidRDefault="006718C0" w:rsidP="006718C0">
      <w:pPr>
        <w:spacing w:before="120" w:after="120"/>
        <w:jc w:val="both"/>
      </w:pPr>
    </w:p>
    <w:p w14:paraId="0F29A79F" w14:textId="77777777" w:rsidR="006718C0" w:rsidRDefault="006718C0" w:rsidP="006718C0">
      <w:pPr>
        <w:spacing w:before="120" w:after="120"/>
        <w:jc w:val="both"/>
        <w:rPr>
          <w:szCs w:val="26"/>
        </w:rPr>
      </w:pPr>
      <w:r w:rsidRPr="0070720A">
        <w:rPr>
          <w:szCs w:val="26"/>
        </w:rPr>
        <w:lastRenderedPageBreak/>
        <w:t>On chercherait cependant en vain, au-delà de ces ajustements somme toute mineurs, un écart significatif entre le système britann</w:t>
      </w:r>
      <w:r w:rsidRPr="0070720A">
        <w:rPr>
          <w:szCs w:val="26"/>
        </w:rPr>
        <w:t>i</w:t>
      </w:r>
      <w:r w:rsidRPr="0070720A">
        <w:rPr>
          <w:szCs w:val="26"/>
        </w:rPr>
        <w:t>que et son a</w:t>
      </w:r>
      <w:r w:rsidRPr="0070720A">
        <w:rPr>
          <w:szCs w:val="26"/>
        </w:rPr>
        <w:t>p</w:t>
      </w:r>
      <w:r w:rsidRPr="0070720A">
        <w:rPr>
          <w:szCs w:val="26"/>
        </w:rPr>
        <w:t>plication coloniale. Tout au contraire, on note, jusqu'en 1815 au moins, une très forte réticence à modifier le cadre institutio</w:t>
      </w:r>
      <w:r w:rsidRPr="0070720A">
        <w:rPr>
          <w:szCs w:val="26"/>
        </w:rPr>
        <w:t>n</w:t>
      </w:r>
      <w:r w:rsidRPr="0070720A">
        <w:rPr>
          <w:szCs w:val="26"/>
        </w:rPr>
        <w:t>nel et normatif i</w:t>
      </w:r>
      <w:r w:rsidRPr="0070720A">
        <w:rPr>
          <w:szCs w:val="26"/>
        </w:rPr>
        <w:t>n</w:t>
      </w:r>
      <w:r w:rsidRPr="0070720A">
        <w:rPr>
          <w:szCs w:val="26"/>
        </w:rPr>
        <w:t>troduit dans la colonie. Pourtant, le Bas-Canada n'échappe pas au vaste mouvement de réforme qui, à la fin du 18</w:t>
      </w:r>
      <w:r w:rsidRPr="00AE637B">
        <w:rPr>
          <w:szCs w:val="26"/>
          <w:vertAlign w:val="superscript"/>
        </w:rPr>
        <w:t>e</w:t>
      </w:r>
      <w:r>
        <w:rPr>
          <w:szCs w:val="26"/>
        </w:rPr>
        <w:t xml:space="preserve"> </w:t>
      </w:r>
      <w:r w:rsidRPr="0070720A">
        <w:rPr>
          <w:szCs w:val="26"/>
        </w:rPr>
        <w:t>si</w:t>
      </w:r>
      <w:r w:rsidRPr="0070720A">
        <w:rPr>
          <w:szCs w:val="26"/>
        </w:rPr>
        <w:t>è</w:t>
      </w:r>
      <w:r w:rsidRPr="0070720A">
        <w:rPr>
          <w:szCs w:val="26"/>
        </w:rPr>
        <w:t>cle, remet en question une partie de l'économie répressive héritée du passé.</w:t>
      </w:r>
    </w:p>
    <w:p w14:paraId="4C102773" w14:textId="77777777" w:rsidR="006718C0" w:rsidRPr="0070720A" w:rsidRDefault="006718C0" w:rsidP="006718C0">
      <w:pPr>
        <w:spacing w:before="120" w:after="120"/>
        <w:jc w:val="both"/>
      </w:pPr>
    </w:p>
    <w:p w14:paraId="22C63275" w14:textId="77777777" w:rsidR="006718C0" w:rsidRPr="0070720A" w:rsidRDefault="006718C0" w:rsidP="006718C0">
      <w:pPr>
        <w:pStyle w:val="a"/>
      </w:pPr>
      <w:bookmarkStart w:id="6" w:name="Transition_2"/>
      <w:r w:rsidRPr="0070720A">
        <w:t>Le Bas-Canada et la réforme de l'organisation pénale</w:t>
      </w:r>
    </w:p>
    <w:bookmarkEnd w:id="6"/>
    <w:p w14:paraId="288A7784" w14:textId="77777777" w:rsidR="006718C0" w:rsidRDefault="006718C0" w:rsidP="006718C0">
      <w:pPr>
        <w:spacing w:before="120" w:after="120"/>
        <w:jc w:val="both"/>
        <w:rPr>
          <w:szCs w:val="26"/>
        </w:rPr>
      </w:pPr>
    </w:p>
    <w:p w14:paraId="6317C197"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216AB85E" w14:textId="77777777" w:rsidR="006718C0" w:rsidRPr="0070720A" w:rsidRDefault="006718C0" w:rsidP="006718C0">
      <w:pPr>
        <w:spacing w:before="120" w:after="120"/>
        <w:jc w:val="both"/>
      </w:pPr>
      <w:r w:rsidRPr="0070720A">
        <w:rPr>
          <w:szCs w:val="26"/>
        </w:rPr>
        <w:t>Quand on analyse le mouvement de réforme pénale qui se dév</w:t>
      </w:r>
      <w:r w:rsidRPr="0070720A">
        <w:rPr>
          <w:szCs w:val="26"/>
        </w:rPr>
        <w:t>e</w:t>
      </w:r>
      <w:r w:rsidRPr="0070720A">
        <w:rPr>
          <w:szCs w:val="26"/>
        </w:rPr>
        <w:t>loppe dans la seconde moitié du 18e siècle, on ne saurait trop insister sur le fait que ce mouvement est issu de la rencontre de deux préocc</w:t>
      </w:r>
      <w:r w:rsidRPr="0070720A">
        <w:rPr>
          <w:szCs w:val="26"/>
        </w:rPr>
        <w:t>u</w:t>
      </w:r>
      <w:r w:rsidRPr="0070720A">
        <w:rPr>
          <w:szCs w:val="26"/>
        </w:rPr>
        <w:t>pations fo</w:t>
      </w:r>
      <w:r w:rsidRPr="0070720A">
        <w:rPr>
          <w:szCs w:val="26"/>
        </w:rPr>
        <w:t>n</w:t>
      </w:r>
      <w:r w:rsidRPr="0070720A">
        <w:rPr>
          <w:szCs w:val="26"/>
        </w:rPr>
        <w:t>damentales : intégrer au registre pénal la prise en charge des masses e</w:t>
      </w:r>
      <w:r w:rsidRPr="0070720A">
        <w:rPr>
          <w:szCs w:val="26"/>
        </w:rPr>
        <w:t>r</w:t>
      </w:r>
      <w:r w:rsidRPr="0070720A">
        <w:rPr>
          <w:szCs w:val="26"/>
        </w:rPr>
        <w:t>rantes qui ne cessent de croître tout au long du siècle, et faire la critique radicale des premières « solutions » apportées à ce problème, soit l'exte</w:t>
      </w:r>
      <w:r w:rsidRPr="0070720A">
        <w:rPr>
          <w:szCs w:val="26"/>
        </w:rPr>
        <w:t>n</w:t>
      </w:r>
      <w:r w:rsidRPr="0070720A">
        <w:rPr>
          <w:szCs w:val="26"/>
        </w:rPr>
        <w:t>sion de la peine de mort à un ensemble de plus en plus large de compo</w:t>
      </w:r>
      <w:r w:rsidRPr="0070720A">
        <w:rPr>
          <w:szCs w:val="26"/>
        </w:rPr>
        <w:t>r</w:t>
      </w:r>
      <w:r w:rsidRPr="0070720A">
        <w:rPr>
          <w:szCs w:val="26"/>
        </w:rPr>
        <w:t>tements délinquants</w:t>
      </w:r>
      <w:r>
        <w:rPr>
          <w:szCs w:val="26"/>
        </w:rPr>
        <w:t> </w:t>
      </w:r>
      <w:r>
        <w:rPr>
          <w:rStyle w:val="Appelnotedebasdep"/>
          <w:szCs w:val="26"/>
        </w:rPr>
        <w:footnoteReference w:id="18"/>
      </w:r>
      <w:r w:rsidRPr="0070720A">
        <w:rPr>
          <w:szCs w:val="26"/>
        </w:rPr>
        <w:t>.</w:t>
      </w:r>
    </w:p>
    <w:p w14:paraId="162FA0F4" w14:textId="77777777" w:rsidR="006718C0" w:rsidRPr="0070720A" w:rsidRDefault="006718C0" w:rsidP="006718C0">
      <w:pPr>
        <w:spacing w:before="120" w:after="120"/>
        <w:jc w:val="both"/>
      </w:pPr>
      <w:r w:rsidRPr="0070720A">
        <w:rPr>
          <w:szCs w:val="26"/>
        </w:rPr>
        <w:t xml:space="preserve">C'est pourquoi le discours de Beccaria, Montesquieu et Blackstone est beaucoup plus une critique de </w:t>
      </w:r>
      <w:r w:rsidRPr="0070720A">
        <w:rPr>
          <w:i/>
          <w:iCs/>
          <w:szCs w:val="26"/>
        </w:rPr>
        <w:t xml:space="preserve">{'économie de la peine </w:t>
      </w:r>
      <w:r w:rsidRPr="0070720A">
        <w:rPr>
          <w:szCs w:val="26"/>
        </w:rPr>
        <w:t>qu'une rem</w:t>
      </w:r>
      <w:r w:rsidRPr="0070720A">
        <w:rPr>
          <w:szCs w:val="26"/>
        </w:rPr>
        <w:t>i</w:t>
      </w:r>
      <w:r w:rsidRPr="0070720A">
        <w:rPr>
          <w:szCs w:val="26"/>
        </w:rPr>
        <w:t>se en question de l'appareil en tant que tel. Il s'appuie sur une const</w:t>
      </w:r>
      <w:r w:rsidRPr="0070720A">
        <w:rPr>
          <w:szCs w:val="26"/>
        </w:rPr>
        <w:t>a</w:t>
      </w:r>
      <w:r w:rsidRPr="0070720A">
        <w:rPr>
          <w:szCs w:val="26"/>
        </w:rPr>
        <w:t>tation fo</w:t>
      </w:r>
      <w:r w:rsidRPr="0070720A">
        <w:rPr>
          <w:szCs w:val="26"/>
        </w:rPr>
        <w:t>n</w:t>
      </w:r>
      <w:r w:rsidRPr="0070720A">
        <w:rPr>
          <w:szCs w:val="26"/>
        </w:rPr>
        <w:t xml:space="preserve">damentale : l'obsolescence rapide de la </w:t>
      </w:r>
      <w:r w:rsidRPr="0070720A">
        <w:rPr>
          <w:i/>
          <w:iCs/>
          <w:szCs w:val="26"/>
        </w:rPr>
        <w:t xml:space="preserve">discussion </w:t>
      </w:r>
      <w:r w:rsidRPr="0070720A">
        <w:rPr>
          <w:szCs w:val="26"/>
        </w:rPr>
        <w:t>comme technique de contrôle social, et la nécessité de gérer de façon cohére</w:t>
      </w:r>
      <w:r w:rsidRPr="0070720A">
        <w:rPr>
          <w:szCs w:val="26"/>
        </w:rPr>
        <w:t>n</w:t>
      </w:r>
      <w:r w:rsidRPr="0070720A">
        <w:rPr>
          <w:szCs w:val="26"/>
        </w:rPr>
        <w:t>te une série de</w:t>
      </w:r>
      <w:r>
        <w:t xml:space="preserve"> [348] </w:t>
      </w:r>
      <w:r w:rsidRPr="0070720A">
        <w:rPr>
          <w:szCs w:val="26"/>
        </w:rPr>
        <w:t>comportements délinquants conçus comme d</w:t>
      </w:r>
      <w:r w:rsidRPr="0070720A">
        <w:rPr>
          <w:szCs w:val="26"/>
        </w:rPr>
        <w:t>é</w:t>
      </w:r>
      <w:r w:rsidRPr="0070720A">
        <w:rPr>
          <w:szCs w:val="26"/>
        </w:rPr>
        <w:t>sormais inéluctables. L'idée de « réforme » du condamné est avant tout l'extension à tout le registre pénal d'un effort de banalisation et de prise en charge des infra</w:t>
      </w:r>
      <w:r w:rsidRPr="0070720A">
        <w:rPr>
          <w:szCs w:val="26"/>
        </w:rPr>
        <w:t>c</w:t>
      </w:r>
      <w:r w:rsidRPr="0070720A">
        <w:rPr>
          <w:szCs w:val="26"/>
        </w:rPr>
        <w:t xml:space="preserve">tions mineures tels que le vagabondage, la désertion d'apprentis ou le vol simple. D'où la volonté de </w:t>
      </w:r>
      <w:r w:rsidRPr="0070720A">
        <w:rPr>
          <w:i/>
          <w:iCs/>
          <w:szCs w:val="26"/>
        </w:rPr>
        <w:t xml:space="preserve">séparer </w:t>
      </w:r>
      <w:r w:rsidRPr="0070720A">
        <w:rPr>
          <w:szCs w:val="26"/>
        </w:rPr>
        <w:t>les délinquants selon la gr</w:t>
      </w:r>
      <w:r w:rsidRPr="0070720A">
        <w:rPr>
          <w:szCs w:val="26"/>
        </w:rPr>
        <w:t>a</w:t>
      </w:r>
      <w:r w:rsidRPr="0070720A">
        <w:rPr>
          <w:szCs w:val="26"/>
        </w:rPr>
        <w:t xml:space="preserve">vité du crime et de </w:t>
      </w:r>
      <w:r w:rsidRPr="0070720A">
        <w:rPr>
          <w:i/>
          <w:iCs/>
          <w:szCs w:val="26"/>
        </w:rPr>
        <w:t xml:space="preserve">resocialiser </w:t>
      </w:r>
      <w:r w:rsidRPr="0070720A">
        <w:rPr>
          <w:szCs w:val="26"/>
        </w:rPr>
        <w:t>le condamné en lui insufflant l'éthique du travail... Toute l'œuvre d'Howard, entre autres, est axée sur ces o</w:t>
      </w:r>
      <w:r w:rsidRPr="0070720A">
        <w:rPr>
          <w:szCs w:val="26"/>
        </w:rPr>
        <w:t>b</w:t>
      </w:r>
      <w:r w:rsidRPr="0070720A">
        <w:rPr>
          <w:szCs w:val="26"/>
        </w:rPr>
        <w:t>jectifs.</w:t>
      </w:r>
    </w:p>
    <w:p w14:paraId="3C3E69F6" w14:textId="77777777" w:rsidR="006718C0" w:rsidRPr="0070720A" w:rsidRDefault="006718C0" w:rsidP="006718C0">
      <w:pPr>
        <w:spacing w:before="120" w:after="120"/>
        <w:jc w:val="both"/>
      </w:pPr>
      <w:r w:rsidRPr="0070720A">
        <w:rPr>
          <w:szCs w:val="26"/>
        </w:rPr>
        <w:lastRenderedPageBreak/>
        <w:t>La façon dont se manifeste cet appel à la réforme au Canada est c</w:t>
      </w:r>
      <w:r w:rsidRPr="0070720A">
        <w:rPr>
          <w:szCs w:val="26"/>
        </w:rPr>
        <w:t>a</w:t>
      </w:r>
      <w:r w:rsidRPr="0070720A">
        <w:rPr>
          <w:szCs w:val="26"/>
        </w:rPr>
        <w:t>ractéristique. La transplantation du débat en milieu colonial nous pe</w:t>
      </w:r>
      <w:r w:rsidRPr="0070720A">
        <w:rPr>
          <w:szCs w:val="26"/>
        </w:rPr>
        <w:t>r</w:t>
      </w:r>
      <w:r w:rsidRPr="0070720A">
        <w:rPr>
          <w:szCs w:val="26"/>
        </w:rPr>
        <w:t>met, dans une certaine mesure, de mieux cerner les dimensions fo</w:t>
      </w:r>
      <w:r w:rsidRPr="0070720A">
        <w:rPr>
          <w:szCs w:val="26"/>
        </w:rPr>
        <w:t>n</w:t>
      </w:r>
      <w:r w:rsidRPr="0070720A">
        <w:rPr>
          <w:szCs w:val="26"/>
        </w:rPr>
        <w:t>damentales de la volonté de réforme. Ce qui, en Europe, se dégage péniblement comme discours dominant prend la forme, outre-Atlantique, d'une vérité simplifiée, révélée par la sagesse de la Mère-patrie. On en a un exemple frappant dans le discours du gouverneur Milnes aux chambres législatives bas-canadiennes, en 1803, sur la n</w:t>
      </w:r>
      <w:r w:rsidRPr="0070720A">
        <w:rPr>
          <w:szCs w:val="26"/>
        </w:rPr>
        <w:t>é</w:t>
      </w:r>
      <w:r w:rsidRPr="0070720A">
        <w:rPr>
          <w:szCs w:val="26"/>
        </w:rPr>
        <w:t>cessité des prisons :</w:t>
      </w:r>
    </w:p>
    <w:p w14:paraId="4173DA7C" w14:textId="77777777" w:rsidR="006718C0" w:rsidRDefault="006718C0" w:rsidP="006718C0">
      <w:pPr>
        <w:pStyle w:val="Grillecouleur-Accent1"/>
      </w:pPr>
    </w:p>
    <w:p w14:paraId="149191E7" w14:textId="77777777" w:rsidR="006718C0" w:rsidRDefault="006718C0" w:rsidP="006718C0">
      <w:pPr>
        <w:pStyle w:val="Grillecouleur-Accent1"/>
        <w:rPr>
          <w:szCs w:val="26"/>
        </w:rPr>
      </w:pPr>
      <w:r w:rsidRPr="0070720A">
        <w:t>« Je suis persuadé que vous conviendrez avec moi que la meilleur s</w:t>
      </w:r>
      <w:r w:rsidRPr="0070720A">
        <w:t>û</w:t>
      </w:r>
      <w:r w:rsidRPr="0070720A">
        <w:t>reté contre les crimes qui affectent plus essentiellement la paix de la soci</w:t>
      </w:r>
      <w:r w:rsidRPr="0070720A">
        <w:t>é</w:t>
      </w:r>
      <w:r w:rsidRPr="0070720A">
        <w:t>té, doit être dans l'application régulière des Loix pour la corre</w:t>
      </w:r>
      <w:r w:rsidRPr="0070720A">
        <w:t>c</w:t>
      </w:r>
      <w:r w:rsidRPr="0070720A">
        <w:t>tion des moinsdres offenses ; que la préservation [des mœurs publ</w:t>
      </w:r>
      <w:r w:rsidRPr="0070720A">
        <w:t>i</w:t>
      </w:r>
      <w:r w:rsidRPr="0070720A">
        <w:t>ques] est un des premiers objets de la Législature, et qu'on ne peut jamais parvenir à ce but impo</w:t>
      </w:r>
      <w:r w:rsidRPr="0070720A">
        <w:t>r</w:t>
      </w:r>
      <w:r w:rsidRPr="0070720A">
        <w:t>tant, si on ne fait une provision propre pour des prisons convenables et suffisantes, ainsi que pour des ma</w:t>
      </w:r>
      <w:r w:rsidRPr="0070720A">
        <w:t>i</w:t>
      </w:r>
      <w:r w:rsidRPr="0070720A">
        <w:t>sons de correction dans les différents di</w:t>
      </w:r>
      <w:r w:rsidRPr="0070720A">
        <w:t>s</w:t>
      </w:r>
      <w:r w:rsidRPr="0070720A">
        <w:t>tricts de la province. »</w:t>
      </w:r>
      <w:r>
        <w:rPr>
          <w:szCs w:val="26"/>
        </w:rPr>
        <w:t> </w:t>
      </w:r>
      <w:r>
        <w:rPr>
          <w:rStyle w:val="Appelnotedebasdep"/>
          <w:szCs w:val="26"/>
        </w:rPr>
        <w:footnoteReference w:id="19"/>
      </w:r>
    </w:p>
    <w:p w14:paraId="2F971001" w14:textId="77777777" w:rsidR="006718C0" w:rsidRPr="0070720A" w:rsidRDefault="006718C0" w:rsidP="006718C0">
      <w:pPr>
        <w:pStyle w:val="Grillecouleur-Accent1"/>
      </w:pPr>
    </w:p>
    <w:p w14:paraId="514DBBF9" w14:textId="77777777" w:rsidR="006718C0" w:rsidRDefault="006718C0" w:rsidP="006718C0">
      <w:pPr>
        <w:spacing w:before="120" w:after="120"/>
        <w:jc w:val="both"/>
        <w:rPr>
          <w:szCs w:val="26"/>
        </w:rPr>
      </w:pPr>
      <w:r w:rsidRPr="0070720A">
        <w:rPr>
          <w:szCs w:val="26"/>
        </w:rPr>
        <w:t>Ainsi, dans la colonie, la réforme du système pénal apparaît en to</w:t>
      </w:r>
      <w:r w:rsidRPr="0070720A">
        <w:rPr>
          <w:szCs w:val="26"/>
        </w:rPr>
        <w:t>u</w:t>
      </w:r>
      <w:r w:rsidRPr="0070720A">
        <w:rPr>
          <w:szCs w:val="26"/>
        </w:rPr>
        <w:t>te clarté comme une recomposition des procédures de gestion de la crimin</w:t>
      </w:r>
      <w:r w:rsidRPr="0070720A">
        <w:rPr>
          <w:szCs w:val="26"/>
        </w:rPr>
        <w:t>a</w:t>
      </w:r>
      <w:r w:rsidRPr="0070720A">
        <w:rPr>
          <w:szCs w:val="26"/>
        </w:rPr>
        <w:t>lité au moyen d'une redéfinition des modalités d'application de la peine. Si le code normatif lui-même reste intact jusqu'en 1815, on s'appliquera par contre à construire de toute pièce les instruments de prise en charge de la délinquance. Ces instruments sont essentiell</w:t>
      </w:r>
      <w:r w:rsidRPr="0070720A">
        <w:rPr>
          <w:szCs w:val="26"/>
        </w:rPr>
        <w:t>e</w:t>
      </w:r>
      <w:r w:rsidRPr="0070720A">
        <w:rPr>
          <w:szCs w:val="26"/>
        </w:rPr>
        <w:t>ment de deux types :</w:t>
      </w:r>
    </w:p>
    <w:p w14:paraId="2E310F7B" w14:textId="77777777" w:rsidR="006718C0" w:rsidRPr="0070720A" w:rsidRDefault="006718C0" w:rsidP="006718C0">
      <w:pPr>
        <w:spacing w:before="120" w:after="120"/>
        <w:jc w:val="both"/>
      </w:pPr>
    </w:p>
    <w:p w14:paraId="2B2BBB39" w14:textId="77777777" w:rsidR="006718C0" w:rsidRPr="0070720A" w:rsidRDefault="006718C0" w:rsidP="006718C0">
      <w:pPr>
        <w:pStyle w:val="a"/>
      </w:pPr>
      <w:bookmarkStart w:id="7" w:name="Transition_3"/>
      <w:r w:rsidRPr="0070720A">
        <w:t>La prison</w:t>
      </w:r>
    </w:p>
    <w:bookmarkEnd w:id="7"/>
    <w:p w14:paraId="47BA55DE" w14:textId="77777777" w:rsidR="006718C0" w:rsidRDefault="006718C0" w:rsidP="006718C0">
      <w:pPr>
        <w:spacing w:before="120" w:after="120"/>
        <w:jc w:val="both"/>
        <w:rPr>
          <w:szCs w:val="26"/>
        </w:rPr>
      </w:pPr>
    </w:p>
    <w:p w14:paraId="527D0F85"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22C95469" w14:textId="77777777" w:rsidR="006718C0" w:rsidRPr="0070720A" w:rsidRDefault="006718C0" w:rsidP="006718C0">
      <w:pPr>
        <w:spacing w:before="120" w:after="120"/>
        <w:jc w:val="both"/>
      </w:pPr>
      <w:r w:rsidRPr="0070720A">
        <w:rPr>
          <w:szCs w:val="26"/>
        </w:rPr>
        <w:t xml:space="preserve">On n'insistera jamais assez sur le fait que la prison, au tournant du 19e siècle, est un instrument tout à fait secondaire dans la panoplie des peines infligées. Elle sert surtout à prévenir la fuite des inculpés ou à garder les condamnés avant l'exécution de leur sentence. Or la </w:t>
      </w:r>
      <w:r w:rsidRPr="0070720A">
        <w:rPr>
          <w:szCs w:val="26"/>
        </w:rPr>
        <w:lastRenderedPageBreak/>
        <w:t>prison, de service subsidiaire à la justice royale dispensée par les cours, devra devenir instrument de classement de la déviance. La pr</w:t>
      </w:r>
      <w:r w:rsidRPr="0070720A">
        <w:rPr>
          <w:szCs w:val="26"/>
        </w:rPr>
        <w:t>i</w:t>
      </w:r>
      <w:r w:rsidRPr="0070720A">
        <w:rPr>
          <w:szCs w:val="26"/>
        </w:rPr>
        <w:t>son conçue par Howard n'est pas tant une technique de réinsertion s</w:t>
      </w:r>
      <w:r w:rsidRPr="0070720A">
        <w:rPr>
          <w:szCs w:val="26"/>
        </w:rPr>
        <w:t>o</w:t>
      </w:r>
      <w:r w:rsidRPr="0070720A">
        <w:rPr>
          <w:szCs w:val="26"/>
        </w:rPr>
        <w:t>ciale qu'une procédure prophyla</w:t>
      </w:r>
      <w:r w:rsidRPr="0070720A">
        <w:rPr>
          <w:szCs w:val="26"/>
        </w:rPr>
        <w:t>c</w:t>
      </w:r>
      <w:r w:rsidRPr="0070720A">
        <w:rPr>
          <w:szCs w:val="26"/>
        </w:rPr>
        <w:t>tique de classement/séparation des transgressions. C'est d'ailleurs bien ainsi que sont pensées les prisons bas-canadiennes construites de 1805 à 1815 à Québec, Montréal et Trois-Rivières</w:t>
      </w:r>
      <w:r>
        <w:rPr>
          <w:szCs w:val="26"/>
        </w:rPr>
        <w:t> </w:t>
      </w:r>
      <w:r>
        <w:rPr>
          <w:rStyle w:val="Appelnotedebasdep"/>
          <w:szCs w:val="26"/>
        </w:rPr>
        <w:footnoteReference w:id="20"/>
      </w:r>
      <w:r w:rsidRPr="0070720A">
        <w:rPr>
          <w:szCs w:val="26"/>
        </w:rPr>
        <w:t>. Ces édifices, de dimen</w:t>
      </w:r>
      <w:r>
        <w:rPr>
          <w:szCs w:val="26"/>
        </w:rPr>
        <w:t>s</w:t>
      </w:r>
      <w:r w:rsidRPr="0070720A">
        <w:rPr>
          <w:szCs w:val="26"/>
        </w:rPr>
        <w:t>ion modeste, doivent pe</w:t>
      </w:r>
      <w:r w:rsidRPr="0070720A">
        <w:rPr>
          <w:szCs w:val="26"/>
        </w:rPr>
        <w:t>r</w:t>
      </w:r>
      <w:r w:rsidRPr="0070720A">
        <w:rPr>
          <w:szCs w:val="26"/>
        </w:rPr>
        <w:t>mettre avant tout de séparer les condamnés des si</w:t>
      </w:r>
      <w:r w:rsidRPr="0070720A">
        <w:rPr>
          <w:szCs w:val="26"/>
        </w:rPr>
        <w:t>m</w:t>
      </w:r>
      <w:r w:rsidRPr="0070720A">
        <w:rPr>
          <w:szCs w:val="26"/>
        </w:rPr>
        <w:t>ples inculpés, les hommes des femmes, et les prisonniers pour dettes des prisonniers de droit commun. Rien ne fut prévu pour la mise au travail des personnes détenues. C'est que ce dernier exercice de resocialisation était réservé, au Bas-Canada, à une autre institution : la maison de corre</w:t>
      </w:r>
      <w:r w:rsidRPr="0070720A">
        <w:rPr>
          <w:szCs w:val="26"/>
        </w:rPr>
        <w:t>c</w:t>
      </w:r>
      <w:r w:rsidRPr="0070720A">
        <w:rPr>
          <w:szCs w:val="26"/>
        </w:rPr>
        <w:t>tion.</w:t>
      </w:r>
    </w:p>
    <w:p w14:paraId="20B7F39F" w14:textId="77777777" w:rsidR="006718C0" w:rsidRDefault="006718C0" w:rsidP="006718C0">
      <w:pPr>
        <w:spacing w:before="120" w:after="120"/>
        <w:jc w:val="both"/>
      </w:pPr>
      <w:r>
        <w:t>[349]</w:t>
      </w:r>
    </w:p>
    <w:p w14:paraId="4C09EC6F" w14:textId="77777777" w:rsidR="006718C0" w:rsidRDefault="006718C0" w:rsidP="006718C0">
      <w:pPr>
        <w:spacing w:before="120" w:after="120"/>
        <w:jc w:val="both"/>
      </w:pPr>
    </w:p>
    <w:p w14:paraId="33C037B7" w14:textId="77777777" w:rsidR="006718C0" w:rsidRPr="0070720A" w:rsidRDefault="006718C0" w:rsidP="006718C0">
      <w:pPr>
        <w:pStyle w:val="a"/>
      </w:pPr>
      <w:bookmarkStart w:id="8" w:name="Transition_4"/>
      <w:r w:rsidRPr="0070720A">
        <w:t>La maison de correction</w:t>
      </w:r>
    </w:p>
    <w:bookmarkEnd w:id="8"/>
    <w:p w14:paraId="702635B4" w14:textId="77777777" w:rsidR="006718C0" w:rsidRDefault="006718C0" w:rsidP="006718C0">
      <w:pPr>
        <w:spacing w:before="120" w:after="120"/>
        <w:jc w:val="both"/>
        <w:rPr>
          <w:szCs w:val="26"/>
        </w:rPr>
      </w:pPr>
    </w:p>
    <w:p w14:paraId="04E72C83"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33A34348" w14:textId="77777777" w:rsidR="006718C0" w:rsidRPr="0070720A" w:rsidRDefault="006718C0" w:rsidP="006718C0">
      <w:pPr>
        <w:spacing w:before="120" w:after="120"/>
        <w:jc w:val="both"/>
      </w:pPr>
      <w:r w:rsidRPr="0070720A">
        <w:rPr>
          <w:szCs w:val="26"/>
        </w:rPr>
        <w:t>Ce dernier établissement est à la prison ce que la réforme est à la d</w:t>
      </w:r>
      <w:r w:rsidRPr="0070720A">
        <w:rPr>
          <w:szCs w:val="26"/>
        </w:rPr>
        <w:t>é</w:t>
      </w:r>
      <w:r w:rsidRPr="0070720A">
        <w:rPr>
          <w:szCs w:val="26"/>
        </w:rPr>
        <w:t>tention. L'une est une mesure pro-active de resocialisation ; l'autre n'est que prise en charge expédiente des marginaux du système répre</w:t>
      </w:r>
      <w:r w:rsidRPr="0070720A">
        <w:rPr>
          <w:szCs w:val="26"/>
        </w:rPr>
        <w:t>s</w:t>
      </w:r>
      <w:r w:rsidRPr="0070720A">
        <w:rPr>
          <w:szCs w:val="26"/>
        </w:rPr>
        <w:t>sif. La première est économie morale du crime, la seconde est géogr</w:t>
      </w:r>
      <w:r w:rsidRPr="0070720A">
        <w:rPr>
          <w:szCs w:val="26"/>
        </w:rPr>
        <w:t>a</w:t>
      </w:r>
      <w:r w:rsidRPr="0070720A">
        <w:rPr>
          <w:szCs w:val="26"/>
        </w:rPr>
        <w:t>phie phys</w:t>
      </w:r>
      <w:r w:rsidRPr="0070720A">
        <w:rPr>
          <w:szCs w:val="26"/>
        </w:rPr>
        <w:t>i</w:t>
      </w:r>
      <w:r w:rsidRPr="0070720A">
        <w:rPr>
          <w:szCs w:val="26"/>
        </w:rPr>
        <w:t>que de la destitution. C'est à dessein que nous exagérons les disparités entre deux institutions que l'histoire a tendu à confondre presque dans la grisaille des origines de l'enfermement, oubliant trop vite que si elles sont toutes deux parties du champ pénal, elles n'en ont pas pour autant les mêmes conditions d'apparition. En fait, on a décrit la création du pénitencier comme modèle de remplacement de la pr</w:t>
      </w:r>
      <w:r w:rsidRPr="0070720A">
        <w:rPr>
          <w:szCs w:val="26"/>
        </w:rPr>
        <w:t>i</w:t>
      </w:r>
      <w:r w:rsidRPr="0070720A">
        <w:rPr>
          <w:szCs w:val="26"/>
        </w:rPr>
        <w:t>son ancienne décrite par Howard. Cette démarche a conduit les hist</w:t>
      </w:r>
      <w:r w:rsidRPr="0070720A">
        <w:rPr>
          <w:szCs w:val="26"/>
        </w:rPr>
        <w:t>o</w:t>
      </w:r>
      <w:r w:rsidRPr="0070720A">
        <w:rPr>
          <w:szCs w:val="26"/>
        </w:rPr>
        <w:t xml:space="preserve">riens à négliger le fait qu'au siècle même du grand réformateur, ce modèle « alternatif » existait déjà. Ce n'est certes pas un hasard si le </w:t>
      </w:r>
      <w:r w:rsidRPr="0070720A">
        <w:rPr>
          <w:i/>
          <w:iCs/>
          <w:szCs w:val="26"/>
        </w:rPr>
        <w:t xml:space="preserve">Vagrant Act </w:t>
      </w:r>
      <w:r w:rsidRPr="0070720A">
        <w:rPr>
          <w:szCs w:val="26"/>
        </w:rPr>
        <w:t>de 1744, en mettant à jour les édits élizabéthains contre les errants, redonne à ce champ d'infraction son lieu privilégié de r</w:t>
      </w:r>
      <w:r w:rsidRPr="0070720A">
        <w:rPr>
          <w:szCs w:val="26"/>
        </w:rPr>
        <w:t>é</w:t>
      </w:r>
      <w:r w:rsidRPr="0070720A">
        <w:rPr>
          <w:szCs w:val="26"/>
        </w:rPr>
        <w:t>pression : la maison de correction. L'idéologie du travail comme th</w:t>
      </w:r>
      <w:r w:rsidRPr="0070720A">
        <w:rPr>
          <w:szCs w:val="26"/>
        </w:rPr>
        <w:t>é</w:t>
      </w:r>
      <w:r w:rsidRPr="0070720A">
        <w:rPr>
          <w:szCs w:val="26"/>
        </w:rPr>
        <w:t xml:space="preserve">rapeutique sociale est moins issue d'une « nouvelle » morale que de la </w:t>
      </w:r>
      <w:r w:rsidRPr="0070720A">
        <w:rPr>
          <w:szCs w:val="26"/>
        </w:rPr>
        <w:lastRenderedPageBreak/>
        <w:t xml:space="preserve">prise en compte, dans l'économie répressive, de </w:t>
      </w:r>
      <w:r w:rsidRPr="0070720A">
        <w:rPr>
          <w:i/>
          <w:iCs/>
          <w:szCs w:val="26"/>
        </w:rPr>
        <w:t xml:space="preserve">ces </w:t>
      </w:r>
      <w:r w:rsidRPr="0070720A">
        <w:rPr>
          <w:szCs w:val="26"/>
        </w:rPr>
        <w:t>masses de sans logis, exclus plus ou moins complètement des rapports sociaux de production.</w:t>
      </w:r>
    </w:p>
    <w:p w14:paraId="1958E2A5" w14:textId="77777777" w:rsidR="006718C0" w:rsidRPr="0070720A" w:rsidRDefault="006718C0" w:rsidP="006718C0">
      <w:pPr>
        <w:spacing w:before="120" w:after="120"/>
        <w:jc w:val="both"/>
      </w:pPr>
      <w:r w:rsidRPr="0070720A">
        <w:rPr>
          <w:szCs w:val="26"/>
        </w:rPr>
        <w:t>L'histoire spécifique de la maison de correction peut être assez f</w:t>
      </w:r>
      <w:r w:rsidRPr="0070720A">
        <w:rPr>
          <w:szCs w:val="26"/>
        </w:rPr>
        <w:t>a</w:t>
      </w:r>
      <w:r w:rsidRPr="0070720A">
        <w:rPr>
          <w:szCs w:val="26"/>
        </w:rPr>
        <w:t>cil</w:t>
      </w:r>
      <w:r w:rsidRPr="0070720A">
        <w:rPr>
          <w:szCs w:val="26"/>
        </w:rPr>
        <w:t>e</w:t>
      </w:r>
      <w:r w:rsidRPr="0070720A">
        <w:rPr>
          <w:szCs w:val="26"/>
        </w:rPr>
        <w:t>ment retracée au Bas-Canada. Dès 1768, on retrouve mention de son exi</w:t>
      </w:r>
      <w:r w:rsidRPr="0070720A">
        <w:rPr>
          <w:szCs w:val="26"/>
        </w:rPr>
        <w:t>s</w:t>
      </w:r>
      <w:r w:rsidRPr="0070720A">
        <w:rPr>
          <w:szCs w:val="26"/>
        </w:rPr>
        <w:t>tence à Québec</w:t>
      </w:r>
      <w:r>
        <w:rPr>
          <w:szCs w:val="26"/>
        </w:rPr>
        <w:t> </w:t>
      </w:r>
      <w:r>
        <w:rPr>
          <w:rStyle w:val="Appelnotedebasdep"/>
          <w:szCs w:val="26"/>
        </w:rPr>
        <w:footnoteReference w:id="21"/>
      </w:r>
      <w:r w:rsidRPr="0070720A">
        <w:rPr>
          <w:szCs w:val="26"/>
        </w:rPr>
        <w:t>. Existence éphémère cependant, car en 1786 les magistrats de Québec demandent « que la ville de Québec soit d</w:t>
      </w:r>
      <w:r w:rsidRPr="0070720A">
        <w:rPr>
          <w:szCs w:val="26"/>
        </w:rPr>
        <w:t>o</w:t>
      </w:r>
      <w:r w:rsidRPr="0070720A">
        <w:rPr>
          <w:szCs w:val="26"/>
        </w:rPr>
        <w:t>tée d'une maison de correction, d'une maison de détention et d'un hospice »</w:t>
      </w:r>
      <w:r>
        <w:rPr>
          <w:szCs w:val="26"/>
        </w:rPr>
        <w:t> </w:t>
      </w:r>
      <w:r>
        <w:rPr>
          <w:rStyle w:val="Appelnotedebasdep"/>
          <w:szCs w:val="26"/>
        </w:rPr>
        <w:footnoteReference w:id="22"/>
      </w:r>
      <w:r w:rsidRPr="0070720A">
        <w:rPr>
          <w:szCs w:val="26"/>
        </w:rPr>
        <w:t>. La di</w:t>
      </w:r>
      <w:r w:rsidRPr="0070720A">
        <w:rPr>
          <w:szCs w:val="26"/>
        </w:rPr>
        <w:t>s</w:t>
      </w:r>
      <w:r w:rsidRPr="0070720A">
        <w:rPr>
          <w:szCs w:val="26"/>
        </w:rPr>
        <w:t>tinction entre les deux premières maisons n'est que de forme, puisqu'il s'agit de toucher une population différe</w:t>
      </w:r>
      <w:r w:rsidRPr="0070720A">
        <w:rPr>
          <w:szCs w:val="26"/>
        </w:rPr>
        <w:t>n</w:t>
      </w:r>
      <w:r w:rsidRPr="0070720A">
        <w:rPr>
          <w:szCs w:val="26"/>
        </w:rPr>
        <w:t>te de la « clientèle » habituelle des prisons. Les mêmes magistrats s'en expliquent en 1796, tout en pr</w:t>
      </w:r>
      <w:r w:rsidRPr="0070720A">
        <w:rPr>
          <w:szCs w:val="26"/>
        </w:rPr>
        <w:t>o</w:t>
      </w:r>
      <w:r w:rsidRPr="0070720A">
        <w:rPr>
          <w:szCs w:val="26"/>
        </w:rPr>
        <w:t>posant une solution temporaire :</w:t>
      </w:r>
    </w:p>
    <w:p w14:paraId="01FBA458" w14:textId="77777777" w:rsidR="006718C0" w:rsidRDefault="006718C0" w:rsidP="006718C0">
      <w:pPr>
        <w:pStyle w:val="Grillecouleur-Accent1"/>
      </w:pPr>
    </w:p>
    <w:p w14:paraId="2DDC73A0" w14:textId="77777777" w:rsidR="006718C0" w:rsidRDefault="006718C0" w:rsidP="006718C0">
      <w:pPr>
        <w:pStyle w:val="Grillecouleur-Accent1"/>
        <w:rPr>
          <w:szCs w:val="26"/>
        </w:rPr>
      </w:pPr>
      <w:r w:rsidRPr="0070720A">
        <w:t>« Plusieurs délinquants que la loi condamne à être emprisonnés dans une maison pour y travailler et y être corrigés, restent sans être punis, pa</w:t>
      </w:r>
      <w:r w:rsidRPr="0070720A">
        <w:t>r</w:t>
      </w:r>
      <w:r w:rsidRPr="0070720A">
        <w:t>ce qu'il n'y a point de tels lieux où on puisse les envoyer (...) Les su</w:t>
      </w:r>
      <w:r w:rsidRPr="0070720A">
        <w:t>p</w:t>
      </w:r>
      <w:r w:rsidRPr="0070720A">
        <w:t>pliants, jusqu'à ce qu'il soit pourvu à cet inconvénient, suggèrent humbl</w:t>
      </w:r>
      <w:r w:rsidRPr="0070720A">
        <w:t>e</w:t>
      </w:r>
      <w:r w:rsidRPr="0070720A">
        <w:t>ment de constituer et déclarer que la prison ordinaire s</w:t>
      </w:r>
      <w:r w:rsidRPr="0070720A">
        <w:t>e</w:t>
      </w:r>
      <w:r w:rsidRPr="0070720A">
        <w:t>ra par la loi un lieu d'emprisonnement et de punition pour tous les délinquants qui doivent être punis par emprisonnement à une Ma</w:t>
      </w:r>
      <w:r w:rsidRPr="0070720A">
        <w:t>i</w:t>
      </w:r>
      <w:r w:rsidRPr="0070720A">
        <w:t>son de Force ou de Correction. »</w:t>
      </w:r>
      <w:r>
        <w:rPr>
          <w:szCs w:val="26"/>
        </w:rPr>
        <w:t> </w:t>
      </w:r>
      <w:r>
        <w:rPr>
          <w:rStyle w:val="Appelnotedebasdep"/>
          <w:szCs w:val="26"/>
        </w:rPr>
        <w:footnoteReference w:id="23"/>
      </w:r>
    </w:p>
    <w:p w14:paraId="7D4C88AE" w14:textId="77777777" w:rsidR="006718C0" w:rsidRDefault="006718C0" w:rsidP="006718C0">
      <w:pPr>
        <w:pStyle w:val="Grillecouleur-Accent1"/>
        <w:rPr>
          <w:szCs w:val="26"/>
        </w:rPr>
      </w:pPr>
    </w:p>
    <w:p w14:paraId="7C247DF5" w14:textId="77777777" w:rsidR="006718C0" w:rsidRPr="0070720A" w:rsidRDefault="006718C0" w:rsidP="006718C0">
      <w:pPr>
        <w:spacing w:before="120" w:after="120"/>
        <w:jc w:val="both"/>
      </w:pPr>
      <w:r>
        <w:br w:type="page"/>
      </w:r>
      <w:r w:rsidRPr="0070720A">
        <w:rPr>
          <w:szCs w:val="26"/>
        </w:rPr>
        <w:lastRenderedPageBreak/>
        <w:t>Ce compromis sera adopté trois ans plus tard, lorsque l'Assemblée bas-canadienne adoptera une première loi en la matière</w:t>
      </w:r>
      <w:r>
        <w:rPr>
          <w:szCs w:val="26"/>
        </w:rPr>
        <w:t> </w:t>
      </w:r>
      <w:r>
        <w:rPr>
          <w:rStyle w:val="Appelnotedebasdep"/>
          <w:szCs w:val="26"/>
        </w:rPr>
        <w:footnoteReference w:id="24"/>
      </w:r>
      <w:r w:rsidRPr="0070720A">
        <w:rPr>
          <w:szCs w:val="26"/>
        </w:rPr>
        <w:t>. Autant par ses conditions d'apparition que par son fonctionnement, la maison de correction du Bas-Canada est clairement affectée, en priorité, à la r</w:t>
      </w:r>
      <w:r w:rsidRPr="0070720A">
        <w:rPr>
          <w:szCs w:val="26"/>
        </w:rPr>
        <w:t>é</w:t>
      </w:r>
      <w:r w:rsidRPr="0070720A">
        <w:rPr>
          <w:szCs w:val="26"/>
        </w:rPr>
        <w:t>pression de la petite délinquance</w:t>
      </w:r>
      <w:r>
        <w:rPr>
          <w:szCs w:val="26"/>
        </w:rPr>
        <w:t> </w:t>
      </w:r>
      <w:r>
        <w:rPr>
          <w:rStyle w:val="Appelnotedebasdep"/>
          <w:szCs w:val="26"/>
        </w:rPr>
        <w:footnoteReference w:id="25"/>
      </w:r>
      <w:r w:rsidRPr="0070720A">
        <w:rPr>
          <w:szCs w:val="26"/>
        </w:rPr>
        <w:t>. La campagne réformatrice de la fin du 18</w:t>
      </w:r>
      <w:r w:rsidRPr="00AE637B">
        <w:rPr>
          <w:szCs w:val="26"/>
          <w:vertAlign w:val="superscript"/>
        </w:rPr>
        <w:t>e</w:t>
      </w:r>
      <w:r>
        <w:rPr>
          <w:szCs w:val="26"/>
        </w:rPr>
        <w:t xml:space="preserve"> </w:t>
      </w:r>
      <w:r w:rsidRPr="0070720A">
        <w:rPr>
          <w:szCs w:val="26"/>
        </w:rPr>
        <w:t>siècle a donc comme effet premier la mise au point d'une technique répressive spécifique, s'adressant avant tout à la frange inf</w:t>
      </w:r>
      <w:r w:rsidRPr="0070720A">
        <w:rPr>
          <w:szCs w:val="26"/>
        </w:rPr>
        <w:t>é</w:t>
      </w:r>
      <w:r w:rsidRPr="0070720A">
        <w:rPr>
          <w:szCs w:val="26"/>
        </w:rPr>
        <w:t>rieure des comport</w:t>
      </w:r>
      <w:r w:rsidRPr="0070720A">
        <w:rPr>
          <w:szCs w:val="26"/>
        </w:rPr>
        <w:t>e</w:t>
      </w:r>
      <w:r w:rsidRPr="0070720A">
        <w:rPr>
          <w:szCs w:val="26"/>
        </w:rPr>
        <w:t>ments délictuels. Mais cette répartition des tâches relativement simple entre la prison et la maison de correction sera ébranlée par le second mouvement de réforme qui se manifeste au d</w:t>
      </w:r>
      <w:r w:rsidRPr="0070720A">
        <w:rPr>
          <w:szCs w:val="26"/>
        </w:rPr>
        <w:t>é</w:t>
      </w:r>
      <w:r w:rsidRPr="0070720A">
        <w:rPr>
          <w:szCs w:val="26"/>
        </w:rPr>
        <w:t>but du 19</w:t>
      </w:r>
      <w:r w:rsidRPr="00600B45">
        <w:rPr>
          <w:szCs w:val="26"/>
          <w:vertAlign w:val="superscript"/>
        </w:rPr>
        <w:t>e</w:t>
      </w:r>
      <w:r w:rsidRPr="0070720A">
        <w:rPr>
          <w:szCs w:val="26"/>
        </w:rPr>
        <w:t xml:space="preserve"> siècle.</w:t>
      </w:r>
    </w:p>
    <w:p w14:paraId="1F011EDC" w14:textId="77777777" w:rsidR="006718C0" w:rsidRDefault="006718C0" w:rsidP="006718C0">
      <w:pPr>
        <w:spacing w:before="120" w:after="120"/>
        <w:jc w:val="both"/>
      </w:pPr>
      <w:r>
        <w:br w:type="page"/>
      </w:r>
      <w:r>
        <w:lastRenderedPageBreak/>
        <w:t>[350]</w:t>
      </w:r>
    </w:p>
    <w:p w14:paraId="0909A555" w14:textId="77777777" w:rsidR="006718C0" w:rsidRDefault="006718C0" w:rsidP="006718C0">
      <w:pPr>
        <w:spacing w:before="120" w:after="120"/>
        <w:jc w:val="both"/>
      </w:pPr>
    </w:p>
    <w:p w14:paraId="52186553" w14:textId="77777777" w:rsidR="006718C0" w:rsidRPr="0070720A" w:rsidRDefault="006718C0" w:rsidP="006718C0">
      <w:pPr>
        <w:pStyle w:val="a"/>
      </w:pPr>
      <w:bookmarkStart w:id="9" w:name="Transition_5"/>
      <w:r w:rsidRPr="0070720A">
        <w:t>La crise des mo</w:t>
      </w:r>
      <w:r>
        <w:t>des traditionnels de régulation</w:t>
      </w:r>
      <w:r>
        <w:br/>
      </w:r>
      <w:r w:rsidRPr="0070720A">
        <w:t>et le second mouv</w:t>
      </w:r>
      <w:r w:rsidRPr="0070720A">
        <w:t>e</w:t>
      </w:r>
      <w:r w:rsidRPr="0070720A">
        <w:t>ment de réforme (1815-1830)</w:t>
      </w:r>
    </w:p>
    <w:bookmarkEnd w:id="9"/>
    <w:p w14:paraId="0CF40AE1" w14:textId="77777777" w:rsidR="006718C0" w:rsidRDefault="006718C0" w:rsidP="006718C0">
      <w:pPr>
        <w:spacing w:before="120" w:after="120"/>
        <w:jc w:val="both"/>
        <w:rPr>
          <w:szCs w:val="26"/>
        </w:rPr>
      </w:pPr>
    </w:p>
    <w:p w14:paraId="09521888"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2D83D520" w14:textId="77777777" w:rsidR="006718C0" w:rsidRPr="0070720A" w:rsidRDefault="006718C0" w:rsidP="006718C0">
      <w:pPr>
        <w:spacing w:before="120" w:after="120"/>
        <w:jc w:val="both"/>
      </w:pPr>
      <w:r w:rsidRPr="0070720A">
        <w:rPr>
          <w:szCs w:val="26"/>
        </w:rPr>
        <w:t>On peut dire que la volonté de réforme qui traverse l'économie de la peine au 18</w:t>
      </w:r>
      <w:r w:rsidRPr="00600B45">
        <w:rPr>
          <w:szCs w:val="26"/>
          <w:vertAlign w:val="superscript"/>
        </w:rPr>
        <w:t>e</w:t>
      </w:r>
      <w:r w:rsidRPr="0070720A">
        <w:rPr>
          <w:szCs w:val="26"/>
        </w:rPr>
        <w:t xml:space="preserve"> siècle laisse relativement intacte la logique répressive du système de régulation féodale. Il s'agit surtout </w:t>
      </w:r>
      <w:r w:rsidRPr="0070720A">
        <w:rPr>
          <w:i/>
          <w:iCs/>
          <w:szCs w:val="26"/>
        </w:rPr>
        <w:t xml:space="preserve">d'adapter </w:t>
      </w:r>
      <w:r w:rsidRPr="0070720A">
        <w:rPr>
          <w:szCs w:val="26"/>
        </w:rPr>
        <w:t>cette log</w:t>
      </w:r>
      <w:r w:rsidRPr="0070720A">
        <w:rPr>
          <w:szCs w:val="26"/>
        </w:rPr>
        <w:t>i</w:t>
      </w:r>
      <w:r w:rsidRPr="0070720A">
        <w:rPr>
          <w:szCs w:val="26"/>
        </w:rPr>
        <w:t>que à la montée irrépressible des infractions mineures au code pénal, résultant de la dissolution des rapports sociaux traditionnels dans les campagnes et dans les villes. D'où, par exemple, la coexistence diffic</w:t>
      </w:r>
      <w:r w:rsidRPr="0070720A">
        <w:rPr>
          <w:szCs w:val="26"/>
        </w:rPr>
        <w:t>i</w:t>
      </w:r>
      <w:r w:rsidRPr="0070720A">
        <w:rPr>
          <w:szCs w:val="26"/>
        </w:rPr>
        <w:t>le et contradicto</w:t>
      </w:r>
      <w:r w:rsidRPr="0070720A">
        <w:rPr>
          <w:szCs w:val="26"/>
        </w:rPr>
        <w:t>i</w:t>
      </w:r>
      <w:r w:rsidRPr="0070720A">
        <w:rPr>
          <w:szCs w:val="26"/>
        </w:rPr>
        <w:t xml:space="preserve">re entre la </w:t>
      </w:r>
      <w:r w:rsidRPr="0070720A">
        <w:rPr>
          <w:i/>
          <w:iCs/>
          <w:szCs w:val="26"/>
        </w:rPr>
        <w:t xml:space="preserve">dissuasion </w:t>
      </w:r>
      <w:r w:rsidRPr="0070720A">
        <w:rPr>
          <w:szCs w:val="26"/>
        </w:rPr>
        <w:t>comme méthode universelle de prévention des cr</w:t>
      </w:r>
      <w:r w:rsidRPr="0070720A">
        <w:rPr>
          <w:szCs w:val="26"/>
        </w:rPr>
        <w:t>i</w:t>
      </w:r>
      <w:r w:rsidRPr="0070720A">
        <w:rPr>
          <w:szCs w:val="26"/>
        </w:rPr>
        <w:t xml:space="preserve">mes et la </w:t>
      </w:r>
      <w:r w:rsidRPr="0070720A">
        <w:rPr>
          <w:i/>
          <w:iCs/>
          <w:szCs w:val="26"/>
        </w:rPr>
        <w:t xml:space="preserve">réinsertion </w:t>
      </w:r>
      <w:r w:rsidRPr="0070720A">
        <w:rPr>
          <w:szCs w:val="26"/>
        </w:rPr>
        <w:t>des condamnés dans l'éthique du travail.</w:t>
      </w:r>
    </w:p>
    <w:p w14:paraId="3593FD8C" w14:textId="77777777" w:rsidR="006718C0" w:rsidRPr="0070720A" w:rsidRDefault="006718C0" w:rsidP="006718C0">
      <w:pPr>
        <w:spacing w:before="120" w:after="120"/>
        <w:jc w:val="both"/>
      </w:pPr>
      <w:r w:rsidRPr="0070720A">
        <w:rPr>
          <w:szCs w:val="26"/>
        </w:rPr>
        <w:t>Or les troubles révolutionnaires qui ébranlent tout l'Occident fé</w:t>
      </w:r>
      <w:r w:rsidRPr="0070720A">
        <w:rPr>
          <w:szCs w:val="26"/>
        </w:rPr>
        <w:t>o</w:t>
      </w:r>
      <w:r w:rsidRPr="0070720A">
        <w:rPr>
          <w:szCs w:val="26"/>
        </w:rPr>
        <w:t>dal à la fin du 18e siècle provoque l'apparition de ce que nous appell</w:t>
      </w:r>
      <w:r w:rsidRPr="0070720A">
        <w:rPr>
          <w:szCs w:val="26"/>
        </w:rPr>
        <w:t>e</w:t>
      </w:r>
      <w:r w:rsidRPr="0070720A">
        <w:rPr>
          <w:szCs w:val="26"/>
        </w:rPr>
        <w:t>rons le « complexe philanthropique », c'est-à-dire un projet social c</w:t>
      </w:r>
      <w:r w:rsidRPr="0070720A">
        <w:rPr>
          <w:szCs w:val="26"/>
        </w:rPr>
        <w:t>o</w:t>
      </w:r>
      <w:r w:rsidRPr="0070720A">
        <w:rPr>
          <w:szCs w:val="26"/>
        </w:rPr>
        <w:t>hérent fondé sur deux notions majeures :</w:t>
      </w:r>
    </w:p>
    <w:p w14:paraId="0972C44C" w14:textId="77777777" w:rsidR="006718C0" w:rsidRDefault="006718C0" w:rsidP="006718C0">
      <w:pPr>
        <w:spacing w:before="120" w:after="120"/>
        <w:jc w:val="both"/>
        <w:rPr>
          <w:szCs w:val="26"/>
        </w:rPr>
      </w:pPr>
    </w:p>
    <w:p w14:paraId="12E14252" w14:textId="77777777" w:rsidR="006718C0" w:rsidRPr="0070720A" w:rsidRDefault="006718C0" w:rsidP="006718C0">
      <w:pPr>
        <w:spacing w:before="120" w:after="120"/>
        <w:ind w:left="720" w:hanging="360"/>
        <w:jc w:val="both"/>
        <w:rPr>
          <w:szCs w:val="26"/>
        </w:rPr>
      </w:pPr>
      <w:r>
        <w:rPr>
          <w:szCs w:val="26"/>
        </w:rPr>
        <w:t>-</w:t>
      </w:r>
      <w:r>
        <w:rPr>
          <w:szCs w:val="26"/>
        </w:rPr>
        <w:tab/>
      </w:r>
      <w:r w:rsidRPr="0070720A">
        <w:rPr>
          <w:szCs w:val="26"/>
        </w:rPr>
        <w:t>L'idée de réinsertion des marginaux et délinquants dans la log</w:t>
      </w:r>
      <w:r w:rsidRPr="0070720A">
        <w:rPr>
          <w:szCs w:val="26"/>
        </w:rPr>
        <w:t>i</w:t>
      </w:r>
      <w:r w:rsidRPr="0070720A">
        <w:rPr>
          <w:szCs w:val="26"/>
        </w:rPr>
        <w:t>que s</w:t>
      </w:r>
      <w:r w:rsidRPr="0070720A">
        <w:rPr>
          <w:szCs w:val="26"/>
        </w:rPr>
        <w:t>o</w:t>
      </w:r>
      <w:r w:rsidRPr="0070720A">
        <w:rPr>
          <w:szCs w:val="26"/>
        </w:rPr>
        <w:t xml:space="preserve">ciale dominante se transforme en volonté de modeler </w:t>
      </w:r>
      <w:r w:rsidRPr="0070720A">
        <w:rPr>
          <w:i/>
          <w:iCs/>
          <w:szCs w:val="26"/>
        </w:rPr>
        <w:t xml:space="preserve">l'ensemble </w:t>
      </w:r>
      <w:r w:rsidRPr="0070720A">
        <w:rPr>
          <w:szCs w:val="26"/>
        </w:rPr>
        <w:t>des comportements populaires. Ce glissement fo</w:t>
      </w:r>
      <w:r w:rsidRPr="0070720A">
        <w:rPr>
          <w:szCs w:val="26"/>
        </w:rPr>
        <w:t>n</w:t>
      </w:r>
      <w:r w:rsidRPr="0070720A">
        <w:rPr>
          <w:szCs w:val="26"/>
        </w:rPr>
        <w:t>damental n'est pas que sémantique. C'est tout le réseau des v</w:t>
      </w:r>
      <w:r w:rsidRPr="0070720A">
        <w:rPr>
          <w:szCs w:val="26"/>
        </w:rPr>
        <w:t>a</w:t>
      </w:r>
      <w:r w:rsidRPr="0070720A">
        <w:rPr>
          <w:szCs w:val="26"/>
        </w:rPr>
        <w:t xml:space="preserve">leurs traditionnelles et le mode d'existence même des classes populaires qui est perçu comme </w:t>
      </w:r>
      <w:r w:rsidRPr="0070720A">
        <w:rPr>
          <w:i/>
          <w:iCs/>
          <w:szCs w:val="26"/>
        </w:rPr>
        <w:t xml:space="preserve">source </w:t>
      </w:r>
      <w:r w:rsidRPr="0070720A">
        <w:rPr>
          <w:szCs w:val="26"/>
        </w:rPr>
        <w:t xml:space="preserve">d'un problème social désormais vu comme </w:t>
      </w:r>
      <w:r w:rsidRPr="0070720A">
        <w:rPr>
          <w:i/>
          <w:iCs/>
          <w:szCs w:val="26"/>
        </w:rPr>
        <w:t xml:space="preserve">global. </w:t>
      </w:r>
      <w:r w:rsidRPr="0070720A">
        <w:rPr>
          <w:szCs w:val="26"/>
        </w:rPr>
        <w:t>Recomposition majeure des pe</w:t>
      </w:r>
      <w:r w:rsidRPr="0070720A">
        <w:rPr>
          <w:szCs w:val="26"/>
        </w:rPr>
        <w:t>r</w:t>
      </w:r>
      <w:r w:rsidRPr="0070720A">
        <w:rPr>
          <w:szCs w:val="26"/>
        </w:rPr>
        <w:t>ceptions de la déviance qui force à déplacer l'objectif des pr</w:t>
      </w:r>
      <w:r w:rsidRPr="0070720A">
        <w:rPr>
          <w:szCs w:val="26"/>
        </w:rPr>
        <w:t>o</w:t>
      </w:r>
      <w:r w:rsidRPr="0070720A">
        <w:rPr>
          <w:szCs w:val="26"/>
        </w:rPr>
        <w:t xml:space="preserve">cédures d'assistance et de répression en les fusionnant dans une vaste </w:t>
      </w:r>
      <w:r w:rsidRPr="0070720A">
        <w:rPr>
          <w:i/>
          <w:iCs/>
          <w:szCs w:val="26"/>
        </w:rPr>
        <w:t>politique sociale.</w:t>
      </w:r>
    </w:p>
    <w:p w14:paraId="66BA0BCB" w14:textId="77777777" w:rsidR="006718C0" w:rsidRPr="0070720A" w:rsidRDefault="006718C0" w:rsidP="006718C0">
      <w:pPr>
        <w:spacing w:before="120" w:after="120"/>
        <w:ind w:left="720" w:hanging="360"/>
        <w:jc w:val="both"/>
        <w:rPr>
          <w:szCs w:val="26"/>
        </w:rPr>
      </w:pPr>
      <w:r>
        <w:rPr>
          <w:szCs w:val="26"/>
        </w:rPr>
        <w:t>-</w:t>
      </w:r>
      <w:r>
        <w:rPr>
          <w:szCs w:val="26"/>
        </w:rPr>
        <w:tab/>
      </w:r>
      <w:r w:rsidRPr="0070720A">
        <w:rPr>
          <w:szCs w:val="26"/>
        </w:rPr>
        <w:t xml:space="preserve">Cet objectif prend dorénavant la forme d'une </w:t>
      </w:r>
      <w:r w:rsidRPr="0070720A">
        <w:rPr>
          <w:i/>
          <w:iCs/>
          <w:szCs w:val="26"/>
        </w:rPr>
        <w:t xml:space="preserve">opposition </w:t>
      </w:r>
      <w:r w:rsidRPr="0070720A">
        <w:rPr>
          <w:szCs w:val="26"/>
        </w:rPr>
        <w:t>radic</w:t>
      </w:r>
      <w:r w:rsidRPr="0070720A">
        <w:rPr>
          <w:szCs w:val="26"/>
        </w:rPr>
        <w:t>a</w:t>
      </w:r>
      <w:r w:rsidRPr="0070720A">
        <w:rPr>
          <w:szCs w:val="26"/>
        </w:rPr>
        <w:t>le entre la promotion nécessaire d'une politique de prévention sociale et la conservation d'un modèle dissuasif désuet. L'a</w:t>
      </w:r>
      <w:r w:rsidRPr="0070720A">
        <w:rPr>
          <w:szCs w:val="26"/>
        </w:rPr>
        <w:t>p</w:t>
      </w:r>
      <w:r w:rsidRPr="0070720A">
        <w:rPr>
          <w:szCs w:val="26"/>
        </w:rPr>
        <w:t>proche thérape</w:t>
      </w:r>
      <w:r w:rsidRPr="0070720A">
        <w:rPr>
          <w:szCs w:val="26"/>
        </w:rPr>
        <w:t>u</w:t>
      </w:r>
      <w:r w:rsidRPr="0070720A">
        <w:rPr>
          <w:szCs w:val="26"/>
        </w:rPr>
        <w:t xml:space="preserve">tique, dont on a vu les premières tentatives d'application sur la petite délinquance, devient </w:t>
      </w:r>
      <w:r w:rsidRPr="0070720A">
        <w:rPr>
          <w:i/>
          <w:iCs/>
          <w:szCs w:val="26"/>
        </w:rPr>
        <w:t xml:space="preserve">principe </w:t>
      </w:r>
      <w:r w:rsidRPr="0070720A">
        <w:rPr>
          <w:szCs w:val="26"/>
        </w:rPr>
        <w:t>d'inte</w:t>
      </w:r>
      <w:r w:rsidRPr="0070720A">
        <w:rPr>
          <w:szCs w:val="26"/>
        </w:rPr>
        <w:t>r</w:t>
      </w:r>
      <w:r w:rsidRPr="0070720A">
        <w:rPr>
          <w:szCs w:val="26"/>
        </w:rPr>
        <w:t>vention sociale, matérialisé dans la notion de « traitement m</w:t>
      </w:r>
      <w:r w:rsidRPr="0070720A">
        <w:rPr>
          <w:szCs w:val="26"/>
        </w:rPr>
        <w:t>o</w:t>
      </w:r>
      <w:r w:rsidRPr="0070720A">
        <w:rPr>
          <w:szCs w:val="26"/>
        </w:rPr>
        <w:lastRenderedPageBreak/>
        <w:t>ral ». L'idée de discipline collective par le travail se s</w:t>
      </w:r>
      <w:r w:rsidRPr="0070720A">
        <w:rPr>
          <w:szCs w:val="26"/>
        </w:rPr>
        <w:t>u</w:t>
      </w:r>
      <w:r w:rsidRPr="0070720A">
        <w:rPr>
          <w:szCs w:val="26"/>
        </w:rPr>
        <w:t>bordonne à la nécessité d'en arriver à une règle commune à l'aune de l</w:t>
      </w:r>
      <w:r w:rsidRPr="0070720A">
        <w:rPr>
          <w:szCs w:val="26"/>
        </w:rPr>
        <w:t>a</w:t>
      </w:r>
      <w:r w:rsidRPr="0070720A">
        <w:rPr>
          <w:szCs w:val="26"/>
        </w:rPr>
        <w:t>quelle on puisse mesurer le degré de déviance. Cette vaste th</w:t>
      </w:r>
      <w:r w:rsidRPr="0070720A">
        <w:rPr>
          <w:szCs w:val="26"/>
        </w:rPr>
        <w:t>é</w:t>
      </w:r>
      <w:r w:rsidRPr="0070720A">
        <w:rPr>
          <w:szCs w:val="26"/>
        </w:rPr>
        <w:t>rapeutique des rapports sociaux d'exploitation, qui se développe avec une remarquable synchronie en Europe occidentale et en Amér</w:t>
      </w:r>
      <w:r w:rsidRPr="0070720A">
        <w:rPr>
          <w:szCs w:val="26"/>
        </w:rPr>
        <w:t>i</w:t>
      </w:r>
      <w:r w:rsidRPr="0070720A">
        <w:rPr>
          <w:szCs w:val="26"/>
        </w:rPr>
        <w:t>que, met donc en œuvre un ensemble de techniques qui, dans un m</w:t>
      </w:r>
      <w:r w:rsidRPr="0070720A">
        <w:rPr>
          <w:szCs w:val="26"/>
        </w:rPr>
        <w:t>ê</w:t>
      </w:r>
      <w:r w:rsidRPr="0070720A">
        <w:rPr>
          <w:szCs w:val="26"/>
        </w:rPr>
        <w:t xml:space="preserve">me mouvement, s'attaquent à l'individu </w:t>
      </w:r>
      <w:r w:rsidRPr="0070720A">
        <w:rPr>
          <w:i/>
          <w:iCs/>
          <w:szCs w:val="26"/>
        </w:rPr>
        <w:t xml:space="preserve">et </w:t>
      </w:r>
      <w:r w:rsidRPr="0070720A">
        <w:rPr>
          <w:szCs w:val="26"/>
        </w:rPr>
        <w:t>prennent comme cible la classe populaire.</w:t>
      </w:r>
    </w:p>
    <w:p w14:paraId="0A6359F1" w14:textId="77777777" w:rsidR="006718C0" w:rsidRDefault="006718C0" w:rsidP="006718C0">
      <w:pPr>
        <w:spacing w:before="120" w:after="120"/>
        <w:jc w:val="both"/>
        <w:rPr>
          <w:szCs w:val="26"/>
        </w:rPr>
      </w:pPr>
    </w:p>
    <w:p w14:paraId="207E3B4F" w14:textId="77777777" w:rsidR="006718C0" w:rsidRPr="0070720A" w:rsidRDefault="006718C0" w:rsidP="006718C0">
      <w:pPr>
        <w:spacing w:before="120" w:after="120"/>
        <w:jc w:val="both"/>
      </w:pPr>
      <w:r w:rsidRPr="0070720A">
        <w:rPr>
          <w:szCs w:val="26"/>
        </w:rPr>
        <w:t>Au Bas-Canada, cette remise en question fondamentale des mod</w:t>
      </w:r>
      <w:r w:rsidRPr="0070720A">
        <w:rPr>
          <w:szCs w:val="26"/>
        </w:rPr>
        <w:t>a</w:t>
      </w:r>
      <w:r w:rsidRPr="0070720A">
        <w:rPr>
          <w:szCs w:val="26"/>
        </w:rPr>
        <w:t>lités de contrôle social prend son essor dans la décennie 1810. Elle est d'abord notable par la perception nouvelle des institutions traditionne</w:t>
      </w:r>
      <w:r w:rsidRPr="0070720A">
        <w:rPr>
          <w:szCs w:val="26"/>
        </w:rPr>
        <w:t>l</w:t>
      </w:r>
      <w:r w:rsidRPr="0070720A">
        <w:rPr>
          <w:szCs w:val="26"/>
        </w:rPr>
        <w:t>les de régulation sociale qui se développe à l'époque : la politique e</w:t>
      </w:r>
      <w:r w:rsidRPr="0070720A">
        <w:rPr>
          <w:szCs w:val="26"/>
        </w:rPr>
        <w:t>n</w:t>
      </w:r>
      <w:r w:rsidRPr="0070720A">
        <w:rPr>
          <w:szCs w:val="26"/>
        </w:rPr>
        <w:t>vers les aliénés et les enfants trouvés, la gestion du réseau hospitalier, les pratiques charitables fondées sur l'aumône, l'organisation de la p</w:t>
      </w:r>
      <w:r w:rsidRPr="0070720A">
        <w:rPr>
          <w:szCs w:val="26"/>
        </w:rPr>
        <w:t>o</w:t>
      </w:r>
      <w:r w:rsidRPr="0070720A">
        <w:rPr>
          <w:szCs w:val="26"/>
        </w:rPr>
        <w:t>lice, le système crim</w:t>
      </w:r>
      <w:r w:rsidRPr="0070720A">
        <w:rPr>
          <w:szCs w:val="26"/>
        </w:rPr>
        <w:t>i</w:t>
      </w:r>
      <w:r w:rsidRPr="0070720A">
        <w:rPr>
          <w:szCs w:val="26"/>
        </w:rPr>
        <w:t>nel anglais, les pratiques d'emprisonnement font tous l'objet d'une critique radicale. Dans le discours réformateur, il apparaît clairement que c'est l'ensemble du système d'assistance et de maintien de l'ordre qui est dépassé.</w:t>
      </w:r>
      <w:r>
        <w:rPr>
          <w:szCs w:val="26"/>
        </w:rPr>
        <w:t xml:space="preserve"> </w:t>
      </w:r>
      <w:r>
        <w:t xml:space="preserve">[351] </w:t>
      </w:r>
      <w:r w:rsidRPr="0070720A">
        <w:rPr>
          <w:szCs w:val="26"/>
        </w:rPr>
        <w:t>Il s'agit bien sûr d'un di</w:t>
      </w:r>
      <w:r w:rsidRPr="0070720A">
        <w:rPr>
          <w:szCs w:val="26"/>
        </w:rPr>
        <w:t>s</w:t>
      </w:r>
      <w:r w:rsidRPr="0070720A">
        <w:rPr>
          <w:szCs w:val="26"/>
        </w:rPr>
        <w:t>cours « catastrophiste » qui a peu à voir avec le fonctionnement réel des institutions et leur efficacité relative. Il exprime avant tout une peur sociale où la marginalité devient mal</w:t>
      </w:r>
      <w:r w:rsidRPr="0070720A">
        <w:rPr>
          <w:szCs w:val="26"/>
        </w:rPr>
        <w:t>a</w:t>
      </w:r>
      <w:r w:rsidRPr="0070720A">
        <w:rPr>
          <w:szCs w:val="26"/>
        </w:rPr>
        <w:t>die du corps social, signe avant-coureur d'une dégradation potentielle des rapports sociaux exi</w:t>
      </w:r>
      <w:r w:rsidRPr="0070720A">
        <w:rPr>
          <w:szCs w:val="26"/>
        </w:rPr>
        <w:t>s</w:t>
      </w:r>
      <w:r w:rsidRPr="0070720A">
        <w:rPr>
          <w:szCs w:val="26"/>
        </w:rPr>
        <w:t>tants. Ce n'est pas tant la nouveauté du discours qui est en soi rema</w:t>
      </w:r>
      <w:r w:rsidRPr="0070720A">
        <w:rPr>
          <w:szCs w:val="26"/>
        </w:rPr>
        <w:t>r</w:t>
      </w:r>
      <w:r w:rsidRPr="0070720A">
        <w:rPr>
          <w:szCs w:val="26"/>
        </w:rPr>
        <w:t xml:space="preserve">quable : c'est son extension à </w:t>
      </w:r>
      <w:r w:rsidRPr="0070720A">
        <w:rPr>
          <w:i/>
          <w:iCs/>
          <w:szCs w:val="26"/>
        </w:rPr>
        <w:t xml:space="preserve">tous </w:t>
      </w:r>
      <w:r w:rsidRPr="0070720A">
        <w:rPr>
          <w:szCs w:val="26"/>
        </w:rPr>
        <w:t>les aspects du contrôle des ma</w:t>
      </w:r>
      <w:r w:rsidRPr="0070720A">
        <w:rPr>
          <w:szCs w:val="26"/>
        </w:rPr>
        <w:t>s</w:t>
      </w:r>
      <w:r w:rsidRPr="0070720A">
        <w:rPr>
          <w:szCs w:val="26"/>
        </w:rPr>
        <w:t>ses. C'est pourquoi on assiste à l'apparition d'une véritable technologie du comportement individuel, de type globalisant et totalitaire. Cette techn</w:t>
      </w:r>
      <w:r w:rsidRPr="0070720A">
        <w:rPr>
          <w:szCs w:val="26"/>
        </w:rPr>
        <w:t>o</w:t>
      </w:r>
      <w:r w:rsidRPr="0070720A">
        <w:rPr>
          <w:szCs w:val="26"/>
        </w:rPr>
        <w:t>logie a deux caractéristiques centrales.</w:t>
      </w:r>
    </w:p>
    <w:p w14:paraId="25B6077D" w14:textId="77777777" w:rsidR="006718C0" w:rsidRPr="0070720A" w:rsidRDefault="006718C0" w:rsidP="006718C0">
      <w:pPr>
        <w:spacing w:before="120" w:after="120"/>
        <w:jc w:val="both"/>
      </w:pPr>
      <w:r w:rsidRPr="0070720A">
        <w:rPr>
          <w:szCs w:val="26"/>
        </w:rPr>
        <w:t xml:space="preserve">Elle repose d'abord sur l'enfermement comme condition </w:t>
      </w:r>
      <w:r w:rsidRPr="0070720A">
        <w:rPr>
          <w:i/>
          <w:iCs/>
          <w:szCs w:val="26"/>
        </w:rPr>
        <w:t xml:space="preserve">sine qua non </w:t>
      </w:r>
      <w:r w:rsidRPr="0070720A">
        <w:rPr>
          <w:szCs w:val="26"/>
        </w:rPr>
        <w:t>du redressement des comportements. Hôpitaux, asiles, maisons d'indu</w:t>
      </w:r>
      <w:r w:rsidRPr="0070720A">
        <w:rPr>
          <w:szCs w:val="26"/>
        </w:rPr>
        <w:t>s</w:t>
      </w:r>
      <w:r w:rsidRPr="0070720A">
        <w:rPr>
          <w:szCs w:val="26"/>
        </w:rPr>
        <w:t>trie ou de refuge, maisons de correction, prisons et pénitenciers ne sont que les multiples versions, finement graduées, d'une même stratégie de confinement. Au Bas-Canada, en l'espace de dix ans (1815-1825), on voit se développer, dans les journaux autant que dans les Chambres législat</w:t>
      </w:r>
      <w:r w:rsidRPr="0070720A">
        <w:rPr>
          <w:szCs w:val="26"/>
        </w:rPr>
        <w:t>i</w:t>
      </w:r>
      <w:r w:rsidRPr="0070720A">
        <w:rPr>
          <w:szCs w:val="26"/>
        </w:rPr>
        <w:t xml:space="preserve">ves, une vaste campagne de promotion de ces </w:t>
      </w:r>
      <w:r w:rsidRPr="0070720A">
        <w:rPr>
          <w:szCs w:val="26"/>
        </w:rPr>
        <w:lastRenderedPageBreak/>
        <w:t>types d'établissements</w:t>
      </w:r>
      <w:r>
        <w:rPr>
          <w:szCs w:val="26"/>
        </w:rPr>
        <w:t> </w:t>
      </w:r>
      <w:r>
        <w:rPr>
          <w:rStyle w:val="Appelnotedebasdep"/>
          <w:szCs w:val="26"/>
        </w:rPr>
        <w:footnoteReference w:id="26"/>
      </w:r>
      <w:r w:rsidRPr="0070720A">
        <w:rPr>
          <w:szCs w:val="26"/>
        </w:rPr>
        <w:t>. Le point essentiel ici est que ces diverses institutions ne sont pas tant spécifiées par leur clientèle que départ</w:t>
      </w:r>
      <w:r w:rsidRPr="0070720A">
        <w:rPr>
          <w:szCs w:val="26"/>
        </w:rPr>
        <w:t>a</w:t>
      </w:r>
      <w:r w:rsidRPr="0070720A">
        <w:rPr>
          <w:szCs w:val="26"/>
        </w:rPr>
        <w:t xml:space="preserve">gées par le </w:t>
      </w:r>
      <w:r w:rsidRPr="0070720A">
        <w:rPr>
          <w:i/>
          <w:iCs/>
          <w:szCs w:val="26"/>
        </w:rPr>
        <w:t xml:space="preserve">degré de coercition </w:t>
      </w:r>
      <w:r w:rsidRPr="0070720A">
        <w:rPr>
          <w:szCs w:val="26"/>
        </w:rPr>
        <w:t>qu'elles mettent en œuvre. On est en présence d'une gamme de moyens d'intervention s'adressant à une p</w:t>
      </w:r>
      <w:r w:rsidRPr="0070720A">
        <w:rPr>
          <w:szCs w:val="26"/>
        </w:rPr>
        <w:t>o</w:t>
      </w:r>
      <w:r w:rsidRPr="0070720A">
        <w:rPr>
          <w:szCs w:val="26"/>
        </w:rPr>
        <w:t>pulation large, dont les contours ne sont d</w:t>
      </w:r>
      <w:r w:rsidRPr="0070720A">
        <w:rPr>
          <w:szCs w:val="26"/>
        </w:rPr>
        <w:t>é</w:t>
      </w:r>
      <w:r w:rsidRPr="0070720A">
        <w:rPr>
          <w:szCs w:val="26"/>
        </w:rPr>
        <w:t>finis que par l'indigence et la destitution.</w:t>
      </w:r>
    </w:p>
    <w:p w14:paraId="534A0C51" w14:textId="77777777" w:rsidR="006718C0" w:rsidRPr="0070720A" w:rsidRDefault="006718C0" w:rsidP="006718C0">
      <w:pPr>
        <w:spacing w:before="120" w:after="120"/>
        <w:jc w:val="both"/>
      </w:pPr>
      <w:r w:rsidRPr="0070720A">
        <w:rPr>
          <w:szCs w:val="26"/>
        </w:rPr>
        <w:t>Ce qui nous amène au deuxième aspect de cette technologie : son c</w:t>
      </w:r>
      <w:r w:rsidRPr="0070720A">
        <w:rPr>
          <w:szCs w:val="26"/>
        </w:rPr>
        <w:t>a</w:t>
      </w:r>
      <w:r w:rsidRPr="0070720A">
        <w:rPr>
          <w:szCs w:val="26"/>
        </w:rPr>
        <w:t xml:space="preserve">ractère </w:t>
      </w:r>
      <w:r w:rsidRPr="0070720A">
        <w:rPr>
          <w:i/>
          <w:iCs/>
          <w:szCs w:val="26"/>
        </w:rPr>
        <w:t xml:space="preserve">étatique. </w:t>
      </w:r>
      <w:r w:rsidRPr="0070720A">
        <w:rPr>
          <w:szCs w:val="26"/>
        </w:rPr>
        <w:t>L'Etat n'est plus, dans ce contexte, arbitre dernier des conciliations impossibles, mais source première de l'intervention charitable et répressive</w:t>
      </w:r>
      <w:r>
        <w:rPr>
          <w:szCs w:val="26"/>
        </w:rPr>
        <w:t> </w:t>
      </w:r>
      <w:r>
        <w:rPr>
          <w:rStyle w:val="Appelnotedebasdep"/>
          <w:szCs w:val="26"/>
        </w:rPr>
        <w:footnoteReference w:id="27"/>
      </w:r>
      <w:r w:rsidRPr="0070720A">
        <w:rPr>
          <w:szCs w:val="26"/>
        </w:rPr>
        <w:t>. On ne saurait trop insister sur cet aspect fondamental du projet réformiste : sa légitimité sociale repose sur le modèle étatique issu des troubles révolutionnaires de la fin du 18</w:t>
      </w:r>
      <w:r w:rsidRPr="00AE637B">
        <w:rPr>
          <w:szCs w:val="26"/>
          <w:vertAlign w:val="superscript"/>
        </w:rPr>
        <w:t>e</w:t>
      </w:r>
      <w:r>
        <w:rPr>
          <w:szCs w:val="26"/>
        </w:rPr>
        <w:t xml:space="preserve"> </w:t>
      </w:r>
      <w:r w:rsidRPr="0070720A">
        <w:rPr>
          <w:szCs w:val="26"/>
        </w:rPr>
        <w:t>si</w:t>
      </w:r>
      <w:r w:rsidRPr="0070720A">
        <w:rPr>
          <w:szCs w:val="26"/>
        </w:rPr>
        <w:t>è</w:t>
      </w:r>
      <w:r w:rsidRPr="0070720A">
        <w:rPr>
          <w:szCs w:val="26"/>
        </w:rPr>
        <w:t>cle, soit un Etat qui assume pour les notables et les propriétaires la gestion de leur principal ennemi : les « classes laborieuses ».</w:t>
      </w:r>
    </w:p>
    <w:p w14:paraId="5AC76B52" w14:textId="77777777" w:rsidR="006718C0" w:rsidRPr="0070720A" w:rsidRDefault="006718C0" w:rsidP="006718C0">
      <w:pPr>
        <w:spacing w:before="120" w:after="120"/>
        <w:jc w:val="both"/>
      </w:pPr>
      <w:r w:rsidRPr="0070720A">
        <w:rPr>
          <w:szCs w:val="26"/>
        </w:rPr>
        <w:t xml:space="preserve">Discours que tout cela, évidemment. Réfraction dans l'idéologie d'une peur sociale </w:t>
      </w:r>
      <w:r w:rsidRPr="0070720A">
        <w:rPr>
          <w:i/>
          <w:iCs/>
          <w:szCs w:val="26"/>
        </w:rPr>
        <w:t xml:space="preserve">des </w:t>
      </w:r>
      <w:r w:rsidRPr="0070720A">
        <w:rPr>
          <w:szCs w:val="26"/>
        </w:rPr>
        <w:t>possédants devant la dislocation rapide des ra</w:t>
      </w:r>
      <w:r w:rsidRPr="0070720A">
        <w:rPr>
          <w:szCs w:val="26"/>
        </w:rPr>
        <w:t>p</w:t>
      </w:r>
      <w:r w:rsidRPr="0070720A">
        <w:rPr>
          <w:szCs w:val="26"/>
        </w:rPr>
        <w:t>ports s</w:t>
      </w:r>
      <w:r w:rsidRPr="0070720A">
        <w:rPr>
          <w:szCs w:val="26"/>
        </w:rPr>
        <w:t>o</w:t>
      </w:r>
      <w:r w:rsidRPr="0070720A">
        <w:rPr>
          <w:szCs w:val="26"/>
        </w:rPr>
        <w:t>ciaux traditionnels et l'écroulement des cadres de référence anciens. On a trop fait de ces visionnaires que sont les Bentham, les Sismondi, les C</w:t>
      </w:r>
      <w:r w:rsidRPr="0070720A">
        <w:rPr>
          <w:szCs w:val="26"/>
        </w:rPr>
        <w:t>a</w:t>
      </w:r>
      <w:r w:rsidRPr="0070720A">
        <w:rPr>
          <w:szCs w:val="26"/>
        </w:rPr>
        <w:t>rey, des accoucheurs de nos institutions modernes de contrôle social. Peut-être parce que la voix de ceux qui ont contribué à l'écroulement de l'ancien régime nous paraît, à deux siècles de dista</w:t>
      </w:r>
      <w:r w:rsidRPr="0070720A">
        <w:rPr>
          <w:szCs w:val="26"/>
        </w:rPr>
        <w:t>n</w:t>
      </w:r>
      <w:r w:rsidRPr="0070720A">
        <w:rPr>
          <w:szCs w:val="26"/>
        </w:rPr>
        <w:t>ce, étrangement familière</w:t>
      </w:r>
      <w:r>
        <w:rPr>
          <w:szCs w:val="26"/>
        </w:rPr>
        <w:t> </w:t>
      </w:r>
      <w:r>
        <w:rPr>
          <w:rStyle w:val="Appelnotedebasdep"/>
          <w:szCs w:val="26"/>
        </w:rPr>
        <w:footnoteReference w:id="28"/>
      </w:r>
      <w:r w:rsidRPr="0070720A">
        <w:rPr>
          <w:i/>
          <w:iCs/>
          <w:szCs w:val="26"/>
        </w:rPr>
        <w:t xml:space="preserve">. </w:t>
      </w:r>
      <w:r w:rsidRPr="0070720A">
        <w:rPr>
          <w:szCs w:val="26"/>
        </w:rPr>
        <w:t>Pourtant, ces assonances sont émine</w:t>
      </w:r>
      <w:r w:rsidRPr="0070720A">
        <w:rPr>
          <w:szCs w:val="26"/>
        </w:rPr>
        <w:t>m</w:t>
      </w:r>
      <w:r w:rsidRPr="0070720A">
        <w:rPr>
          <w:szCs w:val="26"/>
        </w:rPr>
        <w:t>ment suspectes. En obse</w:t>
      </w:r>
      <w:r w:rsidRPr="0070720A">
        <w:rPr>
          <w:szCs w:val="26"/>
        </w:rPr>
        <w:t>r</w:t>
      </w:r>
      <w:r w:rsidRPr="0070720A">
        <w:rPr>
          <w:szCs w:val="26"/>
        </w:rPr>
        <w:t>vant le discours réformateur que l'on vient de décrire se déployer en situ</w:t>
      </w:r>
      <w:r w:rsidRPr="0070720A">
        <w:rPr>
          <w:szCs w:val="26"/>
        </w:rPr>
        <w:t>a</w:t>
      </w:r>
      <w:r w:rsidRPr="0070720A">
        <w:rPr>
          <w:szCs w:val="26"/>
        </w:rPr>
        <w:t>tion coloniale, on ne peut qu'être frappé par un phénomène étrange au premier abord : les porteurs de ces di</w:t>
      </w:r>
      <w:r w:rsidRPr="0070720A">
        <w:rPr>
          <w:szCs w:val="26"/>
        </w:rPr>
        <w:t>s</w:t>
      </w:r>
      <w:r w:rsidRPr="0070720A">
        <w:rPr>
          <w:szCs w:val="26"/>
        </w:rPr>
        <w:t xml:space="preserve">cours font bien souvent partie de </w:t>
      </w:r>
      <w:r w:rsidRPr="0070720A">
        <w:rPr>
          <w:i/>
          <w:iCs/>
          <w:szCs w:val="26"/>
        </w:rPr>
        <w:t xml:space="preserve">l'establishment </w:t>
      </w:r>
      <w:r w:rsidRPr="0070720A">
        <w:rPr>
          <w:szCs w:val="26"/>
        </w:rPr>
        <w:t>colonial ou se situent dans sa mouvance</w:t>
      </w:r>
      <w:r>
        <w:rPr>
          <w:szCs w:val="26"/>
        </w:rPr>
        <w:t> </w:t>
      </w:r>
      <w:r>
        <w:rPr>
          <w:rStyle w:val="Appelnotedebasdep"/>
          <w:szCs w:val="26"/>
        </w:rPr>
        <w:footnoteReference w:id="29"/>
      </w:r>
      <w:r w:rsidRPr="0070720A">
        <w:rPr>
          <w:szCs w:val="26"/>
        </w:rPr>
        <w:t>. Comment alors concevoir un programme de changement social promu par les pri</w:t>
      </w:r>
      <w:r w:rsidRPr="0070720A">
        <w:rPr>
          <w:szCs w:val="26"/>
        </w:rPr>
        <w:t>n</w:t>
      </w:r>
      <w:r w:rsidRPr="0070720A">
        <w:rPr>
          <w:szCs w:val="26"/>
        </w:rPr>
        <w:t>cipaux bénéficiaires de l'ordre ancien? Cette question nous semble être au coeur même de la co</w:t>
      </w:r>
      <w:r w:rsidRPr="0070720A">
        <w:rPr>
          <w:szCs w:val="26"/>
        </w:rPr>
        <w:t>m</w:t>
      </w:r>
      <w:r w:rsidRPr="0070720A">
        <w:rPr>
          <w:szCs w:val="26"/>
        </w:rPr>
        <w:t>préhension des mutations qui se produisent au 19e siècle, et nous en ferons l'objet de nos remarques finales.</w:t>
      </w:r>
    </w:p>
    <w:p w14:paraId="2F6D1835" w14:textId="77777777" w:rsidR="006718C0" w:rsidRDefault="006718C0" w:rsidP="006718C0">
      <w:pPr>
        <w:spacing w:before="120" w:after="120"/>
        <w:jc w:val="both"/>
      </w:pPr>
      <w:r>
        <w:t>[352]</w:t>
      </w:r>
    </w:p>
    <w:p w14:paraId="074686EB" w14:textId="77777777" w:rsidR="006718C0" w:rsidRDefault="006718C0" w:rsidP="006718C0">
      <w:pPr>
        <w:spacing w:before="120" w:after="120"/>
        <w:jc w:val="both"/>
      </w:pPr>
    </w:p>
    <w:p w14:paraId="37B29ACC" w14:textId="77777777" w:rsidR="006718C0" w:rsidRPr="0070720A" w:rsidRDefault="006718C0" w:rsidP="006718C0">
      <w:pPr>
        <w:pStyle w:val="a"/>
      </w:pPr>
      <w:bookmarkStart w:id="10" w:name="Transition_6"/>
      <w:r w:rsidRPr="0070720A">
        <w:t>Toujours sur la transition au capitalisme :</w:t>
      </w:r>
      <w:r>
        <w:br/>
      </w:r>
      <w:r w:rsidRPr="0070720A">
        <w:t>déviance et cha</w:t>
      </w:r>
      <w:r w:rsidRPr="0070720A">
        <w:t>n</w:t>
      </w:r>
      <w:r w:rsidRPr="0070720A">
        <w:t>gement social</w:t>
      </w:r>
    </w:p>
    <w:bookmarkEnd w:id="10"/>
    <w:p w14:paraId="59E94B24" w14:textId="77777777" w:rsidR="006718C0" w:rsidRDefault="006718C0" w:rsidP="006718C0">
      <w:pPr>
        <w:spacing w:before="120" w:after="120"/>
        <w:jc w:val="both"/>
        <w:rPr>
          <w:szCs w:val="26"/>
        </w:rPr>
      </w:pPr>
    </w:p>
    <w:p w14:paraId="65F48568" w14:textId="77777777" w:rsidR="006718C0" w:rsidRDefault="006718C0" w:rsidP="006718C0">
      <w:pPr>
        <w:ind w:right="90" w:firstLine="0"/>
        <w:jc w:val="both"/>
        <w:rPr>
          <w:sz w:val="20"/>
        </w:rPr>
      </w:pPr>
      <w:hyperlink w:anchor="tdm" w:history="1">
        <w:r>
          <w:rPr>
            <w:rStyle w:val="Hyperlien"/>
            <w:sz w:val="20"/>
          </w:rPr>
          <w:t>Retour à la table des matières</w:t>
        </w:r>
      </w:hyperlink>
    </w:p>
    <w:p w14:paraId="70AEE51C" w14:textId="77777777" w:rsidR="006718C0" w:rsidRPr="0070720A" w:rsidRDefault="006718C0" w:rsidP="006718C0">
      <w:pPr>
        <w:spacing w:before="120" w:after="120"/>
        <w:jc w:val="both"/>
      </w:pPr>
      <w:r w:rsidRPr="0070720A">
        <w:rPr>
          <w:szCs w:val="26"/>
        </w:rPr>
        <w:t>On a tendance à considérer le discours réformiste de la première mo</w:t>
      </w:r>
      <w:r w:rsidRPr="0070720A">
        <w:rPr>
          <w:szCs w:val="26"/>
        </w:rPr>
        <w:t>i</w:t>
      </w:r>
      <w:r w:rsidRPr="0070720A">
        <w:rPr>
          <w:szCs w:val="26"/>
        </w:rPr>
        <w:t>tié du 19e siècle comme une critique de type « capitaliste » de l'économie répressive féodale</w:t>
      </w:r>
      <w:r>
        <w:rPr>
          <w:szCs w:val="26"/>
        </w:rPr>
        <w:t> </w:t>
      </w:r>
      <w:r>
        <w:rPr>
          <w:rStyle w:val="Appelnotedebasdep"/>
          <w:szCs w:val="26"/>
        </w:rPr>
        <w:footnoteReference w:id="30"/>
      </w:r>
      <w:r w:rsidRPr="0070720A">
        <w:rPr>
          <w:szCs w:val="26"/>
        </w:rPr>
        <w:t>. Entre la lecture critique que font les réformistes du modèle répressif ancien et le réseau carcéral qui s'ét</w:t>
      </w:r>
      <w:r w:rsidRPr="0070720A">
        <w:rPr>
          <w:szCs w:val="26"/>
        </w:rPr>
        <w:t>a</w:t>
      </w:r>
      <w:r w:rsidRPr="0070720A">
        <w:rPr>
          <w:szCs w:val="26"/>
        </w:rPr>
        <w:t>blira et se développera dans la seconde moitié du 19e siècle, les sim</w:t>
      </w:r>
      <w:r w:rsidRPr="0070720A">
        <w:rPr>
          <w:szCs w:val="26"/>
        </w:rPr>
        <w:t>i</w:t>
      </w:r>
      <w:r w:rsidRPr="0070720A">
        <w:rPr>
          <w:szCs w:val="26"/>
        </w:rPr>
        <w:t>litudes sont en effet frappantes, et on a vite fait de tracer entre ces deux phénomènes un ra</w:t>
      </w:r>
      <w:r w:rsidRPr="0070720A">
        <w:rPr>
          <w:szCs w:val="26"/>
        </w:rPr>
        <w:t>p</w:t>
      </w:r>
      <w:r w:rsidRPr="0070720A">
        <w:rPr>
          <w:szCs w:val="26"/>
        </w:rPr>
        <w:t>port de causalité, assignant aux réformistes le rôle honorable de précurseurs. Pourtant, à la lumière de l'étude emp</w:t>
      </w:r>
      <w:r w:rsidRPr="0070720A">
        <w:rPr>
          <w:szCs w:val="26"/>
        </w:rPr>
        <w:t>i</w:t>
      </w:r>
      <w:r w:rsidRPr="0070720A">
        <w:rPr>
          <w:szCs w:val="26"/>
        </w:rPr>
        <w:t>rique que nous avons menée de ce mouvement de réforme au Bas-Canada, il nous semble que cette interprétation est sujette à très forte caution. D'abord parce que — faut-il le rappeler</w:t>
      </w:r>
      <w:r>
        <w:rPr>
          <w:szCs w:val="26"/>
        </w:rPr>
        <w:t> </w:t>
      </w:r>
      <w:r w:rsidRPr="0070720A">
        <w:rPr>
          <w:szCs w:val="26"/>
        </w:rPr>
        <w:t xml:space="preserve">? — l'idéal réformiste ne se réalisera </w:t>
      </w:r>
      <w:r w:rsidRPr="0070720A">
        <w:rPr>
          <w:i/>
          <w:iCs/>
          <w:szCs w:val="26"/>
        </w:rPr>
        <w:t xml:space="preserve">jamais. </w:t>
      </w:r>
      <w:r w:rsidRPr="0070720A">
        <w:rPr>
          <w:szCs w:val="26"/>
        </w:rPr>
        <w:t>Les transform</w:t>
      </w:r>
      <w:r w:rsidRPr="0070720A">
        <w:rPr>
          <w:szCs w:val="26"/>
        </w:rPr>
        <w:t>a</w:t>
      </w:r>
      <w:r w:rsidRPr="0070720A">
        <w:rPr>
          <w:szCs w:val="26"/>
        </w:rPr>
        <w:t xml:space="preserve">tions de l'économie répressive auxquelles on assiste à partir de 1830-1840 surtout apparaissent en effet comme la </w:t>
      </w:r>
      <w:r w:rsidRPr="0070720A">
        <w:rPr>
          <w:i/>
          <w:iCs/>
          <w:szCs w:val="26"/>
        </w:rPr>
        <w:t xml:space="preserve">négation même </w:t>
      </w:r>
      <w:r w:rsidRPr="0070720A">
        <w:rPr>
          <w:szCs w:val="26"/>
        </w:rPr>
        <w:t>de cet idéal, et ce sous divers aspects. Au « traitement moral » qui est au cœur même de la logique réformi</w:t>
      </w:r>
      <w:r w:rsidRPr="0070720A">
        <w:rPr>
          <w:szCs w:val="26"/>
        </w:rPr>
        <w:t>s</w:t>
      </w:r>
      <w:r w:rsidRPr="0070720A">
        <w:rPr>
          <w:szCs w:val="26"/>
        </w:rPr>
        <w:t>te se substituera une gestion de l'enfermement qui est avant tout pr</w:t>
      </w:r>
      <w:r w:rsidRPr="0070720A">
        <w:rPr>
          <w:szCs w:val="26"/>
        </w:rPr>
        <w:t>o</w:t>
      </w:r>
      <w:r w:rsidRPr="0070720A">
        <w:rPr>
          <w:szCs w:val="26"/>
        </w:rPr>
        <w:t>cédure de mise à l'écart. Entre la panoplie d'instruments de réinsertion sociale conçue par les réformateurs et la réalité du pénitencier, la di</w:t>
      </w:r>
      <w:r w:rsidRPr="0070720A">
        <w:rPr>
          <w:szCs w:val="26"/>
        </w:rPr>
        <w:t>s</w:t>
      </w:r>
      <w:r w:rsidRPr="0070720A">
        <w:rPr>
          <w:szCs w:val="26"/>
        </w:rPr>
        <w:t xml:space="preserve">tance est énorme : la première s'adresse à la masse indifférenciée des comportements populaires et utilise l'enfermement pénal comme </w:t>
      </w:r>
      <w:r w:rsidRPr="0070720A">
        <w:rPr>
          <w:i/>
          <w:iCs/>
          <w:szCs w:val="26"/>
        </w:rPr>
        <w:t>moyen thérapeutique ;</w:t>
      </w:r>
      <w:r w:rsidRPr="0070720A">
        <w:rPr>
          <w:szCs w:val="26"/>
        </w:rPr>
        <w:t xml:space="preserve"> l'autre trace les contours d'une </w:t>
      </w:r>
      <w:r w:rsidRPr="0070720A">
        <w:rPr>
          <w:i/>
          <w:iCs/>
          <w:szCs w:val="26"/>
        </w:rPr>
        <w:t xml:space="preserve">population-cible </w:t>
      </w:r>
      <w:r w:rsidRPr="0070720A">
        <w:rPr>
          <w:szCs w:val="26"/>
        </w:rPr>
        <w:t>spécifique « scientifiquement » par la personnalité criminelle, et ass</w:t>
      </w:r>
      <w:r w:rsidRPr="0070720A">
        <w:rPr>
          <w:szCs w:val="26"/>
        </w:rPr>
        <w:t>i</w:t>
      </w:r>
      <w:r w:rsidRPr="0070720A">
        <w:rPr>
          <w:szCs w:val="26"/>
        </w:rPr>
        <w:t>gne à ce groupe la prison et le pénitencier comme lieux d'aboutiss</w:t>
      </w:r>
      <w:r w:rsidRPr="0070720A">
        <w:rPr>
          <w:szCs w:val="26"/>
        </w:rPr>
        <w:t>e</w:t>
      </w:r>
      <w:r w:rsidRPr="0070720A">
        <w:rPr>
          <w:szCs w:val="26"/>
        </w:rPr>
        <w:t>ment. Conséquemment, on assiste à la dislocation du savant réseau de contrôle imaginé par les partisans de la réforme : si la répression pén</w:t>
      </w:r>
      <w:r w:rsidRPr="0070720A">
        <w:rPr>
          <w:szCs w:val="26"/>
        </w:rPr>
        <w:t>a</w:t>
      </w:r>
      <w:r w:rsidRPr="0070720A">
        <w:rPr>
          <w:szCs w:val="26"/>
        </w:rPr>
        <w:t>le devient monopole étatique et service public centralisé, des pans e</w:t>
      </w:r>
      <w:r w:rsidRPr="0070720A">
        <w:rPr>
          <w:szCs w:val="26"/>
        </w:rPr>
        <w:t>n</w:t>
      </w:r>
      <w:r w:rsidRPr="0070720A">
        <w:rPr>
          <w:szCs w:val="26"/>
        </w:rPr>
        <w:t>tiers du syst</w:t>
      </w:r>
      <w:r w:rsidRPr="0070720A">
        <w:rPr>
          <w:szCs w:val="26"/>
        </w:rPr>
        <w:t>è</w:t>
      </w:r>
      <w:r w:rsidRPr="0070720A">
        <w:rPr>
          <w:szCs w:val="26"/>
        </w:rPr>
        <w:t xml:space="preserve">me d'assistance sont laissés aux communautés locales recomposées dans une logique de </w:t>
      </w:r>
      <w:r w:rsidRPr="0070720A">
        <w:rPr>
          <w:i/>
          <w:iCs/>
          <w:szCs w:val="26"/>
        </w:rPr>
        <w:t xml:space="preserve">marché. </w:t>
      </w:r>
      <w:r w:rsidRPr="0070720A">
        <w:rPr>
          <w:szCs w:val="26"/>
        </w:rPr>
        <w:t>Le pénitencier, dans l'idéal réformiste, est partie constitutive d'une politique sociale ; dans la r</w:t>
      </w:r>
      <w:r w:rsidRPr="0070720A">
        <w:rPr>
          <w:szCs w:val="26"/>
        </w:rPr>
        <w:t>é</w:t>
      </w:r>
      <w:r w:rsidRPr="0070720A">
        <w:rPr>
          <w:szCs w:val="26"/>
        </w:rPr>
        <w:t>alité capitaliste, il est dev</w:t>
      </w:r>
      <w:r w:rsidRPr="0070720A">
        <w:rPr>
          <w:szCs w:val="26"/>
        </w:rPr>
        <w:t>e</w:t>
      </w:r>
      <w:r w:rsidRPr="0070720A">
        <w:rPr>
          <w:szCs w:val="26"/>
        </w:rPr>
        <w:t>nu champ clos de la répression, en marge des rapports sociaux, et doté cependant d'une vocation « corrective » spécifique qui servira de champ pseudo-scientifique à la criminologie.</w:t>
      </w:r>
    </w:p>
    <w:p w14:paraId="00984675" w14:textId="77777777" w:rsidR="006718C0" w:rsidRPr="0070720A" w:rsidRDefault="006718C0" w:rsidP="006718C0">
      <w:pPr>
        <w:spacing w:before="120" w:after="120"/>
        <w:jc w:val="both"/>
      </w:pPr>
      <w:r w:rsidRPr="0070720A">
        <w:rPr>
          <w:szCs w:val="26"/>
        </w:rPr>
        <w:t xml:space="preserve">Prétendre que ces multiples différences entre le système mis de l'avant par les réformistes et l'organisation pénale moderne ne sont que des « écarts » entre la théorie et la pratique, entre le discours et la réalité ne fait certes pas avancer l'analyse. Il faut plutôt insister sur le fait que </w:t>
      </w:r>
      <w:r w:rsidRPr="0070720A">
        <w:rPr>
          <w:i/>
          <w:iCs/>
          <w:szCs w:val="26"/>
        </w:rPr>
        <w:t xml:space="preserve">ces </w:t>
      </w:r>
      <w:r w:rsidRPr="0070720A">
        <w:rPr>
          <w:szCs w:val="26"/>
        </w:rPr>
        <w:t>systèmes s'excluent mutuellement, que l'apparition de l'un a comme condition le dépérissement de l'autre. Car, en effet, le di</w:t>
      </w:r>
      <w:r w:rsidRPr="0070720A">
        <w:rPr>
          <w:szCs w:val="26"/>
        </w:rPr>
        <w:t>s</w:t>
      </w:r>
      <w:r w:rsidRPr="0070720A">
        <w:rPr>
          <w:szCs w:val="26"/>
        </w:rPr>
        <w:t>cours réform</w:t>
      </w:r>
      <w:r w:rsidRPr="0070720A">
        <w:rPr>
          <w:szCs w:val="26"/>
        </w:rPr>
        <w:t>a</w:t>
      </w:r>
      <w:r w:rsidRPr="0070720A">
        <w:rPr>
          <w:szCs w:val="26"/>
        </w:rPr>
        <w:t>teur de la première moitié du 19</w:t>
      </w:r>
      <w:r w:rsidRPr="00281455">
        <w:rPr>
          <w:szCs w:val="26"/>
          <w:vertAlign w:val="superscript"/>
        </w:rPr>
        <w:t>e</w:t>
      </w:r>
      <w:r w:rsidRPr="0070720A">
        <w:rPr>
          <w:szCs w:val="26"/>
        </w:rPr>
        <w:t xml:space="preserve"> siècle est, par bien des aspects, contra</w:t>
      </w:r>
      <w:r w:rsidRPr="0070720A">
        <w:rPr>
          <w:szCs w:val="26"/>
        </w:rPr>
        <w:t>i</w:t>
      </w:r>
      <w:r w:rsidRPr="0070720A">
        <w:rPr>
          <w:szCs w:val="26"/>
        </w:rPr>
        <w:t>re à la logique d'opération d'une économie industrielle concurrentielle, « régulée » par le marché</w:t>
      </w:r>
      <w:r>
        <w:rPr>
          <w:szCs w:val="26"/>
        </w:rPr>
        <w:t> </w:t>
      </w:r>
      <w:r>
        <w:rPr>
          <w:rStyle w:val="Appelnotedebasdep"/>
          <w:szCs w:val="26"/>
        </w:rPr>
        <w:footnoteReference w:id="31"/>
      </w:r>
      <w:r w:rsidRPr="0070720A">
        <w:rPr>
          <w:szCs w:val="26"/>
        </w:rPr>
        <w:t>. Ainsi, l'emprise autor</w:t>
      </w:r>
      <w:r w:rsidRPr="0070720A">
        <w:rPr>
          <w:szCs w:val="26"/>
        </w:rPr>
        <w:t>i</w:t>
      </w:r>
      <w:r w:rsidRPr="0070720A">
        <w:rPr>
          <w:szCs w:val="26"/>
        </w:rPr>
        <w:t>taire sur le comportement du délinquant s'oppose à la mobilité du tr</w:t>
      </w:r>
      <w:r w:rsidRPr="0070720A">
        <w:rPr>
          <w:szCs w:val="26"/>
        </w:rPr>
        <w:t>a</w:t>
      </w:r>
      <w:r w:rsidRPr="0070720A">
        <w:rPr>
          <w:szCs w:val="26"/>
        </w:rPr>
        <w:t>vai</w:t>
      </w:r>
      <w:r w:rsidRPr="0070720A">
        <w:rPr>
          <w:szCs w:val="26"/>
        </w:rPr>
        <w:t>l</w:t>
      </w:r>
      <w:r w:rsidRPr="0070720A">
        <w:rPr>
          <w:szCs w:val="26"/>
        </w:rPr>
        <w:t>leur nécessaire à une économie de marché fonctionnant à l'offre et à la demande. L'accent sur le contrôle des esprits a peu à voir avec la libre disposition du corps que revendique la logique de production capit</w:t>
      </w:r>
      <w:r w:rsidRPr="0070720A">
        <w:rPr>
          <w:szCs w:val="26"/>
        </w:rPr>
        <w:t>a</w:t>
      </w:r>
      <w:r w:rsidRPr="0070720A">
        <w:rPr>
          <w:szCs w:val="26"/>
        </w:rPr>
        <w:t>liste. L'apprentissage d'un métier, objectif des réformateurs, va à l'e</w:t>
      </w:r>
      <w:r w:rsidRPr="0070720A">
        <w:rPr>
          <w:szCs w:val="26"/>
        </w:rPr>
        <w:t>n</w:t>
      </w:r>
      <w:r w:rsidRPr="0070720A">
        <w:rPr>
          <w:szCs w:val="26"/>
        </w:rPr>
        <w:t>contre de la déqualification de l'ouvrier qui caractérise le</w:t>
      </w:r>
      <w:r>
        <w:t xml:space="preserve"> [353] </w:t>
      </w:r>
      <w:r w:rsidRPr="0070720A">
        <w:rPr>
          <w:szCs w:val="24"/>
        </w:rPr>
        <w:t>règne de la machine. L'isolement, l'individualisation du traitement, la séparation des sexes est, à terme, contradictoire avec l'étroite imbric</w:t>
      </w:r>
      <w:r w:rsidRPr="0070720A">
        <w:rPr>
          <w:szCs w:val="24"/>
        </w:rPr>
        <w:t>a</w:t>
      </w:r>
      <w:r w:rsidRPr="0070720A">
        <w:rPr>
          <w:szCs w:val="24"/>
        </w:rPr>
        <w:t>tions des tâches dévolues aux partenaires dans la cellule familiale pr</w:t>
      </w:r>
      <w:r w:rsidRPr="0070720A">
        <w:rPr>
          <w:szCs w:val="24"/>
        </w:rPr>
        <w:t>o</w:t>
      </w:r>
      <w:r w:rsidRPr="0070720A">
        <w:rPr>
          <w:szCs w:val="24"/>
        </w:rPr>
        <w:t xml:space="preserve">létaire. Dans cette logique, la prison ne peut être que le </w:t>
      </w:r>
      <w:r w:rsidRPr="0070720A">
        <w:rPr>
          <w:i/>
          <w:iCs/>
          <w:szCs w:val="24"/>
        </w:rPr>
        <w:t xml:space="preserve">contraire </w:t>
      </w:r>
      <w:r w:rsidRPr="0070720A">
        <w:rPr>
          <w:szCs w:val="24"/>
        </w:rPr>
        <w:t>de la socialis</w:t>
      </w:r>
      <w:r w:rsidRPr="0070720A">
        <w:rPr>
          <w:szCs w:val="24"/>
        </w:rPr>
        <w:t>a</w:t>
      </w:r>
      <w:r w:rsidRPr="0070720A">
        <w:rPr>
          <w:szCs w:val="24"/>
        </w:rPr>
        <w:t>tion du travailleur.</w:t>
      </w:r>
    </w:p>
    <w:p w14:paraId="6CD39D8A" w14:textId="77777777" w:rsidR="006718C0" w:rsidRDefault="006718C0" w:rsidP="006718C0">
      <w:pPr>
        <w:spacing w:before="120" w:after="120"/>
        <w:jc w:val="both"/>
        <w:rPr>
          <w:szCs w:val="24"/>
        </w:rPr>
      </w:pPr>
      <w:r w:rsidRPr="0070720A">
        <w:rPr>
          <w:szCs w:val="24"/>
        </w:rPr>
        <w:t>C'est qu'en effet, l'élément régulateur central du mode de produ</w:t>
      </w:r>
      <w:r w:rsidRPr="0070720A">
        <w:rPr>
          <w:szCs w:val="24"/>
        </w:rPr>
        <w:t>c</w:t>
      </w:r>
      <w:r w:rsidRPr="0070720A">
        <w:rPr>
          <w:szCs w:val="24"/>
        </w:rPr>
        <w:t>tion capitaliste est le libre marché de la force de travail, l'ensemble de ces « liens cachés », comme disait Marx, mais néanmoins dotés d'un efficace redoutable, qui « gèrent » le dénuement en ne lui donnant comme issue que le despotisme d'usine. Au contraire, le modèle de référence des r</w:t>
      </w:r>
      <w:r w:rsidRPr="0070720A">
        <w:rPr>
          <w:szCs w:val="24"/>
        </w:rPr>
        <w:t>é</w:t>
      </w:r>
      <w:r w:rsidRPr="0070720A">
        <w:rPr>
          <w:szCs w:val="24"/>
        </w:rPr>
        <w:t xml:space="preserve">formateurs semble bien être la </w:t>
      </w:r>
      <w:r w:rsidRPr="0070720A">
        <w:rPr>
          <w:i/>
          <w:iCs/>
          <w:szCs w:val="24"/>
        </w:rPr>
        <w:t xml:space="preserve">manufacture, </w:t>
      </w:r>
      <w:r w:rsidRPr="0070720A">
        <w:rPr>
          <w:szCs w:val="24"/>
        </w:rPr>
        <w:t xml:space="preserve">ou des </w:t>
      </w:r>
      <w:r w:rsidRPr="0070720A">
        <w:rPr>
          <w:i/>
          <w:iCs/>
          <w:szCs w:val="24"/>
        </w:rPr>
        <w:t xml:space="preserve">Company towns </w:t>
      </w:r>
      <w:r w:rsidRPr="0070720A">
        <w:rPr>
          <w:szCs w:val="24"/>
        </w:rPr>
        <w:t>où l'organisation de la production repose moins sur la logique inhérente à la mécanisation que sur l'autorité, de type totalita</w:t>
      </w:r>
      <w:r w:rsidRPr="0070720A">
        <w:rPr>
          <w:szCs w:val="24"/>
        </w:rPr>
        <w:t>i</w:t>
      </w:r>
      <w:r w:rsidRPr="0070720A">
        <w:rPr>
          <w:szCs w:val="24"/>
        </w:rPr>
        <w:t>re, qu'exerce le propriéta</w:t>
      </w:r>
      <w:r w:rsidRPr="0070720A">
        <w:rPr>
          <w:szCs w:val="24"/>
        </w:rPr>
        <w:t>i</w:t>
      </w:r>
      <w:r w:rsidRPr="0070720A">
        <w:rPr>
          <w:szCs w:val="24"/>
        </w:rPr>
        <w:t>re sur une force de travail « disciplinée » (mais non sans défense...)</w:t>
      </w:r>
      <w:r>
        <w:rPr>
          <w:szCs w:val="26"/>
        </w:rPr>
        <w:t> </w:t>
      </w:r>
      <w:r>
        <w:rPr>
          <w:rStyle w:val="Appelnotedebasdep"/>
          <w:szCs w:val="26"/>
        </w:rPr>
        <w:footnoteReference w:id="32"/>
      </w:r>
      <w:r w:rsidRPr="0070720A">
        <w:rPr>
          <w:szCs w:val="24"/>
        </w:rPr>
        <w:t>. Ce monde fonctionne encore à la so</w:t>
      </w:r>
      <w:r w:rsidRPr="0070720A">
        <w:rPr>
          <w:szCs w:val="24"/>
        </w:rPr>
        <w:t>u</w:t>
      </w:r>
      <w:r w:rsidRPr="0070720A">
        <w:rPr>
          <w:szCs w:val="24"/>
        </w:rPr>
        <w:t>mission personnelle, à l'application formelle d'un ensemble de règles extra-économiques de domination, et laisse au travailleur, par le biais de l'expertise, un assez large degré d'autonomie dans le procès de tr</w:t>
      </w:r>
      <w:r w:rsidRPr="0070720A">
        <w:rPr>
          <w:szCs w:val="24"/>
        </w:rPr>
        <w:t>a</w:t>
      </w:r>
      <w:r w:rsidRPr="0070720A">
        <w:rPr>
          <w:szCs w:val="24"/>
        </w:rPr>
        <w:t>vail. Il n'est pas étonnant, dans ces cond</w:t>
      </w:r>
      <w:r w:rsidRPr="0070720A">
        <w:rPr>
          <w:szCs w:val="24"/>
        </w:rPr>
        <w:t>i</w:t>
      </w:r>
      <w:r w:rsidRPr="0070720A">
        <w:rPr>
          <w:szCs w:val="24"/>
        </w:rPr>
        <w:t>tions, de voir les couches les plus conservatrices des classes dominantes, de 1800 à 1830, adhérer à ce modèle</w:t>
      </w:r>
      <w:r>
        <w:rPr>
          <w:szCs w:val="26"/>
        </w:rPr>
        <w:t> </w:t>
      </w:r>
      <w:r>
        <w:rPr>
          <w:rStyle w:val="Appelnotedebasdep"/>
          <w:szCs w:val="26"/>
        </w:rPr>
        <w:footnoteReference w:id="33"/>
      </w:r>
      <w:r w:rsidRPr="0070720A">
        <w:rPr>
          <w:szCs w:val="24"/>
        </w:rPr>
        <w:t xml:space="preserve">. La problématique de changement social qui traverse le discours de la déviance, à l'époque, se situe donc </w:t>
      </w:r>
      <w:r w:rsidRPr="0070720A">
        <w:rPr>
          <w:i/>
          <w:iCs/>
          <w:szCs w:val="24"/>
        </w:rPr>
        <w:t xml:space="preserve">à l'intérieur </w:t>
      </w:r>
      <w:r w:rsidRPr="0070720A">
        <w:rPr>
          <w:szCs w:val="24"/>
        </w:rPr>
        <w:t>de la logique de reproduction féodale, et constitue sa formul</w:t>
      </w:r>
      <w:r w:rsidRPr="0070720A">
        <w:rPr>
          <w:szCs w:val="24"/>
        </w:rPr>
        <w:t>a</w:t>
      </w:r>
      <w:r w:rsidRPr="0070720A">
        <w:rPr>
          <w:szCs w:val="24"/>
        </w:rPr>
        <w:t>tion à la fois la plus contradictoire et la plus avancée. Elle sera balayée, avec le reste, par l'implantation, de 1830 à 1870 environ, des institutions qui pe</w:t>
      </w:r>
      <w:r w:rsidRPr="0070720A">
        <w:rPr>
          <w:szCs w:val="24"/>
        </w:rPr>
        <w:t>r</w:t>
      </w:r>
      <w:r w:rsidRPr="0070720A">
        <w:rPr>
          <w:szCs w:val="24"/>
        </w:rPr>
        <w:t>mettront un libre développement de la production industrielle : syst</w:t>
      </w:r>
      <w:r w:rsidRPr="0070720A">
        <w:rPr>
          <w:szCs w:val="24"/>
        </w:rPr>
        <w:t>è</w:t>
      </w:r>
      <w:r w:rsidRPr="0070720A">
        <w:rPr>
          <w:szCs w:val="24"/>
        </w:rPr>
        <w:t>me bancaire, centralisation monétaire, gestion étatique des infrastru</w:t>
      </w:r>
      <w:r w:rsidRPr="0070720A">
        <w:rPr>
          <w:szCs w:val="24"/>
        </w:rPr>
        <w:t>c</w:t>
      </w:r>
      <w:r w:rsidRPr="0070720A">
        <w:rPr>
          <w:szCs w:val="24"/>
        </w:rPr>
        <w:t>tures économiques, organisation familiale, système scolaire, lois du travail, corporations financières, industrielles et associations d'entraide et d'assistance, pour ne citer que celles-là, subissent, au cours de ces années, des réaménagements majeurs qui rendent alors — et alors se</w:t>
      </w:r>
      <w:r w:rsidRPr="0070720A">
        <w:rPr>
          <w:szCs w:val="24"/>
        </w:rPr>
        <w:t>u</w:t>
      </w:r>
      <w:r w:rsidRPr="0070720A">
        <w:rPr>
          <w:szCs w:val="24"/>
        </w:rPr>
        <w:t>lement — possible une régulation sociale de type capitaliste. L'exte</w:t>
      </w:r>
      <w:r w:rsidRPr="0070720A">
        <w:rPr>
          <w:szCs w:val="24"/>
        </w:rPr>
        <w:t>n</w:t>
      </w:r>
      <w:r w:rsidRPr="0070720A">
        <w:rPr>
          <w:szCs w:val="24"/>
        </w:rPr>
        <w:t>sion du rapport salarial, la mécanisation de la production, la central</w:t>
      </w:r>
      <w:r w:rsidRPr="0070720A">
        <w:rPr>
          <w:szCs w:val="24"/>
        </w:rPr>
        <w:t>i</w:t>
      </w:r>
      <w:r w:rsidRPr="0070720A">
        <w:rPr>
          <w:szCs w:val="24"/>
        </w:rPr>
        <w:t>sation étatique de l'appareil normatif et l'extension du suffrage polit</w:t>
      </w:r>
      <w:r w:rsidRPr="0070720A">
        <w:rPr>
          <w:szCs w:val="24"/>
        </w:rPr>
        <w:t>i</w:t>
      </w:r>
      <w:r w:rsidRPr="0070720A">
        <w:rPr>
          <w:szCs w:val="24"/>
        </w:rPr>
        <w:t>que à de larges couches populaires apparaîtront comme la base mat</w:t>
      </w:r>
      <w:r w:rsidRPr="0070720A">
        <w:rPr>
          <w:szCs w:val="24"/>
        </w:rPr>
        <w:t>é</w:t>
      </w:r>
      <w:r w:rsidRPr="0070720A">
        <w:rPr>
          <w:szCs w:val="24"/>
        </w:rPr>
        <w:t>rielle de cette régulation. Pa</w:t>
      </w:r>
      <w:r w:rsidRPr="0070720A">
        <w:rPr>
          <w:szCs w:val="24"/>
        </w:rPr>
        <w:t>r</w:t>
      </w:r>
      <w:r w:rsidRPr="0070720A">
        <w:rPr>
          <w:szCs w:val="24"/>
        </w:rPr>
        <w:t>ler de transition, c'est alors analyser la dislocation rapide de ce monde de « notables » qui, du chaos prov</w:t>
      </w:r>
      <w:r w:rsidRPr="0070720A">
        <w:rPr>
          <w:szCs w:val="24"/>
        </w:rPr>
        <w:t>o</w:t>
      </w:r>
      <w:r w:rsidRPr="0070720A">
        <w:rPr>
          <w:szCs w:val="24"/>
        </w:rPr>
        <w:t>qué par la dissolution des rapports s</w:t>
      </w:r>
      <w:r w:rsidRPr="0070720A">
        <w:rPr>
          <w:szCs w:val="24"/>
        </w:rPr>
        <w:t>o</w:t>
      </w:r>
      <w:r w:rsidRPr="0070720A">
        <w:rPr>
          <w:szCs w:val="24"/>
        </w:rPr>
        <w:t>ciaux féodaux, n'avaient su que définir une voie totalitaire de sortie de crise...</w:t>
      </w:r>
    </w:p>
    <w:p w14:paraId="0D4FA954" w14:textId="77777777" w:rsidR="006718C0" w:rsidRPr="0070720A" w:rsidRDefault="006718C0" w:rsidP="006718C0">
      <w:pPr>
        <w:spacing w:before="120" w:after="120"/>
        <w:jc w:val="both"/>
      </w:pPr>
    </w:p>
    <w:p w14:paraId="441FB3A3" w14:textId="77777777" w:rsidR="006718C0" w:rsidRPr="0070720A" w:rsidRDefault="006718C0" w:rsidP="006718C0">
      <w:pPr>
        <w:spacing w:before="120" w:after="120"/>
        <w:jc w:val="both"/>
      </w:pPr>
      <w:r w:rsidRPr="0070720A">
        <w:rPr>
          <w:i/>
          <w:iCs/>
          <w:szCs w:val="24"/>
        </w:rPr>
        <w:t>Jean-Marie Fecteau</w:t>
      </w:r>
    </w:p>
    <w:p w14:paraId="0F3B4FEE" w14:textId="77777777" w:rsidR="006718C0" w:rsidRPr="0070720A" w:rsidRDefault="006718C0" w:rsidP="006718C0">
      <w:pPr>
        <w:spacing w:before="120" w:after="120"/>
        <w:jc w:val="both"/>
      </w:pPr>
      <w:r w:rsidRPr="0070720A">
        <w:rPr>
          <w:szCs w:val="24"/>
        </w:rPr>
        <w:t>Centre de recherche en droit public</w:t>
      </w:r>
      <w:r>
        <w:rPr>
          <w:szCs w:val="24"/>
        </w:rPr>
        <w:br/>
      </w:r>
      <w:r w:rsidRPr="0070720A">
        <w:rPr>
          <w:szCs w:val="24"/>
        </w:rPr>
        <w:t>Université de Montréal</w:t>
      </w:r>
      <w:r>
        <w:rPr>
          <w:szCs w:val="24"/>
        </w:rPr>
        <w:br/>
      </w:r>
      <w:r w:rsidRPr="0070720A">
        <w:rPr>
          <w:szCs w:val="24"/>
        </w:rPr>
        <w:t xml:space="preserve">Montréal, Que., </w:t>
      </w:r>
      <w:r>
        <w:rPr>
          <w:szCs w:val="24"/>
        </w:rPr>
        <w:t>Canada</w:t>
      </w:r>
      <w:r>
        <w:rPr>
          <w:szCs w:val="24"/>
        </w:rPr>
        <w:br/>
      </w:r>
      <w:r w:rsidRPr="0070720A">
        <w:rPr>
          <w:szCs w:val="24"/>
        </w:rPr>
        <w:t>C.P. 6128, Suc</w:t>
      </w:r>
      <w:r>
        <w:rPr>
          <w:szCs w:val="24"/>
        </w:rPr>
        <w:t>c</w:t>
      </w:r>
      <w:r w:rsidRPr="0070720A">
        <w:rPr>
          <w:szCs w:val="24"/>
        </w:rPr>
        <w:t>. « A » H3C 3J7</w:t>
      </w:r>
    </w:p>
    <w:p w14:paraId="71761D86" w14:textId="77777777" w:rsidR="006718C0" w:rsidRPr="00E07116" w:rsidRDefault="006718C0" w:rsidP="006718C0">
      <w:pPr>
        <w:jc w:val="both"/>
      </w:pPr>
    </w:p>
    <w:p w14:paraId="5B578322" w14:textId="77777777" w:rsidR="006718C0" w:rsidRDefault="006718C0" w:rsidP="006718C0">
      <w:pPr>
        <w:jc w:val="both"/>
      </w:pPr>
      <w:r w:rsidRPr="003F76B5">
        <w:rPr>
          <w:b/>
          <w:color w:val="FF0000"/>
        </w:rPr>
        <w:t>NOTES</w:t>
      </w:r>
    </w:p>
    <w:p w14:paraId="474E8718" w14:textId="77777777" w:rsidR="006718C0" w:rsidRDefault="006718C0" w:rsidP="006718C0">
      <w:pPr>
        <w:jc w:val="both"/>
      </w:pPr>
    </w:p>
    <w:p w14:paraId="2AA17218" w14:textId="77777777" w:rsidR="006718C0" w:rsidRPr="00E07116" w:rsidRDefault="006718C0" w:rsidP="006718C0">
      <w:pPr>
        <w:jc w:val="both"/>
      </w:pPr>
      <w:r>
        <w:t>Pour faciliter la consultation des notes en fin de textes, nous les avons toutes converties, dans cette édition numérique des Classiques des sciences sociales, en notes de bas de page. JMT.</w:t>
      </w:r>
    </w:p>
    <w:p w14:paraId="0EA2DC69" w14:textId="77777777" w:rsidR="006718C0" w:rsidRPr="00E07116" w:rsidRDefault="006718C0" w:rsidP="006718C0">
      <w:pPr>
        <w:jc w:val="both"/>
      </w:pPr>
    </w:p>
    <w:p w14:paraId="18EE6BE2" w14:textId="77777777" w:rsidR="006718C0" w:rsidRDefault="006718C0" w:rsidP="006718C0">
      <w:pPr>
        <w:spacing w:before="120" w:after="120"/>
        <w:jc w:val="both"/>
      </w:pPr>
      <w:r>
        <w:t>[354]</w:t>
      </w:r>
    </w:p>
    <w:p w14:paraId="0DAD7860" w14:textId="77777777" w:rsidR="006718C0" w:rsidRDefault="006718C0" w:rsidP="006718C0">
      <w:pPr>
        <w:spacing w:before="120" w:after="120"/>
        <w:jc w:val="both"/>
      </w:pPr>
      <w:r>
        <w:t>[355]</w:t>
      </w:r>
    </w:p>
    <w:p w14:paraId="52EFA1FD" w14:textId="77777777" w:rsidR="006718C0" w:rsidRDefault="006718C0" w:rsidP="006718C0">
      <w:pPr>
        <w:spacing w:before="120" w:after="120"/>
        <w:jc w:val="both"/>
      </w:pPr>
      <w:r>
        <w:t>[356]</w:t>
      </w:r>
    </w:p>
    <w:p w14:paraId="4E2639B5" w14:textId="77777777" w:rsidR="006718C0" w:rsidRDefault="006718C0">
      <w:pPr>
        <w:jc w:val="both"/>
      </w:pPr>
    </w:p>
    <w:p w14:paraId="2B80A394" w14:textId="77777777" w:rsidR="006718C0" w:rsidRDefault="006718C0">
      <w:pPr>
        <w:pStyle w:val="suite"/>
      </w:pPr>
      <w:r>
        <w:t>Fin du texte</w:t>
      </w:r>
    </w:p>
    <w:p w14:paraId="011041E8" w14:textId="77777777" w:rsidR="006718C0" w:rsidRDefault="006718C0">
      <w:pPr>
        <w:jc w:val="both"/>
      </w:pPr>
    </w:p>
    <w:sectPr w:rsidR="006718C0" w:rsidSect="006718C0">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538B" w14:textId="77777777" w:rsidR="0039055B" w:rsidRDefault="0039055B">
      <w:r>
        <w:separator/>
      </w:r>
    </w:p>
  </w:endnote>
  <w:endnote w:type="continuationSeparator" w:id="0">
    <w:p w14:paraId="18B7AF35" w14:textId="77777777" w:rsidR="0039055B" w:rsidRDefault="0039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EB16" w14:textId="77777777" w:rsidR="0039055B" w:rsidRDefault="0039055B">
      <w:pPr>
        <w:ind w:firstLine="0"/>
      </w:pPr>
      <w:r>
        <w:separator/>
      </w:r>
    </w:p>
  </w:footnote>
  <w:footnote w:type="continuationSeparator" w:id="0">
    <w:p w14:paraId="6CDA74DF" w14:textId="77777777" w:rsidR="0039055B" w:rsidRDefault="0039055B">
      <w:pPr>
        <w:ind w:firstLine="0"/>
      </w:pPr>
      <w:r>
        <w:separator/>
      </w:r>
    </w:p>
  </w:footnote>
  <w:footnote w:id="1">
    <w:p w14:paraId="1E049E3D" w14:textId="77777777" w:rsidR="006718C0" w:rsidRDefault="006718C0" w:rsidP="006718C0">
      <w:pPr>
        <w:pStyle w:val="Notedebasdepage"/>
      </w:pPr>
      <w:r>
        <w:rPr>
          <w:rStyle w:val="Appelnotedebasdep"/>
        </w:rPr>
        <w:t>*</w:t>
      </w:r>
      <w:r>
        <w:t xml:space="preserve"> </w:t>
      </w:r>
      <w:r>
        <w:tab/>
        <w:t>Université de Montréal</w:t>
      </w:r>
    </w:p>
  </w:footnote>
  <w:footnote w:id="2">
    <w:p w14:paraId="32373C10" w14:textId="77777777" w:rsidR="006718C0" w:rsidRDefault="006718C0">
      <w:pPr>
        <w:pStyle w:val="Notedebasdepage"/>
      </w:pPr>
      <w:r>
        <w:rPr>
          <w:rStyle w:val="Appelnotedebasdep"/>
        </w:rPr>
        <w:footnoteRef/>
      </w:r>
      <w:r>
        <w:t xml:space="preserve"> </w:t>
      </w:r>
      <w:r>
        <w:tab/>
      </w:r>
      <w:r w:rsidRPr="0070720A">
        <w:rPr>
          <w:szCs w:val="24"/>
        </w:rPr>
        <w:t xml:space="preserve">Ce texte s'appuie sur une analyse plus approfondie menée à bien dans le cadre d'études doctorales. Voir FECTEAU, J.-M., </w:t>
      </w:r>
      <w:hyperlink r:id="rId1" w:history="1">
        <w:r w:rsidRPr="00281455">
          <w:rPr>
            <w:rStyle w:val="Hyperlien"/>
            <w:i/>
            <w:iCs/>
            <w:szCs w:val="24"/>
          </w:rPr>
          <w:t>La pauvreté, le crime, l'État. E</w:t>
        </w:r>
        <w:r w:rsidRPr="00281455">
          <w:rPr>
            <w:rStyle w:val="Hyperlien"/>
            <w:i/>
            <w:iCs/>
            <w:szCs w:val="24"/>
          </w:rPr>
          <w:t>s</w:t>
        </w:r>
        <w:r w:rsidRPr="00281455">
          <w:rPr>
            <w:rStyle w:val="Hyperlien"/>
            <w:i/>
            <w:iCs/>
            <w:szCs w:val="24"/>
          </w:rPr>
          <w:t>sai sur l'économie politique du contrôle social au Québec, 1791-1814</w:t>
        </w:r>
      </w:hyperlink>
      <w:r w:rsidRPr="0070720A">
        <w:rPr>
          <w:i/>
          <w:iCs/>
          <w:szCs w:val="24"/>
        </w:rPr>
        <w:t xml:space="preserve">, </w:t>
      </w:r>
      <w:r w:rsidRPr="0070720A">
        <w:rPr>
          <w:szCs w:val="24"/>
        </w:rPr>
        <w:t>Paris, Universit</w:t>
      </w:r>
      <w:r>
        <w:rPr>
          <w:szCs w:val="24"/>
        </w:rPr>
        <w:t>é</w:t>
      </w:r>
      <w:r w:rsidRPr="0070720A">
        <w:rPr>
          <w:szCs w:val="24"/>
        </w:rPr>
        <w:t xml:space="preserve"> de Paris VII, 1983, 482 p. Faute d'espace, nous avons réduit au strict minimum l'appareil de réf</w:t>
      </w:r>
      <w:r w:rsidRPr="0070720A">
        <w:rPr>
          <w:szCs w:val="24"/>
        </w:rPr>
        <w:t>é</w:t>
      </w:r>
      <w:r w:rsidRPr="0070720A">
        <w:rPr>
          <w:szCs w:val="24"/>
        </w:rPr>
        <w:t>rence.</w:t>
      </w:r>
    </w:p>
  </w:footnote>
  <w:footnote w:id="3">
    <w:p w14:paraId="0C080A9B" w14:textId="77777777" w:rsidR="006718C0" w:rsidRDefault="006718C0">
      <w:pPr>
        <w:pStyle w:val="Notedebasdepage"/>
      </w:pPr>
      <w:r>
        <w:rPr>
          <w:rStyle w:val="Appelnotedebasdep"/>
        </w:rPr>
        <w:footnoteRef/>
      </w:r>
      <w:r>
        <w:t xml:space="preserve"> </w:t>
      </w:r>
      <w:r>
        <w:tab/>
      </w:r>
      <w:r w:rsidRPr="0070720A">
        <w:rPr>
          <w:szCs w:val="24"/>
        </w:rPr>
        <w:t>Pour les fins de ce texte, nous entendrons par « mode de production » un pr</w:t>
      </w:r>
      <w:r w:rsidRPr="0070720A">
        <w:rPr>
          <w:szCs w:val="24"/>
        </w:rPr>
        <w:t>o</w:t>
      </w:r>
      <w:r w:rsidRPr="0070720A">
        <w:rPr>
          <w:szCs w:val="24"/>
        </w:rPr>
        <w:t xml:space="preserve">cessus de </w:t>
      </w:r>
      <w:r w:rsidRPr="0070720A">
        <w:rPr>
          <w:i/>
          <w:iCs/>
          <w:szCs w:val="24"/>
        </w:rPr>
        <w:t xml:space="preserve">régulation sociale </w:t>
      </w:r>
      <w:r w:rsidRPr="0070720A">
        <w:rPr>
          <w:szCs w:val="24"/>
        </w:rPr>
        <w:t>où la production/reproduction des éléments con</w:t>
      </w:r>
      <w:r w:rsidRPr="0070720A">
        <w:rPr>
          <w:szCs w:val="24"/>
        </w:rPr>
        <w:t>s</w:t>
      </w:r>
      <w:r w:rsidRPr="0070720A">
        <w:rPr>
          <w:szCs w:val="24"/>
        </w:rPr>
        <w:t>titutifs de l'existence humaine (s</w:t>
      </w:r>
      <w:r w:rsidRPr="0070720A">
        <w:rPr>
          <w:szCs w:val="24"/>
        </w:rPr>
        <w:t>o</w:t>
      </w:r>
      <w:r w:rsidRPr="0070720A">
        <w:rPr>
          <w:szCs w:val="24"/>
        </w:rPr>
        <w:t>ciaux, économiques, culturels, idéologiques, etc.) est assumée par un ensemble défini et co</w:t>
      </w:r>
      <w:r w:rsidRPr="0070720A">
        <w:rPr>
          <w:szCs w:val="24"/>
        </w:rPr>
        <w:t>m</w:t>
      </w:r>
      <w:r w:rsidRPr="0070720A">
        <w:rPr>
          <w:szCs w:val="24"/>
        </w:rPr>
        <w:t xml:space="preserve">préhensifs de rapports sociaux et informée par un complexe d'appareils (ou « institutions »)-supports. Le concept de régulation mis en œuvre ici a été développé, notamment, dans les travaux de AGLIETTA, M., </w:t>
      </w:r>
      <w:r w:rsidRPr="0070720A">
        <w:rPr>
          <w:i/>
          <w:iCs/>
          <w:szCs w:val="24"/>
        </w:rPr>
        <w:t>Régul</w:t>
      </w:r>
      <w:r w:rsidRPr="0070720A">
        <w:rPr>
          <w:i/>
          <w:iCs/>
          <w:szCs w:val="24"/>
        </w:rPr>
        <w:t>a</w:t>
      </w:r>
      <w:r w:rsidRPr="0070720A">
        <w:rPr>
          <w:i/>
          <w:iCs/>
          <w:szCs w:val="24"/>
        </w:rPr>
        <w:t xml:space="preserve">tion et crise du capitalisme, </w:t>
      </w:r>
      <w:r w:rsidRPr="0070720A">
        <w:rPr>
          <w:szCs w:val="24"/>
        </w:rPr>
        <w:t xml:space="preserve">Paris, (1976) 1982 et LIPIETZ, A., </w:t>
      </w:r>
      <w:r w:rsidRPr="0070720A">
        <w:rPr>
          <w:i/>
          <w:iCs/>
          <w:szCs w:val="24"/>
        </w:rPr>
        <w:t>Crise et inflation, pourquoi</w:t>
      </w:r>
      <w:r>
        <w:rPr>
          <w:i/>
          <w:iCs/>
          <w:szCs w:val="24"/>
        </w:rPr>
        <w:t> </w:t>
      </w:r>
      <w:r w:rsidRPr="0070720A">
        <w:rPr>
          <w:i/>
          <w:iCs/>
          <w:szCs w:val="24"/>
        </w:rPr>
        <w:t>?</w:t>
      </w:r>
      <w:r>
        <w:rPr>
          <w:i/>
          <w:iCs/>
          <w:szCs w:val="24"/>
        </w:rPr>
        <w:t xml:space="preserve"> </w:t>
      </w:r>
      <w:r w:rsidRPr="0070720A">
        <w:rPr>
          <w:i/>
          <w:iCs/>
          <w:szCs w:val="24"/>
        </w:rPr>
        <w:t>L'accum</w:t>
      </w:r>
      <w:r w:rsidRPr="0070720A">
        <w:rPr>
          <w:i/>
          <w:iCs/>
          <w:szCs w:val="24"/>
        </w:rPr>
        <w:t>u</w:t>
      </w:r>
      <w:r w:rsidRPr="0070720A">
        <w:rPr>
          <w:i/>
          <w:iCs/>
          <w:szCs w:val="24"/>
        </w:rPr>
        <w:t xml:space="preserve">lation intensive, </w:t>
      </w:r>
      <w:r w:rsidRPr="0070720A">
        <w:rPr>
          <w:szCs w:val="24"/>
        </w:rPr>
        <w:t>Paris, 1979.</w:t>
      </w:r>
    </w:p>
  </w:footnote>
  <w:footnote w:id="4">
    <w:p w14:paraId="2B8B9927" w14:textId="77777777" w:rsidR="006718C0" w:rsidRDefault="006718C0" w:rsidP="006718C0">
      <w:pPr>
        <w:pStyle w:val="Notedebasdepage"/>
      </w:pPr>
      <w:r>
        <w:rPr>
          <w:rStyle w:val="Appelnotedebasdep"/>
        </w:rPr>
        <w:footnoteRef/>
      </w:r>
      <w:r>
        <w:t xml:space="preserve"> </w:t>
      </w:r>
      <w:r>
        <w:tab/>
      </w:r>
      <w:r w:rsidRPr="0070720A">
        <w:rPr>
          <w:szCs w:val="24"/>
        </w:rPr>
        <w:t>Nous n'entrerons pas ici dans le vaste débat théorique sur la transition au cap</w:t>
      </w:r>
      <w:r w:rsidRPr="0070720A">
        <w:rPr>
          <w:szCs w:val="24"/>
        </w:rPr>
        <w:t>i</w:t>
      </w:r>
      <w:r w:rsidRPr="0070720A">
        <w:rPr>
          <w:szCs w:val="24"/>
        </w:rPr>
        <w:t>talisme. Qu'il suffise de dire qu'une problématique ce</w:t>
      </w:r>
      <w:r w:rsidRPr="0070720A">
        <w:rPr>
          <w:szCs w:val="24"/>
        </w:rPr>
        <w:t>n</w:t>
      </w:r>
      <w:r w:rsidRPr="0070720A">
        <w:rPr>
          <w:szCs w:val="24"/>
        </w:rPr>
        <w:t>trée sur la régulation globale d'un mode de production demande une réi</w:t>
      </w:r>
      <w:r w:rsidRPr="0070720A">
        <w:rPr>
          <w:szCs w:val="24"/>
        </w:rPr>
        <w:t>n</w:t>
      </w:r>
      <w:r w:rsidRPr="0070720A">
        <w:rPr>
          <w:szCs w:val="24"/>
        </w:rPr>
        <w:t>terprétation fondamentale de cette question.</w:t>
      </w:r>
    </w:p>
  </w:footnote>
  <w:footnote w:id="5">
    <w:p w14:paraId="257F3387" w14:textId="77777777" w:rsidR="006718C0" w:rsidRDefault="006718C0" w:rsidP="006718C0">
      <w:pPr>
        <w:pStyle w:val="Notedebasdepage"/>
      </w:pPr>
      <w:r>
        <w:rPr>
          <w:rStyle w:val="Appelnotedebasdep"/>
        </w:rPr>
        <w:footnoteRef/>
      </w:r>
      <w:r>
        <w:t xml:space="preserve"> </w:t>
      </w:r>
      <w:r>
        <w:tab/>
      </w:r>
      <w:r w:rsidRPr="0070720A">
        <w:rPr>
          <w:szCs w:val="24"/>
        </w:rPr>
        <w:t xml:space="preserve">Voir, entre autres, MELOSSI, D. et PAVARINI, M., </w:t>
      </w:r>
      <w:r w:rsidRPr="0070720A">
        <w:rPr>
          <w:i/>
          <w:iCs/>
          <w:szCs w:val="24"/>
        </w:rPr>
        <w:t>The Prison and the Fa</w:t>
      </w:r>
      <w:r w:rsidRPr="0070720A">
        <w:rPr>
          <w:i/>
          <w:iCs/>
          <w:szCs w:val="24"/>
        </w:rPr>
        <w:t>c</w:t>
      </w:r>
      <w:r w:rsidRPr="0070720A">
        <w:rPr>
          <w:i/>
          <w:iCs/>
          <w:szCs w:val="24"/>
        </w:rPr>
        <w:t xml:space="preserve">tory, </w:t>
      </w:r>
      <w:r w:rsidRPr="0070720A">
        <w:rPr>
          <w:szCs w:val="24"/>
        </w:rPr>
        <w:t xml:space="preserve">Londres, 1981, pp. 11-16 ; RUSHE, G. et KIRCHHEIMER, O., </w:t>
      </w:r>
      <w:r w:rsidRPr="0070720A">
        <w:rPr>
          <w:i/>
          <w:iCs/>
          <w:szCs w:val="24"/>
        </w:rPr>
        <w:t>Punis</w:t>
      </w:r>
      <w:r w:rsidRPr="0070720A">
        <w:rPr>
          <w:i/>
          <w:iCs/>
          <w:szCs w:val="24"/>
        </w:rPr>
        <w:t>h</w:t>
      </w:r>
      <w:r w:rsidRPr="0070720A">
        <w:rPr>
          <w:i/>
          <w:iCs/>
          <w:szCs w:val="24"/>
        </w:rPr>
        <w:t xml:space="preserve">ment and Social Structure, </w:t>
      </w:r>
      <w:r w:rsidRPr="0070720A">
        <w:rPr>
          <w:szCs w:val="24"/>
        </w:rPr>
        <w:t xml:space="preserve">Londres, 1968 ; DOBB, M., </w:t>
      </w:r>
      <w:r>
        <w:rPr>
          <w:i/>
          <w:iCs/>
          <w:szCs w:val="24"/>
        </w:rPr>
        <w:t>É</w:t>
      </w:r>
      <w:r w:rsidRPr="0070720A">
        <w:rPr>
          <w:i/>
          <w:iCs/>
          <w:szCs w:val="24"/>
        </w:rPr>
        <w:t>tudes sur le dévelo</w:t>
      </w:r>
      <w:r w:rsidRPr="0070720A">
        <w:rPr>
          <w:i/>
          <w:iCs/>
          <w:szCs w:val="24"/>
        </w:rPr>
        <w:t>p</w:t>
      </w:r>
      <w:r w:rsidRPr="0070720A">
        <w:rPr>
          <w:i/>
          <w:iCs/>
          <w:szCs w:val="24"/>
        </w:rPr>
        <w:t xml:space="preserve">pement du capitalisme, </w:t>
      </w:r>
      <w:r w:rsidRPr="0070720A">
        <w:rPr>
          <w:szCs w:val="24"/>
        </w:rPr>
        <w:t>Paris, 1971, pp. 236-270.</w:t>
      </w:r>
    </w:p>
  </w:footnote>
  <w:footnote w:id="6">
    <w:p w14:paraId="1BE88B07" w14:textId="77777777" w:rsidR="006718C0" w:rsidRDefault="006718C0" w:rsidP="006718C0">
      <w:pPr>
        <w:pStyle w:val="Notedebasdepage"/>
      </w:pPr>
      <w:r>
        <w:rPr>
          <w:rStyle w:val="Appelnotedebasdep"/>
        </w:rPr>
        <w:footnoteRef/>
      </w:r>
      <w:r>
        <w:t xml:space="preserve"> </w:t>
      </w:r>
      <w:r>
        <w:tab/>
      </w:r>
      <w:r w:rsidRPr="0070720A">
        <w:rPr>
          <w:szCs w:val="24"/>
        </w:rPr>
        <w:t>En fait, l'introduction formelle de la loi criminelle anglaise date de l'Acte de Québec (1774), et concerne surtout l'organisation des cours, la procédure, les infractions de « common law » et quelques statuts criminels de portée génér</w:t>
      </w:r>
      <w:r w:rsidRPr="0070720A">
        <w:rPr>
          <w:szCs w:val="24"/>
        </w:rPr>
        <w:t>a</w:t>
      </w:r>
      <w:r w:rsidRPr="0070720A">
        <w:rPr>
          <w:szCs w:val="24"/>
        </w:rPr>
        <w:t>le. Il semble bien que les lois brita</w:t>
      </w:r>
      <w:r w:rsidRPr="0070720A">
        <w:rPr>
          <w:szCs w:val="24"/>
        </w:rPr>
        <w:t>n</w:t>
      </w:r>
      <w:r w:rsidRPr="0070720A">
        <w:rPr>
          <w:szCs w:val="24"/>
        </w:rPr>
        <w:t>niques de nature locale, et en général les lois de police, n'aient pas été intégralement appl</w:t>
      </w:r>
      <w:r w:rsidRPr="0070720A">
        <w:rPr>
          <w:szCs w:val="24"/>
        </w:rPr>
        <w:t>i</w:t>
      </w:r>
      <w:r w:rsidRPr="0070720A">
        <w:rPr>
          <w:szCs w:val="24"/>
        </w:rPr>
        <w:t>quées à la colonie. Sur ce point, voir COTE, J.E., « The R</w:t>
      </w:r>
      <w:r>
        <w:rPr>
          <w:szCs w:val="24"/>
        </w:rPr>
        <w:t>e</w:t>
      </w:r>
      <w:r w:rsidRPr="0070720A">
        <w:rPr>
          <w:szCs w:val="24"/>
        </w:rPr>
        <w:t xml:space="preserve">ception of English Law », </w:t>
      </w:r>
      <w:r w:rsidRPr="0070720A">
        <w:rPr>
          <w:i/>
          <w:iCs/>
          <w:szCs w:val="24"/>
        </w:rPr>
        <w:t>Alberta Law R</w:t>
      </w:r>
      <w:r w:rsidRPr="0070720A">
        <w:rPr>
          <w:i/>
          <w:iCs/>
          <w:szCs w:val="24"/>
        </w:rPr>
        <w:t>e</w:t>
      </w:r>
      <w:r w:rsidRPr="0070720A">
        <w:rPr>
          <w:i/>
          <w:iCs/>
          <w:szCs w:val="24"/>
        </w:rPr>
        <w:t xml:space="preserve">view, </w:t>
      </w:r>
      <w:r w:rsidRPr="00281455">
        <w:rPr>
          <w:iCs/>
          <w:szCs w:val="24"/>
        </w:rPr>
        <w:t>1977</w:t>
      </w:r>
      <w:r w:rsidRPr="0070720A">
        <w:rPr>
          <w:i/>
          <w:iCs/>
          <w:szCs w:val="24"/>
        </w:rPr>
        <w:t xml:space="preserve">, </w:t>
      </w:r>
      <w:r w:rsidRPr="0070720A">
        <w:rPr>
          <w:szCs w:val="24"/>
        </w:rPr>
        <w:t>15, pp. 29-92 ; MOREL, A., « La réception du droit criminel a</w:t>
      </w:r>
      <w:r w:rsidRPr="0070720A">
        <w:rPr>
          <w:szCs w:val="24"/>
        </w:rPr>
        <w:t>n</w:t>
      </w:r>
      <w:r w:rsidRPr="0070720A">
        <w:rPr>
          <w:szCs w:val="24"/>
        </w:rPr>
        <w:t>glais au Qu</w:t>
      </w:r>
      <w:r w:rsidRPr="0070720A">
        <w:rPr>
          <w:szCs w:val="24"/>
        </w:rPr>
        <w:t>é</w:t>
      </w:r>
      <w:r w:rsidRPr="0070720A">
        <w:rPr>
          <w:szCs w:val="24"/>
        </w:rPr>
        <w:t xml:space="preserve">bec (1760-1892) », </w:t>
      </w:r>
      <w:r w:rsidRPr="0070720A">
        <w:rPr>
          <w:i/>
          <w:iCs/>
          <w:szCs w:val="24"/>
        </w:rPr>
        <w:t xml:space="preserve">Revue Juridique Tbémis, </w:t>
      </w:r>
      <w:r w:rsidRPr="0070720A">
        <w:rPr>
          <w:szCs w:val="24"/>
        </w:rPr>
        <w:t>1978, 13, pp. 449-541.</w:t>
      </w:r>
    </w:p>
  </w:footnote>
  <w:footnote w:id="7">
    <w:p w14:paraId="432A3BDF" w14:textId="77777777" w:rsidR="006718C0" w:rsidRDefault="006718C0" w:rsidP="006718C0">
      <w:pPr>
        <w:pStyle w:val="Notedebasdepage"/>
      </w:pPr>
      <w:r>
        <w:rPr>
          <w:rStyle w:val="Appelnotedebasdep"/>
        </w:rPr>
        <w:footnoteRef/>
      </w:r>
      <w:r>
        <w:t xml:space="preserve"> </w:t>
      </w:r>
      <w:r>
        <w:tab/>
      </w:r>
      <w:r w:rsidRPr="0070720A">
        <w:rPr>
          <w:szCs w:val="24"/>
        </w:rPr>
        <w:t>MOREL, A., « Les crimes et les peines : évolution des mental</w:t>
      </w:r>
      <w:r w:rsidRPr="0070720A">
        <w:rPr>
          <w:szCs w:val="24"/>
        </w:rPr>
        <w:t>i</w:t>
      </w:r>
      <w:r w:rsidRPr="0070720A">
        <w:rPr>
          <w:szCs w:val="24"/>
        </w:rPr>
        <w:t>tés au Québec au 19</w:t>
      </w:r>
      <w:r w:rsidRPr="00281455">
        <w:rPr>
          <w:szCs w:val="24"/>
          <w:vertAlign w:val="superscript"/>
        </w:rPr>
        <w:t>e</w:t>
      </w:r>
      <w:r w:rsidRPr="0070720A">
        <w:rPr>
          <w:szCs w:val="24"/>
        </w:rPr>
        <w:t xml:space="preserve"> siècle », </w:t>
      </w:r>
      <w:r w:rsidRPr="0070720A">
        <w:rPr>
          <w:i/>
          <w:iCs/>
          <w:szCs w:val="24"/>
        </w:rPr>
        <w:t xml:space="preserve">Revue de Droit </w:t>
      </w:r>
      <w:r w:rsidRPr="0070720A">
        <w:rPr>
          <w:szCs w:val="24"/>
        </w:rPr>
        <w:t>(Sherbrooke), 1977, 8, pp. 384-396 ; HAY, D., « The Meanings of the Criminal Law in Q</w:t>
      </w:r>
      <w:r w:rsidRPr="0070720A">
        <w:rPr>
          <w:szCs w:val="24"/>
        </w:rPr>
        <w:t>e</w:t>
      </w:r>
      <w:r w:rsidRPr="0070720A">
        <w:rPr>
          <w:szCs w:val="24"/>
        </w:rPr>
        <w:t xml:space="preserve">bec, 1764-1774 », in KNAFLA, L.A. (éd.) </w:t>
      </w:r>
      <w:r w:rsidRPr="0070720A">
        <w:rPr>
          <w:i/>
          <w:iCs/>
          <w:szCs w:val="24"/>
        </w:rPr>
        <w:t>Crime and Criminal Just</w:t>
      </w:r>
      <w:r w:rsidRPr="0070720A">
        <w:rPr>
          <w:i/>
          <w:iCs/>
          <w:szCs w:val="24"/>
        </w:rPr>
        <w:t>i</w:t>
      </w:r>
      <w:r w:rsidRPr="0070720A">
        <w:rPr>
          <w:i/>
          <w:iCs/>
          <w:szCs w:val="24"/>
        </w:rPr>
        <w:t xml:space="preserve">ce in Europe and Canada, </w:t>
      </w:r>
      <w:r w:rsidRPr="0070720A">
        <w:rPr>
          <w:szCs w:val="24"/>
        </w:rPr>
        <w:t xml:space="preserve">Waterloo, 1981, pp. </w:t>
      </w:r>
      <w:r w:rsidRPr="0070720A">
        <w:rPr>
          <w:i/>
          <w:iCs/>
          <w:szCs w:val="24"/>
        </w:rPr>
        <w:t>77-</w:t>
      </w:r>
      <w:r w:rsidRPr="0070720A">
        <w:rPr>
          <w:szCs w:val="24"/>
        </w:rPr>
        <w:t>11.</w:t>
      </w:r>
    </w:p>
  </w:footnote>
  <w:footnote w:id="8">
    <w:p w14:paraId="4647B9EB" w14:textId="77777777" w:rsidR="006718C0" w:rsidRDefault="006718C0" w:rsidP="006718C0">
      <w:pPr>
        <w:pStyle w:val="Notedebasdepage"/>
      </w:pPr>
      <w:r>
        <w:rPr>
          <w:rStyle w:val="Appelnotedebasdep"/>
        </w:rPr>
        <w:footnoteRef/>
      </w:r>
      <w:r>
        <w:t xml:space="preserve"> </w:t>
      </w:r>
      <w:r>
        <w:tab/>
      </w:r>
      <w:r w:rsidRPr="0070720A">
        <w:rPr>
          <w:szCs w:val="24"/>
        </w:rPr>
        <w:t>SOMAN, A., « D</w:t>
      </w:r>
      <w:r>
        <w:rPr>
          <w:szCs w:val="24"/>
        </w:rPr>
        <w:t>e</w:t>
      </w:r>
      <w:r w:rsidRPr="0070720A">
        <w:rPr>
          <w:szCs w:val="24"/>
        </w:rPr>
        <w:t>viance and Criminal Justice in Western Eur</w:t>
      </w:r>
      <w:r w:rsidRPr="0070720A">
        <w:rPr>
          <w:szCs w:val="24"/>
        </w:rPr>
        <w:t>o</w:t>
      </w:r>
      <w:r w:rsidRPr="0070720A">
        <w:rPr>
          <w:szCs w:val="24"/>
        </w:rPr>
        <w:t xml:space="preserve">pe, 1300-1800 ; An Essay in Structure », </w:t>
      </w:r>
      <w:r w:rsidRPr="0070720A">
        <w:rPr>
          <w:i/>
          <w:iCs/>
          <w:szCs w:val="24"/>
        </w:rPr>
        <w:t xml:space="preserve">Criminal Justice History, </w:t>
      </w:r>
      <w:r w:rsidRPr="0070720A">
        <w:rPr>
          <w:szCs w:val="24"/>
        </w:rPr>
        <w:t>1980, 1, pp. 3-28 ; DIAMOND, S., « The Rule of Law Versus the Order of Cu</w:t>
      </w:r>
      <w:r w:rsidRPr="0070720A">
        <w:rPr>
          <w:szCs w:val="24"/>
        </w:rPr>
        <w:t>s</w:t>
      </w:r>
      <w:r w:rsidRPr="0070720A">
        <w:rPr>
          <w:szCs w:val="24"/>
        </w:rPr>
        <w:t xml:space="preserve">tom », </w:t>
      </w:r>
      <w:r w:rsidRPr="0070720A">
        <w:rPr>
          <w:i/>
          <w:iCs/>
          <w:szCs w:val="24"/>
        </w:rPr>
        <w:t xml:space="preserve">in Search of the Primitive, </w:t>
      </w:r>
      <w:r w:rsidRPr="0070720A">
        <w:rPr>
          <w:szCs w:val="24"/>
        </w:rPr>
        <w:t>New-Brunswick, 1974, pp. 255-280.</w:t>
      </w:r>
    </w:p>
  </w:footnote>
  <w:footnote w:id="9">
    <w:p w14:paraId="48B45964" w14:textId="77777777" w:rsidR="006718C0" w:rsidRDefault="006718C0" w:rsidP="006718C0">
      <w:pPr>
        <w:pStyle w:val="Notedebasdepage"/>
      </w:pPr>
      <w:r>
        <w:rPr>
          <w:rStyle w:val="Appelnotedebasdep"/>
        </w:rPr>
        <w:footnoteRef/>
      </w:r>
      <w:r>
        <w:t xml:space="preserve"> </w:t>
      </w:r>
      <w:r>
        <w:tab/>
      </w:r>
      <w:r w:rsidRPr="0070720A">
        <w:rPr>
          <w:szCs w:val="24"/>
        </w:rPr>
        <w:t xml:space="preserve">HAY, D., </w:t>
      </w:r>
      <w:r w:rsidRPr="0070720A">
        <w:rPr>
          <w:i/>
          <w:iCs/>
          <w:szCs w:val="24"/>
        </w:rPr>
        <w:t xml:space="preserve">op. cit., </w:t>
      </w:r>
      <w:r w:rsidRPr="0070720A">
        <w:rPr>
          <w:szCs w:val="24"/>
        </w:rPr>
        <w:t xml:space="preserve">(6) pp. 83-89. </w:t>
      </w:r>
      <w:r>
        <w:rPr>
          <w:szCs w:val="24"/>
        </w:rPr>
        <w:t>À</w:t>
      </w:r>
      <w:r w:rsidRPr="0070720A">
        <w:rPr>
          <w:szCs w:val="24"/>
        </w:rPr>
        <w:t xml:space="preserve"> titre illustratif, de 1790 à 1799, pour l'e</w:t>
      </w:r>
      <w:r w:rsidRPr="0070720A">
        <w:rPr>
          <w:szCs w:val="24"/>
        </w:rPr>
        <w:t>n</w:t>
      </w:r>
      <w:r w:rsidRPr="0070720A">
        <w:rPr>
          <w:szCs w:val="24"/>
        </w:rPr>
        <w:t xml:space="preserve">semble des tribunaux d'instance supérieure au criminel (Cour du Banc du Roi), environ </w:t>
      </w:r>
      <w:r w:rsidRPr="0070720A">
        <w:rPr>
          <w:i/>
          <w:iCs/>
          <w:szCs w:val="24"/>
        </w:rPr>
        <w:t xml:space="preserve">25 </w:t>
      </w:r>
      <w:r w:rsidRPr="0070720A">
        <w:rPr>
          <w:szCs w:val="24"/>
        </w:rPr>
        <w:t>personnes, en moyenne annuelle, sub</w:t>
      </w:r>
      <w:r w:rsidRPr="0070720A">
        <w:rPr>
          <w:szCs w:val="24"/>
        </w:rPr>
        <w:t>i</w:t>
      </w:r>
      <w:r w:rsidRPr="0070720A">
        <w:rPr>
          <w:szCs w:val="24"/>
        </w:rPr>
        <w:t>rent un procès devant jury, et ce sur une population de 120 000 hab</w:t>
      </w:r>
      <w:r w:rsidRPr="0070720A">
        <w:rPr>
          <w:szCs w:val="24"/>
        </w:rPr>
        <w:t>i</w:t>
      </w:r>
      <w:r w:rsidRPr="0070720A">
        <w:rPr>
          <w:szCs w:val="24"/>
        </w:rPr>
        <w:t>tants... Notons qu'il s'agit de la décennie la plus « active » depuis l'in</w:t>
      </w:r>
      <w:r w:rsidRPr="0070720A">
        <w:rPr>
          <w:szCs w:val="24"/>
        </w:rPr>
        <w:t>s</w:t>
      </w:r>
      <w:r w:rsidRPr="0070720A">
        <w:rPr>
          <w:szCs w:val="24"/>
        </w:rPr>
        <w:t>tauration des cours en 1765.</w:t>
      </w:r>
    </w:p>
  </w:footnote>
  <w:footnote w:id="10">
    <w:p w14:paraId="49D6362E" w14:textId="77777777" w:rsidR="006718C0" w:rsidRDefault="006718C0" w:rsidP="006718C0">
      <w:pPr>
        <w:pStyle w:val="Notedebasdepage"/>
      </w:pPr>
      <w:r>
        <w:rPr>
          <w:rStyle w:val="Appelnotedebasdep"/>
        </w:rPr>
        <w:footnoteRef/>
      </w:r>
      <w:r>
        <w:t xml:space="preserve"> </w:t>
      </w:r>
      <w:r>
        <w:tab/>
      </w:r>
      <w:r w:rsidRPr="0070720A">
        <w:rPr>
          <w:szCs w:val="24"/>
        </w:rPr>
        <w:t>MOREL, A., « La réaction des Canadiens devant l'administr</w:t>
      </w:r>
      <w:r w:rsidRPr="0070720A">
        <w:rPr>
          <w:szCs w:val="24"/>
        </w:rPr>
        <w:t>a</w:t>
      </w:r>
      <w:r w:rsidRPr="0070720A">
        <w:rPr>
          <w:szCs w:val="24"/>
        </w:rPr>
        <w:t xml:space="preserve">tion de la justice de 1764 à 1774 : une forme de résistance passive », </w:t>
      </w:r>
      <w:r w:rsidRPr="0070720A">
        <w:rPr>
          <w:i/>
          <w:iCs/>
          <w:szCs w:val="24"/>
        </w:rPr>
        <w:t>Revue du Ba</w:t>
      </w:r>
      <w:r w:rsidRPr="0070720A">
        <w:rPr>
          <w:i/>
          <w:iCs/>
          <w:szCs w:val="24"/>
        </w:rPr>
        <w:t>r</w:t>
      </w:r>
      <w:r w:rsidRPr="0070720A">
        <w:rPr>
          <w:i/>
          <w:iCs/>
          <w:szCs w:val="24"/>
        </w:rPr>
        <w:t xml:space="preserve">reau, </w:t>
      </w:r>
      <w:r w:rsidRPr="0070720A">
        <w:rPr>
          <w:szCs w:val="24"/>
        </w:rPr>
        <w:t>1960, 20, pp. 53-63.</w:t>
      </w:r>
    </w:p>
  </w:footnote>
  <w:footnote w:id="11">
    <w:p w14:paraId="39E96F48" w14:textId="77777777" w:rsidR="006718C0" w:rsidRDefault="006718C0" w:rsidP="006718C0">
      <w:pPr>
        <w:pStyle w:val="Notedebasdepage"/>
      </w:pPr>
      <w:r>
        <w:rPr>
          <w:rStyle w:val="Appelnotedebasdep"/>
        </w:rPr>
        <w:footnoteRef/>
      </w:r>
      <w:r>
        <w:t xml:space="preserve"> </w:t>
      </w:r>
      <w:r>
        <w:tab/>
      </w:r>
      <w:r w:rsidRPr="0070720A">
        <w:rPr>
          <w:szCs w:val="24"/>
        </w:rPr>
        <w:t>De 1736 à 1747, on ne retrouve qu'une moyenne de 20 accusés par année d</w:t>
      </w:r>
      <w:r w:rsidRPr="0070720A">
        <w:rPr>
          <w:szCs w:val="24"/>
        </w:rPr>
        <w:t>e</w:t>
      </w:r>
      <w:r w:rsidRPr="0070720A">
        <w:rPr>
          <w:szCs w:val="24"/>
        </w:rPr>
        <w:t>vant les cours royales en Nouvelle-France, sur une population de 45</w:t>
      </w:r>
      <w:r>
        <w:rPr>
          <w:szCs w:val="24"/>
        </w:rPr>
        <w:t> </w:t>
      </w:r>
      <w:r w:rsidRPr="0070720A">
        <w:rPr>
          <w:szCs w:val="24"/>
        </w:rPr>
        <w:t>000 hab</w:t>
      </w:r>
      <w:r w:rsidRPr="0070720A">
        <w:rPr>
          <w:szCs w:val="24"/>
        </w:rPr>
        <w:t>i</w:t>
      </w:r>
      <w:r w:rsidRPr="0070720A">
        <w:rPr>
          <w:szCs w:val="24"/>
        </w:rPr>
        <w:t xml:space="preserve">tants, et encore s'agit-il ici de </w:t>
      </w:r>
      <w:r>
        <w:rPr>
          <w:szCs w:val="24"/>
        </w:rPr>
        <w:t>l’</w:t>
      </w:r>
      <w:r w:rsidRPr="0070720A">
        <w:rPr>
          <w:i/>
          <w:iCs/>
          <w:szCs w:val="24"/>
        </w:rPr>
        <w:t xml:space="preserve">ensemble </w:t>
      </w:r>
      <w:r w:rsidRPr="0070720A">
        <w:rPr>
          <w:szCs w:val="24"/>
        </w:rPr>
        <w:t>des cours de justice. LACHA]</w:t>
      </w:r>
      <w:r w:rsidRPr="0070720A">
        <w:rPr>
          <w:szCs w:val="24"/>
          <w:vertAlign w:val="superscript"/>
        </w:rPr>
        <w:t>1</w:t>
      </w:r>
      <w:r w:rsidRPr="0070720A">
        <w:rPr>
          <w:szCs w:val="24"/>
        </w:rPr>
        <w:t xml:space="preserve"> JCE, A., La criminalité au Canada au 18</w:t>
      </w:r>
      <w:r w:rsidRPr="00281455">
        <w:rPr>
          <w:szCs w:val="24"/>
          <w:vertAlign w:val="superscript"/>
        </w:rPr>
        <w:t>e</w:t>
      </w:r>
      <w:r w:rsidRPr="0070720A">
        <w:rPr>
          <w:szCs w:val="24"/>
        </w:rPr>
        <w:t xml:space="preserve"> siècle (1712-1760), Sherbrooke, 1981 (Texte dactylographié). Nous remercions M. Lachance de nous avoir comm</w:t>
      </w:r>
      <w:r w:rsidRPr="0070720A">
        <w:rPr>
          <w:szCs w:val="24"/>
        </w:rPr>
        <w:t>u</w:t>
      </w:r>
      <w:r w:rsidRPr="0070720A">
        <w:rPr>
          <w:szCs w:val="24"/>
        </w:rPr>
        <w:t>niqué ce texte.</w:t>
      </w:r>
    </w:p>
  </w:footnote>
  <w:footnote w:id="12">
    <w:p w14:paraId="4B5EFE90" w14:textId="77777777" w:rsidR="006718C0" w:rsidRDefault="006718C0" w:rsidP="006718C0">
      <w:pPr>
        <w:pStyle w:val="Notedebasdepage"/>
      </w:pPr>
      <w:r>
        <w:rPr>
          <w:rStyle w:val="Appelnotedebasdep"/>
        </w:rPr>
        <w:footnoteRef/>
      </w:r>
      <w:r>
        <w:t xml:space="preserve"> </w:t>
      </w:r>
      <w:r>
        <w:tab/>
      </w:r>
      <w:r w:rsidRPr="0070720A">
        <w:rPr>
          <w:szCs w:val="24"/>
        </w:rPr>
        <w:t>Protestation de Chartier de Lotbinière contre l'Acte de Qu</w:t>
      </w:r>
      <w:r w:rsidRPr="0070720A">
        <w:rPr>
          <w:szCs w:val="24"/>
        </w:rPr>
        <w:t>é</w:t>
      </w:r>
      <w:r w:rsidRPr="0070720A">
        <w:rPr>
          <w:szCs w:val="24"/>
        </w:rPr>
        <w:t xml:space="preserve">bec (1774), in SHORTT, A. et DOUGHTY, A.G. (eds.), </w:t>
      </w:r>
      <w:r w:rsidRPr="0070720A">
        <w:rPr>
          <w:i/>
          <w:iCs/>
          <w:szCs w:val="24"/>
        </w:rPr>
        <w:t>Documents relatifs à l'histoire con</w:t>
      </w:r>
      <w:r w:rsidRPr="0070720A">
        <w:rPr>
          <w:i/>
          <w:iCs/>
          <w:szCs w:val="24"/>
        </w:rPr>
        <w:t>s</w:t>
      </w:r>
      <w:r w:rsidRPr="0070720A">
        <w:rPr>
          <w:i/>
          <w:iCs/>
          <w:szCs w:val="24"/>
        </w:rPr>
        <w:t xml:space="preserve">titutionnelle du Canada, 1764-1790, </w:t>
      </w:r>
      <w:r w:rsidRPr="0070720A">
        <w:rPr>
          <w:szCs w:val="24"/>
        </w:rPr>
        <w:t>Ottawa, 1921, t. I, pp. 547-</w:t>
      </w:r>
      <w:r>
        <w:rPr>
          <w:szCs w:val="24"/>
        </w:rPr>
        <w:t>54</w:t>
      </w:r>
      <w:r w:rsidRPr="0070720A">
        <w:rPr>
          <w:szCs w:val="24"/>
        </w:rPr>
        <w:t>8.</w:t>
      </w:r>
    </w:p>
  </w:footnote>
  <w:footnote w:id="13">
    <w:p w14:paraId="1658B940" w14:textId="77777777" w:rsidR="006718C0" w:rsidRDefault="006718C0" w:rsidP="006718C0">
      <w:pPr>
        <w:pStyle w:val="Notedebasdepage"/>
      </w:pPr>
      <w:r>
        <w:rPr>
          <w:rStyle w:val="Appelnotedebasdep"/>
        </w:rPr>
        <w:footnoteRef/>
      </w:r>
      <w:r>
        <w:t xml:space="preserve"> </w:t>
      </w:r>
      <w:r>
        <w:tab/>
      </w:r>
    </w:p>
  </w:footnote>
  <w:footnote w:id="14">
    <w:p w14:paraId="64C7850B" w14:textId="77777777" w:rsidR="006718C0" w:rsidRDefault="006718C0" w:rsidP="006718C0">
      <w:pPr>
        <w:pStyle w:val="Notedebasdepage"/>
      </w:pPr>
      <w:r>
        <w:rPr>
          <w:rStyle w:val="Appelnotedebasdep"/>
        </w:rPr>
        <w:footnoteRef/>
      </w:r>
      <w:r>
        <w:t xml:space="preserve"> </w:t>
      </w:r>
      <w:r>
        <w:tab/>
      </w:r>
      <w:r w:rsidRPr="0070720A">
        <w:rPr>
          <w:szCs w:val="24"/>
        </w:rPr>
        <w:t>34 Geo III (1794), c. 6. En fait, le système 17 Geo III (1777), c. 5, art. 4. Dans les trois villes de la colonie (Québec, Montréal et Trois-Rivières), on a r</w:t>
      </w:r>
      <w:r w:rsidRPr="0070720A">
        <w:rPr>
          <w:szCs w:val="24"/>
        </w:rPr>
        <w:t>e</w:t>
      </w:r>
      <w:r w:rsidRPr="0070720A">
        <w:rPr>
          <w:szCs w:val="24"/>
        </w:rPr>
        <w:t>cours, comme en Angl</w:t>
      </w:r>
      <w:r w:rsidRPr="0070720A">
        <w:rPr>
          <w:szCs w:val="24"/>
        </w:rPr>
        <w:t>e</w:t>
      </w:r>
      <w:r w:rsidRPr="0070720A">
        <w:rPr>
          <w:szCs w:val="24"/>
        </w:rPr>
        <w:t>terre, à la nomination de « constables ».anglais a eu cours pe</w:t>
      </w:r>
      <w:r w:rsidRPr="0070720A">
        <w:rPr>
          <w:szCs w:val="24"/>
        </w:rPr>
        <w:t>n</w:t>
      </w:r>
      <w:r w:rsidRPr="0070720A">
        <w:rPr>
          <w:szCs w:val="24"/>
        </w:rPr>
        <w:t>dant 30 ans (1764-1794) dans la province avant qu'on adopte cette modification. La Loi de 1794 confirme aussi l'installation de cours inférie</w:t>
      </w:r>
      <w:r w:rsidRPr="0070720A">
        <w:rPr>
          <w:szCs w:val="24"/>
        </w:rPr>
        <w:t>u</w:t>
      </w:r>
      <w:r w:rsidRPr="0070720A">
        <w:rPr>
          <w:szCs w:val="24"/>
        </w:rPr>
        <w:t>res : sessions de quartier et sessions hebdomadaires.</w:t>
      </w:r>
    </w:p>
  </w:footnote>
  <w:footnote w:id="15">
    <w:p w14:paraId="5547EB0F" w14:textId="77777777" w:rsidR="006718C0" w:rsidRDefault="006718C0" w:rsidP="006718C0">
      <w:pPr>
        <w:pStyle w:val="Notedebasdepage"/>
      </w:pPr>
      <w:r>
        <w:rPr>
          <w:rStyle w:val="Appelnotedebasdep"/>
        </w:rPr>
        <w:footnoteRef/>
      </w:r>
      <w:r>
        <w:t xml:space="preserve"> </w:t>
      </w:r>
      <w:r>
        <w:tab/>
      </w:r>
      <w:r w:rsidRPr="0070720A">
        <w:rPr>
          <w:szCs w:val="24"/>
        </w:rPr>
        <w:t>Même si la majorité des juges est anglophone, on a pu retrouver des alloc</w:t>
      </w:r>
      <w:r w:rsidRPr="0070720A">
        <w:rPr>
          <w:szCs w:val="24"/>
        </w:rPr>
        <w:t>u</w:t>
      </w:r>
      <w:r w:rsidRPr="0070720A">
        <w:rPr>
          <w:szCs w:val="24"/>
        </w:rPr>
        <w:t>tions adressées en français aux condamnés. Voir les di</w:t>
      </w:r>
      <w:r w:rsidRPr="0070720A">
        <w:rPr>
          <w:szCs w:val="24"/>
        </w:rPr>
        <w:t>s</w:t>
      </w:r>
      <w:r w:rsidRPr="0070720A">
        <w:rPr>
          <w:szCs w:val="24"/>
        </w:rPr>
        <w:t xml:space="preserve">cours aux condamnés par le juge Reid (1833-1836), </w:t>
      </w:r>
      <w:r w:rsidRPr="0070720A">
        <w:rPr>
          <w:i/>
          <w:iCs/>
          <w:szCs w:val="24"/>
        </w:rPr>
        <w:t>Archives nation</w:t>
      </w:r>
      <w:r w:rsidRPr="0070720A">
        <w:rPr>
          <w:i/>
          <w:iCs/>
          <w:szCs w:val="24"/>
        </w:rPr>
        <w:t>a</w:t>
      </w:r>
      <w:r w:rsidRPr="0070720A">
        <w:rPr>
          <w:i/>
          <w:iCs/>
          <w:szCs w:val="24"/>
        </w:rPr>
        <w:t xml:space="preserve">les du Québec, </w:t>
      </w:r>
      <w:r w:rsidRPr="0070720A">
        <w:rPr>
          <w:szCs w:val="24"/>
        </w:rPr>
        <w:t>T-0006-0001/20.</w:t>
      </w:r>
    </w:p>
  </w:footnote>
  <w:footnote w:id="16">
    <w:p w14:paraId="43118626" w14:textId="77777777" w:rsidR="006718C0" w:rsidRDefault="006718C0" w:rsidP="006718C0">
      <w:pPr>
        <w:pStyle w:val="Notedebasdepage"/>
      </w:pPr>
      <w:r>
        <w:rPr>
          <w:rStyle w:val="Appelnotedebasdep"/>
        </w:rPr>
        <w:footnoteRef/>
      </w:r>
      <w:r>
        <w:t xml:space="preserve"> </w:t>
      </w:r>
      <w:r>
        <w:tab/>
      </w:r>
      <w:r w:rsidRPr="0070720A">
        <w:rPr>
          <w:szCs w:val="24"/>
        </w:rPr>
        <w:t xml:space="preserve">VIGER, D.B. à LORD GODERICH, 10 novembre 1832, </w:t>
      </w:r>
      <w:r w:rsidRPr="0070720A">
        <w:rPr>
          <w:i/>
          <w:iCs/>
          <w:szCs w:val="24"/>
        </w:rPr>
        <w:t>Le Can</w:t>
      </w:r>
      <w:r w:rsidRPr="0070720A">
        <w:rPr>
          <w:i/>
          <w:iCs/>
          <w:szCs w:val="24"/>
        </w:rPr>
        <w:t>a</w:t>
      </w:r>
      <w:r w:rsidRPr="0070720A">
        <w:rPr>
          <w:i/>
          <w:iCs/>
          <w:szCs w:val="24"/>
        </w:rPr>
        <w:t xml:space="preserve">dien, </w:t>
      </w:r>
      <w:r w:rsidRPr="0070720A">
        <w:rPr>
          <w:szCs w:val="24"/>
        </w:rPr>
        <w:t>23 janvier 1833.</w:t>
      </w:r>
    </w:p>
  </w:footnote>
  <w:footnote w:id="17">
    <w:p w14:paraId="125448A2" w14:textId="77777777" w:rsidR="006718C0" w:rsidRDefault="006718C0" w:rsidP="006718C0">
      <w:pPr>
        <w:pStyle w:val="Notedebasdepage"/>
      </w:pPr>
      <w:r>
        <w:rPr>
          <w:rStyle w:val="Appelnotedebasdep"/>
        </w:rPr>
        <w:footnoteRef/>
      </w:r>
      <w:r>
        <w:t xml:space="preserve"> </w:t>
      </w:r>
      <w:r>
        <w:tab/>
      </w:r>
      <w:r w:rsidRPr="0070720A">
        <w:rPr>
          <w:szCs w:val="24"/>
        </w:rPr>
        <w:t xml:space="preserve">27 Geo III (1787), c. 1 ; </w:t>
      </w:r>
      <w:r w:rsidRPr="0070720A">
        <w:rPr>
          <w:i/>
          <w:iCs/>
          <w:szCs w:val="24"/>
        </w:rPr>
        <w:t xml:space="preserve">Journaux de la Chambre d'assemblée du Bas-Canada, </w:t>
      </w:r>
      <w:r w:rsidRPr="0070720A">
        <w:rPr>
          <w:szCs w:val="24"/>
        </w:rPr>
        <w:t>1830,</w:t>
      </w:r>
      <w:r>
        <w:rPr>
          <w:szCs w:val="24"/>
        </w:rPr>
        <w:t xml:space="preserve"> </w:t>
      </w:r>
      <w:r w:rsidRPr="0070720A">
        <w:rPr>
          <w:szCs w:val="24"/>
        </w:rPr>
        <w:t>append. SS.</w:t>
      </w:r>
    </w:p>
  </w:footnote>
  <w:footnote w:id="18">
    <w:p w14:paraId="467326BF" w14:textId="77777777" w:rsidR="006718C0" w:rsidRDefault="006718C0" w:rsidP="006718C0">
      <w:pPr>
        <w:pStyle w:val="Notedebasdepage"/>
      </w:pPr>
      <w:r>
        <w:rPr>
          <w:rStyle w:val="Appelnotedebasdep"/>
        </w:rPr>
        <w:footnoteRef/>
      </w:r>
      <w:r>
        <w:t xml:space="preserve"> </w:t>
      </w:r>
      <w:r>
        <w:tab/>
      </w:r>
      <w:r w:rsidRPr="0070720A">
        <w:rPr>
          <w:szCs w:val="24"/>
        </w:rPr>
        <w:t xml:space="preserve">L'exemple le plus célèbre de cette réaction est certes le « Waltham Black Act » de 1723. Voir THOMPSON, E.P., </w:t>
      </w:r>
      <w:r w:rsidRPr="0070720A">
        <w:rPr>
          <w:i/>
          <w:iCs/>
          <w:szCs w:val="24"/>
        </w:rPr>
        <w:t>Whigs and Hunters. The Origin of</w:t>
      </w:r>
      <w:r>
        <w:rPr>
          <w:i/>
          <w:iCs/>
          <w:szCs w:val="24"/>
        </w:rPr>
        <w:t xml:space="preserve"> </w:t>
      </w:r>
      <w:r w:rsidRPr="0070720A">
        <w:rPr>
          <w:i/>
          <w:iCs/>
          <w:szCs w:val="24"/>
        </w:rPr>
        <w:t xml:space="preserve">the Black Act, </w:t>
      </w:r>
      <w:r w:rsidRPr="0070720A">
        <w:rPr>
          <w:szCs w:val="24"/>
        </w:rPr>
        <w:t>New York, 1975.</w:t>
      </w:r>
    </w:p>
  </w:footnote>
  <w:footnote w:id="19">
    <w:p w14:paraId="4AA25A8F" w14:textId="77777777" w:rsidR="006718C0" w:rsidRDefault="006718C0" w:rsidP="006718C0">
      <w:pPr>
        <w:pStyle w:val="Notedebasdepage"/>
      </w:pPr>
      <w:r>
        <w:rPr>
          <w:rStyle w:val="Appelnotedebasdep"/>
        </w:rPr>
        <w:footnoteRef/>
      </w:r>
      <w:r>
        <w:t xml:space="preserve"> </w:t>
      </w:r>
      <w:r>
        <w:tab/>
      </w:r>
      <w:r w:rsidRPr="0070720A">
        <w:rPr>
          <w:i/>
          <w:iCs/>
          <w:szCs w:val="24"/>
        </w:rPr>
        <w:t xml:space="preserve">Gazette de Québec, </w:t>
      </w:r>
      <w:r w:rsidRPr="0070720A">
        <w:rPr>
          <w:szCs w:val="24"/>
        </w:rPr>
        <w:t>24 février 1803.</w:t>
      </w:r>
    </w:p>
  </w:footnote>
  <w:footnote w:id="20">
    <w:p w14:paraId="5178EC60" w14:textId="77777777" w:rsidR="006718C0" w:rsidRDefault="006718C0" w:rsidP="006718C0">
      <w:pPr>
        <w:pStyle w:val="Notedebasdepage"/>
      </w:pPr>
      <w:r>
        <w:rPr>
          <w:rStyle w:val="Appelnotedebasdep"/>
        </w:rPr>
        <w:footnoteRef/>
      </w:r>
      <w:r>
        <w:t xml:space="preserve"> </w:t>
      </w:r>
      <w:r>
        <w:tab/>
      </w:r>
      <w:r w:rsidRPr="0070720A">
        <w:rPr>
          <w:szCs w:val="24"/>
        </w:rPr>
        <w:t xml:space="preserve">La prison de Québec est construite d'après un devis inspiré d'Howard : </w:t>
      </w:r>
      <w:r w:rsidRPr="0070720A">
        <w:rPr>
          <w:i/>
          <w:iCs/>
          <w:szCs w:val="24"/>
        </w:rPr>
        <w:t>Jou</w:t>
      </w:r>
      <w:r w:rsidRPr="0070720A">
        <w:rPr>
          <w:i/>
          <w:iCs/>
          <w:szCs w:val="24"/>
        </w:rPr>
        <w:t>r</w:t>
      </w:r>
      <w:r w:rsidRPr="0070720A">
        <w:rPr>
          <w:i/>
          <w:iCs/>
          <w:szCs w:val="24"/>
        </w:rPr>
        <w:t xml:space="preserve">naux de la Chambre d'assemblée du Bas-Canada, </w:t>
      </w:r>
      <w:r w:rsidRPr="0070720A">
        <w:rPr>
          <w:szCs w:val="24"/>
        </w:rPr>
        <w:t>1812, pp. 123ss...</w:t>
      </w:r>
    </w:p>
  </w:footnote>
  <w:footnote w:id="21">
    <w:p w14:paraId="27110335" w14:textId="77777777" w:rsidR="006718C0" w:rsidRDefault="006718C0" w:rsidP="006718C0">
      <w:pPr>
        <w:pStyle w:val="Notedebasdepage"/>
      </w:pPr>
      <w:r>
        <w:rPr>
          <w:rStyle w:val="Appelnotedebasdep"/>
        </w:rPr>
        <w:footnoteRef/>
      </w:r>
      <w:r>
        <w:t xml:space="preserve"> </w:t>
      </w:r>
      <w:r>
        <w:tab/>
      </w:r>
      <w:r w:rsidRPr="0070720A">
        <w:rPr>
          <w:szCs w:val="24"/>
        </w:rPr>
        <w:t xml:space="preserve">Liste des prisonniers de juillet 1768, </w:t>
      </w:r>
      <w:r w:rsidRPr="0070720A">
        <w:rPr>
          <w:i/>
          <w:iCs/>
          <w:szCs w:val="24"/>
        </w:rPr>
        <w:t>Archives nationales du Qu</w:t>
      </w:r>
      <w:r w:rsidRPr="0070720A">
        <w:rPr>
          <w:i/>
          <w:iCs/>
          <w:szCs w:val="24"/>
        </w:rPr>
        <w:t>é</w:t>
      </w:r>
      <w:r w:rsidRPr="0070720A">
        <w:rPr>
          <w:i/>
          <w:iCs/>
          <w:szCs w:val="24"/>
        </w:rPr>
        <w:t xml:space="preserve">bec, </w:t>
      </w:r>
      <w:r w:rsidRPr="0070720A">
        <w:rPr>
          <w:szCs w:val="24"/>
        </w:rPr>
        <w:t>T 011-0001/ 2248.</w:t>
      </w:r>
    </w:p>
  </w:footnote>
  <w:footnote w:id="22">
    <w:p w14:paraId="52B4C40C" w14:textId="77777777" w:rsidR="006718C0" w:rsidRDefault="006718C0" w:rsidP="006718C0">
      <w:pPr>
        <w:pStyle w:val="Notedebasdepage"/>
      </w:pPr>
      <w:r>
        <w:rPr>
          <w:rStyle w:val="Appelnotedebasdep"/>
        </w:rPr>
        <w:footnoteRef/>
      </w:r>
      <w:r>
        <w:t xml:space="preserve"> </w:t>
      </w:r>
      <w:r>
        <w:tab/>
      </w:r>
      <w:r w:rsidRPr="0070720A">
        <w:rPr>
          <w:szCs w:val="24"/>
        </w:rPr>
        <w:t xml:space="preserve">SHORTT, A. et DOUGHTY, A.G., </w:t>
      </w:r>
      <w:r w:rsidRPr="0070720A">
        <w:rPr>
          <w:i/>
          <w:iCs/>
          <w:szCs w:val="24"/>
        </w:rPr>
        <w:t xml:space="preserve">op. cit., </w:t>
      </w:r>
      <w:r w:rsidRPr="0070720A">
        <w:rPr>
          <w:szCs w:val="24"/>
        </w:rPr>
        <w:t>T. II, p. 909.</w:t>
      </w:r>
    </w:p>
  </w:footnote>
  <w:footnote w:id="23">
    <w:p w14:paraId="7BD1D83F" w14:textId="77777777" w:rsidR="006718C0" w:rsidRDefault="006718C0" w:rsidP="006718C0">
      <w:pPr>
        <w:pStyle w:val="Notedebasdepage"/>
      </w:pPr>
      <w:r>
        <w:rPr>
          <w:rStyle w:val="Appelnotedebasdep"/>
        </w:rPr>
        <w:footnoteRef/>
      </w:r>
      <w:r>
        <w:t xml:space="preserve"> </w:t>
      </w:r>
      <w:r>
        <w:tab/>
      </w:r>
      <w:r w:rsidRPr="0070720A">
        <w:rPr>
          <w:i/>
          <w:iCs/>
          <w:szCs w:val="24"/>
        </w:rPr>
        <w:t xml:space="preserve">Journaux de la Chambre d'assemblée du Bas-Canada, </w:t>
      </w:r>
      <w:r w:rsidRPr="0070720A">
        <w:rPr>
          <w:szCs w:val="24"/>
        </w:rPr>
        <w:t>1795-6, pp. 35-</w:t>
      </w:r>
      <w:r>
        <w:rPr>
          <w:szCs w:val="24"/>
        </w:rPr>
        <w:t>3</w:t>
      </w:r>
      <w:r w:rsidRPr="0070720A">
        <w:rPr>
          <w:szCs w:val="24"/>
        </w:rPr>
        <w:t>6.</w:t>
      </w:r>
    </w:p>
  </w:footnote>
  <w:footnote w:id="24">
    <w:p w14:paraId="3C61EB90" w14:textId="77777777" w:rsidR="006718C0" w:rsidRDefault="006718C0" w:rsidP="006718C0">
      <w:pPr>
        <w:pStyle w:val="Notedebasdepage"/>
      </w:pPr>
      <w:r>
        <w:rPr>
          <w:rStyle w:val="Appelnotedebasdep"/>
        </w:rPr>
        <w:footnoteRef/>
      </w:r>
      <w:r>
        <w:t xml:space="preserve"> </w:t>
      </w:r>
      <w:r>
        <w:tab/>
      </w:r>
      <w:r w:rsidRPr="0070720A">
        <w:rPr>
          <w:szCs w:val="24"/>
        </w:rPr>
        <w:t>39 Geo III (1799), c. 6. Les maisons de correction créées conservent néa</w:t>
      </w:r>
      <w:r w:rsidRPr="0070720A">
        <w:rPr>
          <w:szCs w:val="24"/>
        </w:rPr>
        <w:t>n</w:t>
      </w:r>
      <w:r w:rsidRPr="0070720A">
        <w:rPr>
          <w:szCs w:val="24"/>
        </w:rPr>
        <w:t>moins un statut autonome, étant administrées non par le sh</w:t>
      </w:r>
      <w:r w:rsidRPr="0070720A">
        <w:rPr>
          <w:szCs w:val="24"/>
        </w:rPr>
        <w:t>é</w:t>
      </w:r>
      <w:r w:rsidRPr="0070720A">
        <w:rPr>
          <w:szCs w:val="24"/>
        </w:rPr>
        <w:t>rif mais par trois juges de paix nommés à cet effet. Le caractère d'e</w:t>
      </w:r>
      <w:r w:rsidRPr="0070720A">
        <w:rPr>
          <w:szCs w:val="24"/>
        </w:rPr>
        <w:t>x</w:t>
      </w:r>
      <w:r w:rsidRPr="0070720A">
        <w:rPr>
          <w:szCs w:val="24"/>
        </w:rPr>
        <w:t xml:space="preserve">périmentation sociale de cette initiative est manifeste : la loi fixe un </w:t>
      </w:r>
      <w:r w:rsidRPr="0070720A">
        <w:rPr>
          <w:i/>
          <w:iCs/>
          <w:szCs w:val="24"/>
        </w:rPr>
        <w:t xml:space="preserve">maximum </w:t>
      </w:r>
      <w:r w:rsidRPr="0070720A">
        <w:rPr>
          <w:szCs w:val="24"/>
        </w:rPr>
        <w:t>de détenus à cette inst</w:t>
      </w:r>
      <w:r w:rsidRPr="0070720A">
        <w:rPr>
          <w:szCs w:val="24"/>
        </w:rPr>
        <w:t>i</w:t>
      </w:r>
      <w:r w:rsidRPr="0070720A">
        <w:rPr>
          <w:szCs w:val="24"/>
        </w:rPr>
        <w:t>tution (dix) et permet aux autorités de commuer les se</w:t>
      </w:r>
      <w:r w:rsidRPr="0070720A">
        <w:rPr>
          <w:szCs w:val="24"/>
        </w:rPr>
        <w:t>n</w:t>
      </w:r>
      <w:r w:rsidRPr="0070720A">
        <w:rPr>
          <w:szCs w:val="24"/>
        </w:rPr>
        <w:t>tences de flétrissure, de déportation et de mort en travaux forcés à la ma</w:t>
      </w:r>
      <w:r w:rsidRPr="0070720A">
        <w:rPr>
          <w:szCs w:val="24"/>
        </w:rPr>
        <w:t>i</w:t>
      </w:r>
      <w:r w:rsidRPr="0070720A">
        <w:rPr>
          <w:szCs w:val="24"/>
        </w:rPr>
        <w:t>son de correction.</w:t>
      </w:r>
    </w:p>
  </w:footnote>
  <w:footnote w:id="25">
    <w:p w14:paraId="1396C4C3" w14:textId="77777777" w:rsidR="006718C0" w:rsidRDefault="006718C0" w:rsidP="006718C0">
      <w:pPr>
        <w:pStyle w:val="Notedebasdepage"/>
        <w:rPr>
          <w:szCs w:val="24"/>
        </w:rPr>
      </w:pPr>
      <w:r>
        <w:rPr>
          <w:rStyle w:val="Appelnotedebasdep"/>
        </w:rPr>
        <w:footnoteRef/>
      </w:r>
      <w:r>
        <w:t xml:space="preserve"> </w:t>
      </w:r>
      <w:r>
        <w:tab/>
      </w:r>
      <w:r w:rsidRPr="0070720A">
        <w:rPr>
          <w:szCs w:val="24"/>
        </w:rPr>
        <w:t>De 1802 à 1805, 125 personnes sont détenues à la maison de corre</w:t>
      </w:r>
      <w:r w:rsidRPr="0070720A">
        <w:rPr>
          <w:szCs w:val="24"/>
        </w:rPr>
        <w:t>c</w:t>
      </w:r>
      <w:r w:rsidRPr="0070720A">
        <w:rPr>
          <w:szCs w:val="24"/>
        </w:rPr>
        <w:t>tion de Montréal pour les délits suivants :</w:t>
      </w:r>
    </w:p>
    <w:p w14:paraId="1A073154" w14:textId="77777777" w:rsidR="006718C0" w:rsidRDefault="006718C0" w:rsidP="006718C0">
      <w:pPr>
        <w:pStyle w:val="Notedebasdepage"/>
        <w:rPr>
          <w:szCs w:val="24"/>
        </w:rPr>
      </w:pPr>
      <w:r>
        <w:rPr>
          <w:szCs w:val="24"/>
        </w:rPr>
        <w:tab/>
      </w:r>
    </w:p>
    <w:tbl>
      <w:tblPr>
        <w:tblW w:w="0" w:type="auto"/>
        <w:tblInd w:w="918" w:type="dxa"/>
        <w:tblLook w:val="00BF" w:firstRow="1" w:lastRow="0" w:firstColumn="1" w:lastColumn="0" w:noHBand="0" w:noVBand="0"/>
      </w:tblPr>
      <w:tblGrid>
        <w:gridCol w:w="4500"/>
        <w:gridCol w:w="1530"/>
      </w:tblGrid>
      <w:tr w:rsidR="006718C0" w:rsidRPr="00AE637B" w14:paraId="44FE4336" w14:textId="77777777">
        <w:tc>
          <w:tcPr>
            <w:tcW w:w="4500" w:type="dxa"/>
          </w:tcPr>
          <w:p w14:paraId="20FC17BE" w14:textId="77777777" w:rsidR="006718C0" w:rsidRPr="00AE637B" w:rsidRDefault="006718C0" w:rsidP="006718C0">
            <w:pPr>
              <w:ind w:firstLine="0"/>
              <w:rPr>
                <w:rFonts w:eastAsia="Times" w:hAnsi="Times"/>
                <w:sz w:val="24"/>
                <w:szCs w:val="24"/>
              </w:rPr>
            </w:pPr>
            <w:r w:rsidRPr="00AE637B">
              <w:rPr>
                <w:rFonts w:eastAsia="Times" w:hAnsi="Times"/>
                <w:sz w:val="24"/>
                <w:szCs w:val="24"/>
              </w:rPr>
              <w:t>Vagabondage</w:t>
            </w:r>
            <w:r w:rsidRPr="00AE637B">
              <w:rPr>
                <w:rFonts w:eastAsia="Times" w:hAnsi="Times"/>
                <w:sz w:val="24"/>
                <w:szCs w:val="24"/>
              </w:rPr>
              <w:t> </w:t>
            </w:r>
            <w:r w:rsidRPr="00AE637B">
              <w:rPr>
                <w:rFonts w:eastAsia="Times" w:hAnsi="Times"/>
                <w:sz w:val="24"/>
                <w:szCs w:val="24"/>
              </w:rPr>
              <w:t>:</w:t>
            </w:r>
          </w:p>
        </w:tc>
        <w:tc>
          <w:tcPr>
            <w:tcW w:w="1530" w:type="dxa"/>
          </w:tcPr>
          <w:p w14:paraId="02279EA8" w14:textId="77777777" w:rsidR="006718C0" w:rsidRPr="00AE637B" w:rsidRDefault="006718C0" w:rsidP="006718C0">
            <w:pPr>
              <w:ind w:right="494" w:firstLine="0"/>
              <w:jc w:val="right"/>
              <w:rPr>
                <w:rFonts w:eastAsia="Times" w:hAnsi="Times"/>
                <w:sz w:val="24"/>
                <w:szCs w:val="24"/>
              </w:rPr>
            </w:pPr>
            <w:r w:rsidRPr="00AE637B">
              <w:rPr>
                <w:rFonts w:eastAsia="Times" w:hAnsi="Times"/>
                <w:sz w:val="24"/>
                <w:szCs w:val="24"/>
              </w:rPr>
              <w:t>55</w:t>
            </w:r>
          </w:p>
        </w:tc>
      </w:tr>
      <w:tr w:rsidR="006718C0" w:rsidRPr="00AE637B" w14:paraId="7DB4DB83" w14:textId="77777777">
        <w:tc>
          <w:tcPr>
            <w:tcW w:w="4500" w:type="dxa"/>
          </w:tcPr>
          <w:p w14:paraId="69654097" w14:textId="77777777" w:rsidR="006718C0" w:rsidRPr="00AE637B" w:rsidRDefault="006718C0" w:rsidP="006718C0">
            <w:pPr>
              <w:ind w:firstLine="0"/>
              <w:rPr>
                <w:rFonts w:eastAsia="Times" w:hAnsi="Times"/>
                <w:sz w:val="24"/>
                <w:szCs w:val="24"/>
              </w:rPr>
            </w:pPr>
            <w:r w:rsidRPr="00AE637B">
              <w:rPr>
                <w:rFonts w:eastAsia="Times" w:hAnsi="Times"/>
                <w:sz w:val="24"/>
                <w:szCs w:val="24"/>
              </w:rPr>
              <w:t>D</w:t>
            </w:r>
            <w:r w:rsidRPr="00AE637B">
              <w:rPr>
                <w:rFonts w:eastAsia="Times" w:hAnsi="Times"/>
                <w:sz w:val="24"/>
                <w:szCs w:val="24"/>
              </w:rPr>
              <w:t>é</w:t>
            </w:r>
            <w:r w:rsidRPr="00AE637B">
              <w:rPr>
                <w:rFonts w:eastAsia="Times" w:hAnsi="Times"/>
                <w:sz w:val="24"/>
                <w:szCs w:val="24"/>
              </w:rPr>
              <w:t>sertion en apprentissage</w:t>
            </w:r>
            <w:r w:rsidRPr="00AE637B">
              <w:rPr>
                <w:rFonts w:eastAsia="Times" w:hAnsi="Times"/>
                <w:sz w:val="24"/>
                <w:szCs w:val="24"/>
              </w:rPr>
              <w:t> </w:t>
            </w:r>
            <w:r w:rsidRPr="00AE637B">
              <w:rPr>
                <w:rFonts w:eastAsia="Times" w:hAnsi="Times"/>
                <w:sz w:val="24"/>
                <w:szCs w:val="24"/>
              </w:rPr>
              <w:t>:</w:t>
            </w:r>
          </w:p>
        </w:tc>
        <w:tc>
          <w:tcPr>
            <w:tcW w:w="1530" w:type="dxa"/>
          </w:tcPr>
          <w:p w14:paraId="6C6BC6C1"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45</w:t>
            </w:r>
          </w:p>
        </w:tc>
      </w:tr>
      <w:tr w:rsidR="006718C0" w:rsidRPr="00AE637B" w14:paraId="7516142F" w14:textId="77777777">
        <w:tc>
          <w:tcPr>
            <w:tcW w:w="4500" w:type="dxa"/>
          </w:tcPr>
          <w:p w14:paraId="1E56251B" w14:textId="77777777" w:rsidR="006718C0" w:rsidRPr="00AE637B" w:rsidRDefault="006718C0" w:rsidP="006718C0">
            <w:pPr>
              <w:ind w:firstLine="0"/>
              <w:rPr>
                <w:rFonts w:eastAsia="Times" w:hAnsi="Times"/>
                <w:sz w:val="24"/>
                <w:szCs w:val="24"/>
              </w:rPr>
            </w:pPr>
            <w:r w:rsidRPr="00AE637B">
              <w:rPr>
                <w:rFonts w:eastAsia="Times" w:hAnsi="Times"/>
                <w:sz w:val="24"/>
                <w:szCs w:val="24"/>
              </w:rPr>
              <w:t>Petit larcin</w:t>
            </w:r>
            <w:r w:rsidRPr="00AE637B">
              <w:rPr>
                <w:rFonts w:eastAsia="Times" w:hAnsi="Times"/>
                <w:sz w:val="24"/>
                <w:szCs w:val="24"/>
              </w:rPr>
              <w:t> </w:t>
            </w:r>
            <w:r w:rsidRPr="00AE637B">
              <w:rPr>
                <w:rFonts w:eastAsia="Times" w:hAnsi="Times"/>
                <w:sz w:val="24"/>
                <w:szCs w:val="24"/>
              </w:rPr>
              <w:t>:</w:t>
            </w:r>
          </w:p>
        </w:tc>
        <w:tc>
          <w:tcPr>
            <w:tcW w:w="1530" w:type="dxa"/>
          </w:tcPr>
          <w:p w14:paraId="69DA41AA"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8</w:t>
            </w:r>
          </w:p>
        </w:tc>
      </w:tr>
      <w:tr w:rsidR="006718C0" w:rsidRPr="00AE637B" w14:paraId="5C4926D9" w14:textId="77777777">
        <w:tc>
          <w:tcPr>
            <w:tcW w:w="4500" w:type="dxa"/>
          </w:tcPr>
          <w:p w14:paraId="6B1151D2" w14:textId="77777777" w:rsidR="006718C0" w:rsidRPr="00AE637B" w:rsidRDefault="006718C0" w:rsidP="006718C0">
            <w:pPr>
              <w:ind w:firstLine="0"/>
              <w:rPr>
                <w:rFonts w:eastAsia="Times" w:hAnsi="Times"/>
                <w:sz w:val="24"/>
                <w:szCs w:val="24"/>
              </w:rPr>
            </w:pPr>
            <w:r w:rsidRPr="00AE637B">
              <w:rPr>
                <w:rFonts w:eastAsia="Times" w:hAnsi="Times"/>
                <w:sz w:val="24"/>
                <w:szCs w:val="24"/>
              </w:rPr>
              <w:t>Assaut et voies de fait</w:t>
            </w:r>
            <w:r w:rsidRPr="00AE637B">
              <w:rPr>
                <w:rFonts w:eastAsia="Times" w:hAnsi="Times"/>
                <w:sz w:val="24"/>
                <w:szCs w:val="24"/>
              </w:rPr>
              <w:t> </w:t>
            </w:r>
            <w:r w:rsidRPr="00AE637B">
              <w:rPr>
                <w:rFonts w:eastAsia="Times" w:hAnsi="Times"/>
                <w:sz w:val="24"/>
                <w:szCs w:val="24"/>
              </w:rPr>
              <w:t>:</w:t>
            </w:r>
          </w:p>
        </w:tc>
        <w:tc>
          <w:tcPr>
            <w:tcW w:w="1530" w:type="dxa"/>
          </w:tcPr>
          <w:p w14:paraId="127CE425"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7</w:t>
            </w:r>
          </w:p>
        </w:tc>
      </w:tr>
      <w:tr w:rsidR="006718C0" w:rsidRPr="00AE637B" w14:paraId="435E8833" w14:textId="77777777">
        <w:tc>
          <w:tcPr>
            <w:tcW w:w="4500" w:type="dxa"/>
          </w:tcPr>
          <w:p w14:paraId="7D6430A4" w14:textId="77777777" w:rsidR="006718C0" w:rsidRPr="00AE637B" w:rsidRDefault="006718C0" w:rsidP="006718C0">
            <w:pPr>
              <w:ind w:firstLine="0"/>
              <w:rPr>
                <w:rFonts w:eastAsia="Times" w:hAnsi="Times"/>
                <w:sz w:val="24"/>
                <w:szCs w:val="24"/>
              </w:rPr>
            </w:pPr>
            <w:r w:rsidRPr="00AE637B">
              <w:rPr>
                <w:rFonts w:eastAsia="Times" w:hAnsi="Times"/>
                <w:sz w:val="24"/>
                <w:szCs w:val="24"/>
              </w:rPr>
              <w:t>Qu</w:t>
            </w:r>
            <w:r w:rsidRPr="00AE637B">
              <w:rPr>
                <w:rFonts w:eastAsia="Times" w:hAnsi="Times"/>
                <w:sz w:val="24"/>
                <w:szCs w:val="24"/>
              </w:rPr>
              <w:t>ê</w:t>
            </w:r>
            <w:r w:rsidRPr="00AE637B">
              <w:rPr>
                <w:rFonts w:eastAsia="Times" w:hAnsi="Times"/>
                <w:sz w:val="24"/>
                <w:szCs w:val="24"/>
              </w:rPr>
              <w:t>te sans permission</w:t>
            </w:r>
            <w:r w:rsidRPr="00AE637B">
              <w:rPr>
                <w:rFonts w:eastAsia="Times" w:hAnsi="Times"/>
                <w:sz w:val="24"/>
                <w:szCs w:val="24"/>
              </w:rPr>
              <w:t> </w:t>
            </w:r>
            <w:r w:rsidRPr="00AE637B">
              <w:rPr>
                <w:rFonts w:eastAsia="Times" w:hAnsi="Times"/>
                <w:sz w:val="24"/>
                <w:szCs w:val="24"/>
              </w:rPr>
              <w:t>:</w:t>
            </w:r>
          </w:p>
        </w:tc>
        <w:tc>
          <w:tcPr>
            <w:tcW w:w="1530" w:type="dxa"/>
          </w:tcPr>
          <w:p w14:paraId="07AAED4E"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7</w:t>
            </w:r>
          </w:p>
        </w:tc>
      </w:tr>
      <w:tr w:rsidR="006718C0" w:rsidRPr="00AE637B" w14:paraId="0D47CA7D" w14:textId="77777777">
        <w:tc>
          <w:tcPr>
            <w:tcW w:w="4500" w:type="dxa"/>
          </w:tcPr>
          <w:p w14:paraId="1C9BF594" w14:textId="77777777" w:rsidR="006718C0" w:rsidRPr="00AE637B" w:rsidRDefault="006718C0" w:rsidP="006718C0">
            <w:pPr>
              <w:ind w:firstLine="0"/>
              <w:rPr>
                <w:rFonts w:eastAsia="Times" w:hAnsi="Times"/>
                <w:sz w:val="24"/>
                <w:szCs w:val="24"/>
              </w:rPr>
            </w:pPr>
            <w:r w:rsidRPr="00AE637B">
              <w:rPr>
                <w:rFonts w:eastAsia="Times" w:hAnsi="Times"/>
                <w:sz w:val="24"/>
                <w:szCs w:val="24"/>
              </w:rPr>
              <w:t>Assaut et tentative de viol</w:t>
            </w:r>
            <w:r w:rsidRPr="00AE637B">
              <w:rPr>
                <w:rFonts w:eastAsia="Times" w:hAnsi="Times"/>
                <w:sz w:val="24"/>
                <w:szCs w:val="24"/>
              </w:rPr>
              <w:t> </w:t>
            </w:r>
            <w:r w:rsidRPr="00AE637B">
              <w:rPr>
                <w:rFonts w:eastAsia="Times" w:hAnsi="Times"/>
                <w:sz w:val="24"/>
                <w:szCs w:val="24"/>
              </w:rPr>
              <w:t>:</w:t>
            </w:r>
          </w:p>
        </w:tc>
        <w:tc>
          <w:tcPr>
            <w:tcW w:w="1530" w:type="dxa"/>
          </w:tcPr>
          <w:p w14:paraId="2628FB92"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2</w:t>
            </w:r>
          </w:p>
        </w:tc>
      </w:tr>
      <w:tr w:rsidR="006718C0" w:rsidRPr="00AE637B" w14:paraId="31D85009" w14:textId="77777777">
        <w:tc>
          <w:tcPr>
            <w:tcW w:w="4500" w:type="dxa"/>
          </w:tcPr>
          <w:p w14:paraId="162FC49A" w14:textId="77777777" w:rsidR="006718C0" w:rsidRPr="00AE637B" w:rsidRDefault="006718C0" w:rsidP="006718C0">
            <w:pPr>
              <w:ind w:firstLine="0"/>
              <w:rPr>
                <w:rFonts w:eastAsia="Times" w:hAnsi="Times"/>
                <w:sz w:val="24"/>
                <w:szCs w:val="24"/>
              </w:rPr>
            </w:pPr>
            <w:r w:rsidRPr="00AE637B">
              <w:rPr>
                <w:rFonts w:eastAsia="Times" w:hAnsi="Times"/>
                <w:sz w:val="24"/>
                <w:szCs w:val="24"/>
              </w:rPr>
              <w:t>Grand larcin</w:t>
            </w:r>
            <w:r w:rsidRPr="00AE637B">
              <w:rPr>
                <w:rFonts w:eastAsia="Times" w:hAnsi="Times"/>
                <w:sz w:val="24"/>
                <w:szCs w:val="24"/>
              </w:rPr>
              <w:t> </w:t>
            </w:r>
            <w:r w:rsidRPr="00AE637B">
              <w:rPr>
                <w:rFonts w:eastAsia="Times" w:hAnsi="Times"/>
                <w:sz w:val="24"/>
                <w:szCs w:val="24"/>
              </w:rPr>
              <w:t>:</w:t>
            </w:r>
          </w:p>
        </w:tc>
        <w:tc>
          <w:tcPr>
            <w:tcW w:w="1530" w:type="dxa"/>
          </w:tcPr>
          <w:p w14:paraId="4195FB59"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1</w:t>
            </w:r>
          </w:p>
        </w:tc>
      </w:tr>
      <w:tr w:rsidR="006718C0" w:rsidRPr="00AE637B" w14:paraId="40CE2E80" w14:textId="77777777">
        <w:tc>
          <w:tcPr>
            <w:tcW w:w="4500" w:type="dxa"/>
          </w:tcPr>
          <w:p w14:paraId="528346C7" w14:textId="77777777" w:rsidR="006718C0" w:rsidRPr="00AE637B" w:rsidRDefault="006718C0" w:rsidP="006718C0">
            <w:pPr>
              <w:ind w:firstLine="0"/>
              <w:rPr>
                <w:rFonts w:eastAsia="Times" w:hAnsi="Times"/>
                <w:sz w:val="24"/>
                <w:szCs w:val="24"/>
              </w:rPr>
            </w:pPr>
            <w:r w:rsidRPr="00AE637B">
              <w:rPr>
                <w:rFonts w:eastAsia="Times" w:hAnsi="Times"/>
                <w:sz w:val="24"/>
                <w:szCs w:val="24"/>
              </w:rPr>
              <w:t>Total</w:t>
            </w:r>
          </w:p>
        </w:tc>
        <w:tc>
          <w:tcPr>
            <w:tcW w:w="1530" w:type="dxa"/>
          </w:tcPr>
          <w:p w14:paraId="113F3483" w14:textId="77777777" w:rsidR="006718C0" w:rsidRPr="00AE637B" w:rsidRDefault="006718C0" w:rsidP="006718C0">
            <w:pPr>
              <w:ind w:right="494" w:firstLine="0"/>
              <w:jc w:val="right"/>
              <w:rPr>
                <w:rFonts w:eastAsia="Times" w:hAnsi="Times"/>
                <w:sz w:val="24"/>
              </w:rPr>
            </w:pPr>
            <w:r w:rsidRPr="00AE637B">
              <w:rPr>
                <w:rFonts w:eastAsia="Times" w:hAnsi="Times"/>
                <w:sz w:val="24"/>
                <w:szCs w:val="24"/>
              </w:rPr>
              <w:t>125</w:t>
            </w:r>
          </w:p>
        </w:tc>
      </w:tr>
    </w:tbl>
    <w:p w14:paraId="40DAC515" w14:textId="77777777" w:rsidR="006718C0" w:rsidRDefault="006718C0" w:rsidP="006718C0">
      <w:pPr>
        <w:pStyle w:val="Notedebasdepage"/>
        <w:rPr>
          <w:szCs w:val="24"/>
        </w:rPr>
      </w:pPr>
    </w:p>
    <w:p w14:paraId="23C795A4" w14:textId="77777777" w:rsidR="006718C0" w:rsidRDefault="006718C0" w:rsidP="006718C0">
      <w:pPr>
        <w:pStyle w:val="Notedebasdepage"/>
      </w:pPr>
      <w:r>
        <w:rPr>
          <w:szCs w:val="24"/>
        </w:rPr>
        <w:tab/>
      </w:r>
      <w:r w:rsidRPr="0070720A">
        <w:rPr>
          <w:szCs w:val="24"/>
        </w:rPr>
        <w:t xml:space="preserve">(N.B. : Aucun de ces délits n'est passible de la peine de mort). </w:t>
      </w:r>
      <w:r w:rsidRPr="0070720A">
        <w:rPr>
          <w:i/>
          <w:iCs/>
          <w:szCs w:val="24"/>
        </w:rPr>
        <w:t>Jou</w:t>
      </w:r>
      <w:r w:rsidRPr="0070720A">
        <w:rPr>
          <w:i/>
          <w:iCs/>
          <w:szCs w:val="24"/>
        </w:rPr>
        <w:t>r</w:t>
      </w:r>
      <w:r w:rsidRPr="0070720A">
        <w:rPr>
          <w:i/>
          <w:iCs/>
          <w:szCs w:val="24"/>
        </w:rPr>
        <w:t xml:space="preserve">naux de la Chambre d'Assemblée du Bas-Canada, </w:t>
      </w:r>
      <w:r w:rsidRPr="0070720A">
        <w:rPr>
          <w:szCs w:val="24"/>
        </w:rPr>
        <w:t>1805, p. 460.</w:t>
      </w:r>
    </w:p>
  </w:footnote>
  <w:footnote w:id="26">
    <w:p w14:paraId="3AC47458" w14:textId="77777777" w:rsidR="006718C0" w:rsidRDefault="006718C0" w:rsidP="006718C0">
      <w:pPr>
        <w:pStyle w:val="Notedebasdepage"/>
      </w:pPr>
      <w:r>
        <w:rPr>
          <w:rStyle w:val="Appelnotedebasdep"/>
        </w:rPr>
        <w:footnoteRef/>
      </w:r>
      <w:r>
        <w:t xml:space="preserve"> </w:t>
      </w:r>
      <w:r>
        <w:tab/>
      </w:r>
      <w:r w:rsidRPr="0070720A">
        <w:rPr>
          <w:szCs w:val="24"/>
        </w:rPr>
        <w:t>Pour la description détaillée de cette campagne au Québec, nous nous perme</w:t>
      </w:r>
      <w:r w:rsidRPr="0070720A">
        <w:rPr>
          <w:szCs w:val="24"/>
        </w:rPr>
        <w:t>t</w:t>
      </w:r>
      <w:r w:rsidRPr="0070720A">
        <w:rPr>
          <w:szCs w:val="24"/>
        </w:rPr>
        <w:t>tons de renvoyer à notre thèse précitée, pp. 315-358.</w:t>
      </w:r>
    </w:p>
  </w:footnote>
  <w:footnote w:id="27">
    <w:p w14:paraId="1DB01D8D" w14:textId="77777777" w:rsidR="006718C0" w:rsidRDefault="006718C0" w:rsidP="006718C0">
      <w:pPr>
        <w:pStyle w:val="Notedebasdepage"/>
      </w:pPr>
      <w:r>
        <w:rPr>
          <w:rStyle w:val="Appelnotedebasdep"/>
        </w:rPr>
        <w:footnoteRef/>
      </w:r>
      <w:r>
        <w:t xml:space="preserve"> </w:t>
      </w:r>
      <w:r>
        <w:tab/>
      </w:r>
      <w:r w:rsidRPr="0070720A">
        <w:rPr>
          <w:szCs w:val="24"/>
        </w:rPr>
        <w:t>« Le Gouvernement est (...) établi pour aider les faibles, seco</w:t>
      </w:r>
      <w:r w:rsidRPr="0070720A">
        <w:rPr>
          <w:szCs w:val="24"/>
        </w:rPr>
        <w:t>u</w:t>
      </w:r>
      <w:r w:rsidRPr="0070720A">
        <w:rPr>
          <w:szCs w:val="24"/>
        </w:rPr>
        <w:t>rir les pauvres et défendre les opprimés : aussi voit-on dans les go</w:t>
      </w:r>
      <w:r w:rsidRPr="0070720A">
        <w:rPr>
          <w:szCs w:val="24"/>
        </w:rPr>
        <w:t>u</w:t>
      </w:r>
      <w:r w:rsidRPr="0070720A">
        <w:rPr>
          <w:szCs w:val="24"/>
        </w:rPr>
        <w:t>vernements bien entendus des ateliers ou maisons d'industrie pour aider les faibles, des hôpitaux pour s</w:t>
      </w:r>
      <w:r w:rsidRPr="0070720A">
        <w:rPr>
          <w:szCs w:val="24"/>
        </w:rPr>
        <w:t>e</w:t>
      </w:r>
      <w:r w:rsidRPr="0070720A">
        <w:rPr>
          <w:szCs w:val="24"/>
        </w:rPr>
        <w:t>courir les pauvres malades et des tribunaux de justice pour défendre les o</w:t>
      </w:r>
      <w:r w:rsidRPr="0070720A">
        <w:rPr>
          <w:szCs w:val="24"/>
        </w:rPr>
        <w:t>p</w:t>
      </w:r>
      <w:r w:rsidRPr="0070720A">
        <w:rPr>
          <w:szCs w:val="24"/>
        </w:rPr>
        <w:t>primés » : « Essai sur l'ét</w:t>
      </w:r>
      <w:r w:rsidRPr="0070720A">
        <w:rPr>
          <w:szCs w:val="24"/>
        </w:rPr>
        <w:t>a</w:t>
      </w:r>
      <w:r w:rsidRPr="0070720A">
        <w:rPr>
          <w:szCs w:val="24"/>
        </w:rPr>
        <w:t xml:space="preserve">blissement d'hôpitaux dans la province du Bas-Canada pour les pauvres malades », </w:t>
      </w:r>
      <w:r w:rsidRPr="0070720A">
        <w:rPr>
          <w:i/>
          <w:iCs/>
          <w:szCs w:val="24"/>
        </w:rPr>
        <w:t>Gazette de Qu</w:t>
      </w:r>
      <w:r w:rsidRPr="0070720A">
        <w:rPr>
          <w:i/>
          <w:iCs/>
          <w:szCs w:val="24"/>
        </w:rPr>
        <w:t>é</w:t>
      </w:r>
      <w:r w:rsidRPr="0070720A">
        <w:rPr>
          <w:i/>
          <w:iCs/>
          <w:szCs w:val="24"/>
        </w:rPr>
        <w:t xml:space="preserve">bec, </w:t>
      </w:r>
      <w:r w:rsidRPr="0070720A">
        <w:rPr>
          <w:szCs w:val="24"/>
        </w:rPr>
        <w:t>30 novembre 1818.</w:t>
      </w:r>
    </w:p>
  </w:footnote>
  <w:footnote w:id="28">
    <w:p w14:paraId="086A6BF0" w14:textId="77777777" w:rsidR="006718C0" w:rsidRDefault="006718C0" w:rsidP="006718C0">
      <w:pPr>
        <w:pStyle w:val="Notedebasdepage"/>
      </w:pPr>
      <w:r>
        <w:rPr>
          <w:rStyle w:val="Appelnotedebasdep"/>
        </w:rPr>
        <w:footnoteRef/>
      </w:r>
      <w:r>
        <w:t xml:space="preserve"> </w:t>
      </w:r>
      <w:r>
        <w:tab/>
      </w:r>
      <w:r w:rsidRPr="0070720A">
        <w:rPr>
          <w:szCs w:val="24"/>
        </w:rPr>
        <w:t>Par exemple, le système d'assistance proposé par les Jacobins, pendant la R</w:t>
      </w:r>
      <w:r w:rsidRPr="0070720A">
        <w:rPr>
          <w:szCs w:val="24"/>
        </w:rPr>
        <w:t>é</w:t>
      </w:r>
      <w:r w:rsidRPr="0070720A">
        <w:rPr>
          <w:szCs w:val="24"/>
        </w:rPr>
        <w:t>volution française, a beaucoup d'affinités avec le « Welfare State » moderne.</w:t>
      </w:r>
    </w:p>
  </w:footnote>
  <w:footnote w:id="29">
    <w:p w14:paraId="75BB9520" w14:textId="77777777" w:rsidR="006718C0" w:rsidRDefault="006718C0" w:rsidP="006718C0">
      <w:pPr>
        <w:pStyle w:val="Notedebasdepage"/>
      </w:pPr>
      <w:r>
        <w:rPr>
          <w:rStyle w:val="Appelnotedebasdep"/>
        </w:rPr>
        <w:footnoteRef/>
      </w:r>
      <w:r>
        <w:t xml:space="preserve"> </w:t>
      </w:r>
      <w:r>
        <w:tab/>
      </w:r>
      <w:r w:rsidRPr="0070720A">
        <w:rPr>
          <w:szCs w:val="24"/>
        </w:rPr>
        <w:t>Ce sont, essentiellement, les gros marchands impériaux et les off</w:t>
      </w:r>
      <w:r w:rsidRPr="0070720A">
        <w:rPr>
          <w:szCs w:val="24"/>
        </w:rPr>
        <w:t>i</w:t>
      </w:r>
      <w:r w:rsidRPr="0070720A">
        <w:rPr>
          <w:szCs w:val="24"/>
        </w:rPr>
        <w:t>ciers du gouvernement colonial.</w:t>
      </w:r>
    </w:p>
  </w:footnote>
  <w:footnote w:id="30">
    <w:p w14:paraId="3854DCA5" w14:textId="77777777" w:rsidR="006718C0" w:rsidRDefault="006718C0" w:rsidP="006718C0">
      <w:pPr>
        <w:pStyle w:val="Notedebasdepage"/>
      </w:pPr>
      <w:r>
        <w:rPr>
          <w:rStyle w:val="Appelnotedebasdep"/>
        </w:rPr>
        <w:footnoteRef/>
      </w:r>
      <w:r>
        <w:t xml:space="preserve"> </w:t>
      </w:r>
      <w:r>
        <w:tab/>
      </w:r>
      <w:r w:rsidRPr="0070720A">
        <w:rPr>
          <w:szCs w:val="24"/>
        </w:rPr>
        <w:t>C'est, du moins, dans ce champ d'étude, le courant d'analyse dom</w:t>
      </w:r>
      <w:r w:rsidRPr="0070720A">
        <w:rPr>
          <w:szCs w:val="24"/>
        </w:rPr>
        <w:t>i</w:t>
      </w:r>
      <w:r w:rsidRPr="0070720A">
        <w:rPr>
          <w:szCs w:val="24"/>
        </w:rPr>
        <w:t xml:space="preserve">nant après la publication de </w:t>
      </w:r>
      <w:hyperlink r:id="rId2" w:history="1">
        <w:r w:rsidRPr="00BF4885">
          <w:rPr>
            <w:rStyle w:val="Hyperlien"/>
            <w:i/>
            <w:iCs/>
            <w:szCs w:val="24"/>
          </w:rPr>
          <w:t>Surveiller et punir</w:t>
        </w:r>
      </w:hyperlink>
      <w:r w:rsidRPr="0070720A">
        <w:rPr>
          <w:i/>
          <w:iCs/>
          <w:szCs w:val="24"/>
        </w:rPr>
        <w:t xml:space="preserve">, </w:t>
      </w:r>
      <w:r w:rsidRPr="0070720A">
        <w:rPr>
          <w:szCs w:val="24"/>
        </w:rPr>
        <w:t>de FOUCAULT, M., en 1975.</w:t>
      </w:r>
    </w:p>
  </w:footnote>
  <w:footnote w:id="31">
    <w:p w14:paraId="2AA16EB3" w14:textId="77777777" w:rsidR="006718C0" w:rsidRDefault="006718C0" w:rsidP="006718C0">
      <w:pPr>
        <w:pStyle w:val="Notedebasdepage"/>
      </w:pPr>
      <w:r>
        <w:rPr>
          <w:rStyle w:val="Appelnotedebasdep"/>
        </w:rPr>
        <w:footnoteRef/>
      </w:r>
      <w:r>
        <w:t xml:space="preserve"> </w:t>
      </w:r>
      <w:r>
        <w:tab/>
      </w:r>
      <w:r w:rsidRPr="0070720A">
        <w:rPr>
          <w:szCs w:val="24"/>
        </w:rPr>
        <w:t xml:space="preserve">Sur ce point fondamental, voir l'analyse remarquable de LEA, J., « Discipline and Capitalist Development », in FINE, B. et </w:t>
      </w:r>
      <w:r w:rsidRPr="0070720A">
        <w:rPr>
          <w:i/>
          <w:iCs/>
          <w:szCs w:val="24"/>
        </w:rPr>
        <w:t xml:space="preserve">al. </w:t>
      </w:r>
      <w:r w:rsidRPr="0070720A">
        <w:rPr>
          <w:szCs w:val="24"/>
        </w:rPr>
        <w:t xml:space="preserve">(eds.), </w:t>
      </w:r>
      <w:r w:rsidRPr="0070720A">
        <w:rPr>
          <w:i/>
          <w:iCs/>
          <w:szCs w:val="24"/>
        </w:rPr>
        <w:t>C</w:t>
      </w:r>
      <w:r w:rsidRPr="0070720A">
        <w:rPr>
          <w:i/>
          <w:iCs/>
          <w:szCs w:val="24"/>
        </w:rPr>
        <w:t>a</w:t>
      </w:r>
      <w:r w:rsidRPr="0070720A">
        <w:rPr>
          <w:i/>
          <w:iCs/>
          <w:szCs w:val="24"/>
        </w:rPr>
        <w:t>pitalism and the Rule of</w:t>
      </w:r>
      <w:r>
        <w:rPr>
          <w:i/>
          <w:iCs/>
          <w:szCs w:val="24"/>
        </w:rPr>
        <w:t xml:space="preserve"> </w:t>
      </w:r>
      <w:r w:rsidRPr="0070720A">
        <w:rPr>
          <w:i/>
          <w:iCs/>
          <w:szCs w:val="24"/>
        </w:rPr>
        <w:t xml:space="preserve">Law, </w:t>
      </w:r>
      <w:r w:rsidRPr="0070720A">
        <w:rPr>
          <w:szCs w:val="24"/>
        </w:rPr>
        <w:t>Londres, 1979, pp. 76-89.</w:t>
      </w:r>
    </w:p>
  </w:footnote>
  <w:footnote w:id="32">
    <w:p w14:paraId="0E208AD1" w14:textId="77777777" w:rsidR="006718C0" w:rsidRDefault="006718C0" w:rsidP="006718C0">
      <w:pPr>
        <w:pStyle w:val="Notedebasdepage"/>
      </w:pPr>
      <w:r>
        <w:rPr>
          <w:rStyle w:val="Appelnotedebasdep"/>
        </w:rPr>
        <w:footnoteRef/>
      </w:r>
      <w:r>
        <w:t xml:space="preserve"> </w:t>
      </w:r>
      <w:r>
        <w:tab/>
      </w:r>
      <w:r w:rsidRPr="0070720A">
        <w:rPr>
          <w:szCs w:val="24"/>
        </w:rPr>
        <w:t>Ce que Marx appelle la « soumission formelle » du travail au capital, par o</w:t>
      </w:r>
      <w:r w:rsidRPr="0070720A">
        <w:rPr>
          <w:szCs w:val="24"/>
        </w:rPr>
        <w:t>p</w:t>
      </w:r>
      <w:r w:rsidRPr="0070720A">
        <w:rPr>
          <w:szCs w:val="24"/>
        </w:rPr>
        <w:t xml:space="preserve">position à la « soumission réelle ». Voir </w:t>
      </w:r>
      <w:hyperlink r:id="rId3" w:history="1">
        <w:r w:rsidRPr="00BF4885">
          <w:rPr>
            <w:rStyle w:val="Hyperlien"/>
            <w:i/>
            <w:iCs/>
            <w:szCs w:val="24"/>
          </w:rPr>
          <w:t>Un chapitre inédit du Capital</w:t>
        </w:r>
      </w:hyperlink>
      <w:r w:rsidRPr="0070720A">
        <w:rPr>
          <w:i/>
          <w:iCs/>
          <w:szCs w:val="24"/>
        </w:rPr>
        <w:t xml:space="preserve">, </w:t>
      </w:r>
      <w:r w:rsidRPr="0070720A">
        <w:rPr>
          <w:szCs w:val="24"/>
        </w:rPr>
        <w:t>Paris, 1971, pp. 191-224.</w:t>
      </w:r>
    </w:p>
  </w:footnote>
  <w:footnote w:id="33">
    <w:p w14:paraId="117A39D6" w14:textId="77777777" w:rsidR="006718C0" w:rsidRDefault="006718C0" w:rsidP="006718C0">
      <w:pPr>
        <w:pStyle w:val="Notedebasdepage"/>
      </w:pPr>
      <w:r>
        <w:rPr>
          <w:rStyle w:val="Appelnotedebasdep"/>
        </w:rPr>
        <w:footnoteRef/>
      </w:r>
      <w:r>
        <w:t xml:space="preserve"> </w:t>
      </w:r>
      <w:r>
        <w:tab/>
      </w:r>
      <w:r w:rsidRPr="0070720A">
        <w:rPr>
          <w:szCs w:val="24"/>
        </w:rPr>
        <w:t>PHILIPS, D., « A New Engine of Power and Authority : The Institutionaliz</w:t>
      </w:r>
      <w:r w:rsidRPr="0070720A">
        <w:rPr>
          <w:szCs w:val="24"/>
        </w:rPr>
        <w:t>a</w:t>
      </w:r>
      <w:r w:rsidRPr="0070720A">
        <w:rPr>
          <w:szCs w:val="24"/>
        </w:rPr>
        <w:t xml:space="preserve">tion of Law Enforcement in England, 1780-1830 », in GATRELL, V.A.C. et </w:t>
      </w:r>
      <w:r w:rsidRPr="0070720A">
        <w:rPr>
          <w:i/>
          <w:iCs/>
          <w:szCs w:val="24"/>
        </w:rPr>
        <w:t xml:space="preserve">al. </w:t>
      </w:r>
      <w:r w:rsidRPr="0070720A">
        <w:rPr>
          <w:szCs w:val="24"/>
        </w:rPr>
        <w:t xml:space="preserve">(eds.), </w:t>
      </w:r>
      <w:r w:rsidRPr="0070720A">
        <w:rPr>
          <w:i/>
          <w:iCs/>
          <w:szCs w:val="24"/>
        </w:rPr>
        <w:t>Crime and the Law. The Social Hi</w:t>
      </w:r>
      <w:r w:rsidRPr="0070720A">
        <w:rPr>
          <w:i/>
          <w:iCs/>
          <w:szCs w:val="24"/>
        </w:rPr>
        <w:t>s</w:t>
      </w:r>
      <w:r w:rsidRPr="0070720A">
        <w:rPr>
          <w:i/>
          <w:iCs/>
          <w:szCs w:val="24"/>
        </w:rPr>
        <w:t xml:space="preserve">tory of Crime in Western Europe since 1500, </w:t>
      </w:r>
      <w:r w:rsidRPr="0070720A">
        <w:rPr>
          <w:szCs w:val="24"/>
        </w:rPr>
        <w:t>Londres, 1980, pp. 155-189 ; D</w:t>
      </w:r>
      <w:r w:rsidRPr="0070720A">
        <w:rPr>
          <w:szCs w:val="24"/>
        </w:rPr>
        <w:t>O</w:t>
      </w:r>
      <w:r w:rsidRPr="0070720A">
        <w:rPr>
          <w:szCs w:val="24"/>
        </w:rPr>
        <w:t>NAJGRODZKI, A.P., « Social Police and the Bureaucrati</w:t>
      </w:r>
      <w:r>
        <w:rPr>
          <w:szCs w:val="24"/>
        </w:rPr>
        <w:t>c</w:t>
      </w:r>
      <w:r w:rsidRPr="0070720A">
        <w:rPr>
          <w:szCs w:val="24"/>
        </w:rPr>
        <w:t xml:space="preserve"> Elite : a Vision of Order in the Age of Reform », in DONAJGROD</w:t>
      </w:r>
      <w:r w:rsidRPr="0070720A">
        <w:rPr>
          <w:szCs w:val="24"/>
        </w:rPr>
        <w:t>Z</w:t>
      </w:r>
      <w:r w:rsidRPr="0070720A">
        <w:rPr>
          <w:szCs w:val="24"/>
        </w:rPr>
        <w:t xml:space="preserve">KI, A.P. (éd.) </w:t>
      </w:r>
      <w:r w:rsidRPr="0070720A">
        <w:rPr>
          <w:i/>
          <w:iCs/>
          <w:szCs w:val="24"/>
        </w:rPr>
        <w:t xml:space="preserve">Social Control in 19th Century Britain, </w:t>
      </w:r>
      <w:r w:rsidRPr="0070720A">
        <w:rPr>
          <w:szCs w:val="24"/>
        </w:rPr>
        <w:t>Londres, 1977, pp.</w:t>
      </w:r>
      <w:r>
        <w:rPr>
          <w:szCs w:val="24"/>
        </w:rPr>
        <w:t xml:space="preserve"> </w:t>
      </w:r>
      <w:r w:rsidRPr="0070720A">
        <w:rPr>
          <w:szCs w:val="24"/>
        </w:rPr>
        <w:t>51-76.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A23A" w14:textId="77777777" w:rsidR="006718C0" w:rsidRDefault="006718C0" w:rsidP="006718C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4B0773">
      <w:rPr>
        <w:rFonts w:ascii="Times New Roman" w:hAnsi="Times New Roman"/>
      </w:rPr>
      <w:t>“Transition au capitalism</w:t>
    </w:r>
    <w:r>
      <w:rPr>
        <w:rFonts w:ascii="Times New Roman" w:hAnsi="Times New Roman"/>
      </w:rPr>
      <w:t>e et régulation de la déviance...”</w:t>
    </w:r>
    <w:r w:rsidRPr="00C90835">
      <w:rPr>
        <w:rFonts w:ascii="Times New Roman" w:hAnsi="Times New Roman"/>
      </w:rPr>
      <w:t xml:space="preserve"> </w:t>
    </w:r>
    <w:r>
      <w:rPr>
        <w:rFonts w:ascii="Times New Roman" w:hAnsi="Times New Roman"/>
      </w:rPr>
      <w:t>(1984)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w:t>
    </w:r>
    <w:r>
      <w:rPr>
        <w:rStyle w:val="Numrodepage"/>
        <w:rFonts w:ascii="Times New Roman" w:hAnsi="Times New Roman"/>
      </w:rPr>
      <w:fldChar w:fldCharType="end"/>
    </w:r>
  </w:p>
  <w:p w14:paraId="5877776A" w14:textId="77777777" w:rsidR="006718C0" w:rsidRDefault="006718C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687C22"/>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31E09"/>
    <w:multiLevelType w:val="singleLevel"/>
    <w:tmpl w:val="CA40A68C"/>
    <w:lvl w:ilvl="0">
      <w:start w:val="11"/>
      <w:numFmt w:val="decimal"/>
      <w:lvlText w:val="%1."/>
      <w:legacy w:legacy="1" w:legacySpace="0" w:legacyIndent="394"/>
      <w:lvlJc w:val="left"/>
      <w:rPr>
        <w:rFonts w:ascii="Times New Roman" w:hAnsi="Times New Roman" w:hint="default"/>
      </w:rPr>
    </w:lvl>
  </w:abstractNum>
  <w:abstractNum w:abstractNumId="3" w15:restartNumberingAfterBreak="0">
    <w:nsid w:val="58910C63"/>
    <w:multiLevelType w:val="singleLevel"/>
    <w:tmpl w:val="E6CA785A"/>
    <w:lvl w:ilvl="0">
      <w:start w:val="2"/>
      <w:numFmt w:val="decimal"/>
      <w:lvlText w:val="%1."/>
      <w:legacy w:legacy="1" w:legacySpace="0" w:legacyIndent="293"/>
      <w:lvlJc w:val="left"/>
      <w:rPr>
        <w:rFonts w:ascii="Times New Roman" w:hAnsi="Times New Roman" w:hint="default"/>
      </w:rPr>
    </w:lvl>
  </w:abstractNum>
  <w:abstractNum w:abstractNumId="4" w15:restartNumberingAfterBreak="0">
    <w:nsid w:val="68D86C56"/>
    <w:multiLevelType w:val="singleLevel"/>
    <w:tmpl w:val="CAA84502"/>
    <w:lvl w:ilvl="0">
      <w:start w:val="18"/>
      <w:numFmt w:val="decimal"/>
      <w:lvlText w:val="%1."/>
      <w:legacy w:legacy="1" w:legacySpace="0" w:legacyIndent="398"/>
      <w:lvlJc w:val="left"/>
      <w:rPr>
        <w:rFonts w:ascii="Times New Roman" w:hAnsi="Times New Roman" w:hint="default"/>
      </w:rPr>
    </w:lvl>
  </w:abstractNum>
  <w:abstractNum w:abstractNumId="5" w15:restartNumberingAfterBreak="0">
    <w:nsid w:val="77CA5CED"/>
    <w:multiLevelType w:val="singleLevel"/>
    <w:tmpl w:val="85B4D288"/>
    <w:lvl w:ilvl="0">
      <w:start w:val="25"/>
      <w:numFmt w:val="decimal"/>
      <w:lvlText w:val="%1."/>
      <w:legacy w:legacy="1" w:legacySpace="0" w:legacyIndent="413"/>
      <w:lvlJc w:val="left"/>
      <w:rPr>
        <w:rFonts w:ascii="Times New Roman" w:hAnsi="Times New Roman" w:hint="default"/>
      </w:rPr>
    </w:lvl>
  </w:abstractNum>
  <w:num w:numId="1" w16cid:durableId="1930263199">
    <w:abstractNumId w:val="1"/>
  </w:num>
  <w:num w:numId="2" w16cid:durableId="164519175">
    <w:abstractNumId w:val="0"/>
    <w:lvlOverride w:ilvl="0">
      <w:lvl w:ilvl="0">
        <w:start w:val="65535"/>
        <w:numFmt w:val="bullet"/>
        <w:lvlText w:val="—"/>
        <w:legacy w:legacy="1" w:legacySpace="0" w:legacyIndent="250"/>
        <w:lvlJc w:val="left"/>
        <w:rPr>
          <w:rFonts w:ascii="Times New Roman" w:hAnsi="Times New Roman" w:hint="default"/>
        </w:rPr>
      </w:lvl>
    </w:lvlOverride>
  </w:num>
  <w:num w:numId="3" w16cid:durableId="261914497">
    <w:abstractNumId w:val="3"/>
  </w:num>
  <w:num w:numId="4" w16cid:durableId="1012336783">
    <w:abstractNumId w:val="2"/>
  </w:num>
  <w:num w:numId="5" w16cid:durableId="219483199">
    <w:abstractNumId w:val="4"/>
  </w:num>
  <w:num w:numId="6" w16cid:durableId="6103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9055B"/>
    <w:rsid w:val="006718C0"/>
    <w:rsid w:val="00A655A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928A7F"/>
  <w15:chartTrackingRefBased/>
  <w15:docId w15:val="{875D75C1-A771-4340-B21F-183326AC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06F70"/>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B29AD"/>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B54E95"/>
    <w:pPr>
      <w:ind w:right="1440" w:firstLine="0"/>
    </w:pPr>
    <w:rPr>
      <w:szCs w:val="26"/>
    </w:r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54E95"/>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customStyle="1" w:styleId="Titlest20">
    <w:name w:val="Title_st 2"/>
    <w:basedOn w:val="Titlest"/>
    <w:autoRedefine/>
    <w:rsid w:val="00CF6772"/>
    <w:rPr>
      <w:sz w:val="56"/>
    </w:rPr>
  </w:style>
  <w:style w:type="paragraph" w:styleId="NormalWeb">
    <w:name w:val="Normal (Web)"/>
    <w:basedOn w:val="Normal"/>
    <w:uiPriority w:val="99"/>
    <w:rsid w:val="005708FA"/>
    <w:pPr>
      <w:spacing w:beforeLines="1" w:afterLines="1"/>
      <w:ind w:firstLine="0"/>
    </w:pPr>
    <w:rPr>
      <w:rFonts w:ascii="Times" w:eastAsia="Times" w:hAnsi="Times"/>
      <w:sz w:val="20"/>
      <w:lang w:val="fr-FR" w:eastAsia="fr-FR"/>
    </w:rPr>
  </w:style>
  <w:style w:type="paragraph" w:customStyle="1" w:styleId="aa">
    <w:name w:val="aa"/>
    <w:basedOn w:val="Normal"/>
    <w:autoRedefine/>
    <w:rsid w:val="00606F70"/>
    <w:pPr>
      <w:spacing w:before="120" w:after="120"/>
      <w:jc w:val="both"/>
    </w:pPr>
    <w:rPr>
      <w:b/>
      <w:i/>
      <w:color w:val="FF0000"/>
      <w:sz w:val="32"/>
      <w:lang w:bidi="fr-FR"/>
    </w:rPr>
  </w:style>
  <w:style w:type="paragraph" w:customStyle="1" w:styleId="b">
    <w:name w:val="b"/>
    <w:basedOn w:val="Normal"/>
    <w:autoRedefine/>
    <w:rsid w:val="00606F70"/>
    <w:pPr>
      <w:spacing w:before="120" w:after="120"/>
      <w:ind w:left="720"/>
    </w:pPr>
    <w:rPr>
      <w:i/>
      <w:color w:val="0000FF"/>
      <w:lang w:bidi="fr-FR"/>
    </w:rPr>
  </w:style>
  <w:style w:type="paragraph" w:customStyle="1" w:styleId="bb">
    <w:name w:val="bb"/>
    <w:basedOn w:val="Normal"/>
    <w:rsid w:val="00606F70"/>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606F70"/>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606F70"/>
    <w:rPr>
      <w:rFonts w:ascii="Times New Roman" w:eastAsia="Times New Roman" w:hAnsi="Times New Roman"/>
      <w:sz w:val="72"/>
      <w:lang w:eastAsia="en-US"/>
    </w:rPr>
  </w:style>
  <w:style w:type="paragraph" w:styleId="Corpsdetexte2">
    <w:name w:val="Body Text 2"/>
    <w:basedOn w:val="Normal"/>
    <w:link w:val="Corpsdetexte2Car"/>
    <w:rsid w:val="00606F70"/>
    <w:pPr>
      <w:jc w:val="both"/>
    </w:pPr>
    <w:rPr>
      <w:rFonts w:ascii="Arial" w:hAnsi="Arial"/>
    </w:rPr>
  </w:style>
  <w:style w:type="character" w:customStyle="1" w:styleId="Corpsdetexte2Car">
    <w:name w:val="Corps de texte 2 Car"/>
    <w:basedOn w:val="Policepardfaut"/>
    <w:link w:val="Corpsdetexte2"/>
    <w:rsid w:val="00606F70"/>
    <w:rPr>
      <w:rFonts w:ascii="Arial" w:eastAsia="Times New Roman" w:hAnsi="Arial"/>
      <w:sz w:val="28"/>
      <w:lang w:eastAsia="en-US"/>
    </w:rPr>
  </w:style>
  <w:style w:type="paragraph" w:styleId="Corpsdetexte3">
    <w:name w:val="Body Text 3"/>
    <w:basedOn w:val="Normal"/>
    <w:link w:val="Corpsdetexte3Car"/>
    <w:rsid w:val="00606F70"/>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606F70"/>
    <w:rPr>
      <w:rFonts w:ascii="Arial" w:eastAsia="Times New Roman" w:hAnsi="Arial"/>
      <w:sz w:val="28"/>
      <w:lang w:eastAsia="en-US"/>
    </w:rPr>
  </w:style>
  <w:style w:type="paragraph" w:customStyle="1" w:styleId="dd">
    <w:name w:val="dd"/>
    <w:basedOn w:val="Normal"/>
    <w:autoRedefine/>
    <w:rsid w:val="00606F70"/>
    <w:pPr>
      <w:spacing w:before="120" w:after="120"/>
      <w:ind w:left="1080"/>
    </w:pPr>
    <w:rPr>
      <w:i/>
      <w:color w:val="008000"/>
      <w:lang w:bidi="fr-FR"/>
    </w:rPr>
  </w:style>
  <w:style w:type="character" w:customStyle="1" w:styleId="En-tteCar">
    <w:name w:val="En-tête Car"/>
    <w:basedOn w:val="Policepardfaut"/>
    <w:link w:val="En-tte"/>
    <w:uiPriority w:val="99"/>
    <w:rsid w:val="00606F70"/>
    <w:rPr>
      <w:rFonts w:ascii="GillSans" w:eastAsia="Times New Roman" w:hAnsi="GillSans"/>
      <w:lang w:eastAsia="en-US"/>
    </w:rPr>
  </w:style>
  <w:style w:type="paragraph" w:customStyle="1" w:styleId="figlgende">
    <w:name w:val="fig légende"/>
    <w:basedOn w:val="Normal0"/>
    <w:rsid w:val="00606F70"/>
    <w:rPr>
      <w:color w:val="000090"/>
      <w:sz w:val="24"/>
      <w:szCs w:val="16"/>
      <w:lang w:eastAsia="fr-FR"/>
    </w:rPr>
  </w:style>
  <w:style w:type="paragraph" w:customStyle="1" w:styleId="figst">
    <w:name w:val="fig st"/>
    <w:basedOn w:val="Normal"/>
    <w:autoRedefine/>
    <w:rsid w:val="00606F70"/>
    <w:pPr>
      <w:spacing w:before="120" w:after="120"/>
      <w:jc w:val="center"/>
    </w:pPr>
    <w:rPr>
      <w:rFonts w:cs="Arial"/>
      <w:color w:val="000090"/>
      <w:szCs w:val="16"/>
    </w:rPr>
  </w:style>
  <w:style w:type="paragraph" w:customStyle="1" w:styleId="figtitre">
    <w:name w:val="fig titre"/>
    <w:basedOn w:val="Normal"/>
    <w:autoRedefine/>
    <w:rsid w:val="00606F70"/>
    <w:pPr>
      <w:spacing w:before="120" w:after="120"/>
      <w:jc w:val="center"/>
    </w:pPr>
    <w:rPr>
      <w:rFonts w:cs="Arial"/>
      <w:b/>
      <w:bCs/>
      <w:color w:val="000000"/>
      <w:sz w:val="24"/>
      <w:szCs w:val="12"/>
    </w:rPr>
  </w:style>
  <w:style w:type="paragraph" w:customStyle="1" w:styleId="figtitrest">
    <w:name w:val="fig titre st"/>
    <w:basedOn w:val="figtitre"/>
    <w:autoRedefine/>
    <w:rsid w:val="00606F70"/>
    <w:rPr>
      <w:b w:val="0"/>
      <w:color w:val="000090"/>
      <w:lang w:eastAsia="fr-FR" w:bidi="fr-FR"/>
    </w:rPr>
  </w:style>
  <w:style w:type="character" w:customStyle="1" w:styleId="NotedebasdepageCar">
    <w:name w:val="Note de bas de page Car"/>
    <w:basedOn w:val="Policepardfaut"/>
    <w:link w:val="Notedebasdepage"/>
    <w:rsid w:val="00606F70"/>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606F70"/>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606F70"/>
    <w:rPr>
      <w:rFonts w:ascii="GillSans" w:eastAsia="Times New Roman" w:hAnsi="GillSans"/>
      <w:lang w:eastAsia="en-US"/>
    </w:rPr>
  </w:style>
  <w:style w:type="character" w:customStyle="1" w:styleId="RetraitcorpsdetexteCar">
    <w:name w:val="Retrait corps de texte Car"/>
    <w:basedOn w:val="Policepardfaut"/>
    <w:link w:val="Retraitcorpsdetexte"/>
    <w:rsid w:val="00606F70"/>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606F70"/>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606F70"/>
    <w:rPr>
      <w:rFonts w:ascii="Arial" w:eastAsia="Times New Roman" w:hAnsi="Arial"/>
      <w:sz w:val="28"/>
      <w:lang w:eastAsia="en-US"/>
    </w:rPr>
  </w:style>
  <w:style w:type="character" w:customStyle="1" w:styleId="TitreCar">
    <w:name w:val="Titre Car"/>
    <w:basedOn w:val="Policepardfaut"/>
    <w:link w:val="Titre"/>
    <w:rsid w:val="00606F70"/>
    <w:rPr>
      <w:rFonts w:ascii="Times New Roman" w:eastAsia="Times New Roman" w:hAnsi="Times New Roman"/>
      <w:b/>
      <w:sz w:val="48"/>
      <w:lang w:eastAsia="en-US"/>
    </w:rPr>
  </w:style>
  <w:style w:type="character" w:customStyle="1" w:styleId="Titre1Car">
    <w:name w:val="Titre 1 Car"/>
    <w:basedOn w:val="Policepardfaut"/>
    <w:link w:val="Titre1"/>
    <w:rsid w:val="00606F70"/>
    <w:rPr>
      <w:rFonts w:eastAsia="Times New Roman"/>
      <w:noProof/>
      <w:lang w:val="fr-CA" w:eastAsia="en-US" w:bidi="ar-SA"/>
    </w:rPr>
  </w:style>
  <w:style w:type="character" w:customStyle="1" w:styleId="Titre2Car">
    <w:name w:val="Titre 2 Car"/>
    <w:basedOn w:val="Policepardfaut"/>
    <w:link w:val="Titre2"/>
    <w:rsid w:val="00606F70"/>
    <w:rPr>
      <w:rFonts w:eastAsia="Times New Roman"/>
      <w:noProof/>
      <w:lang w:val="fr-CA" w:eastAsia="en-US" w:bidi="ar-SA"/>
    </w:rPr>
  </w:style>
  <w:style w:type="character" w:customStyle="1" w:styleId="Titre3Car">
    <w:name w:val="Titre 3 Car"/>
    <w:basedOn w:val="Policepardfaut"/>
    <w:link w:val="Titre3"/>
    <w:rsid w:val="00606F70"/>
    <w:rPr>
      <w:rFonts w:eastAsia="Times New Roman"/>
      <w:noProof/>
      <w:lang w:val="fr-CA" w:eastAsia="en-US" w:bidi="ar-SA"/>
    </w:rPr>
  </w:style>
  <w:style w:type="character" w:customStyle="1" w:styleId="Titre4Car">
    <w:name w:val="Titre 4 Car"/>
    <w:basedOn w:val="Policepardfaut"/>
    <w:link w:val="Titre4"/>
    <w:rsid w:val="00606F70"/>
    <w:rPr>
      <w:rFonts w:eastAsia="Times New Roman"/>
      <w:noProof/>
      <w:lang w:val="fr-CA" w:eastAsia="en-US" w:bidi="ar-SA"/>
    </w:rPr>
  </w:style>
  <w:style w:type="character" w:customStyle="1" w:styleId="Titre5Car">
    <w:name w:val="Titre 5 Car"/>
    <w:basedOn w:val="Policepardfaut"/>
    <w:link w:val="Titre5"/>
    <w:rsid w:val="00606F70"/>
    <w:rPr>
      <w:rFonts w:eastAsia="Times New Roman"/>
      <w:noProof/>
      <w:lang w:val="fr-CA" w:eastAsia="en-US" w:bidi="ar-SA"/>
    </w:rPr>
  </w:style>
  <w:style w:type="character" w:customStyle="1" w:styleId="Titre6Car">
    <w:name w:val="Titre 6 Car"/>
    <w:basedOn w:val="Policepardfaut"/>
    <w:link w:val="Titre6"/>
    <w:rsid w:val="00606F70"/>
    <w:rPr>
      <w:rFonts w:eastAsia="Times New Roman"/>
      <w:noProof/>
      <w:lang w:val="fr-CA" w:eastAsia="en-US" w:bidi="ar-SA"/>
    </w:rPr>
  </w:style>
  <w:style w:type="character" w:customStyle="1" w:styleId="Titre7Car">
    <w:name w:val="Titre 7 Car"/>
    <w:basedOn w:val="Policepardfaut"/>
    <w:link w:val="Titre7"/>
    <w:rsid w:val="00606F70"/>
    <w:rPr>
      <w:rFonts w:eastAsia="Times New Roman"/>
      <w:noProof/>
      <w:lang w:val="fr-CA" w:eastAsia="en-US" w:bidi="ar-SA"/>
    </w:rPr>
  </w:style>
  <w:style w:type="character" w:customStyle="1" w:styleId="Titre8Car">
    <w:name w:val="Titre 8 Car"/>
    <w:basedOn w:val="Policepardfaut"/>
    <w:link w:val="Titre8"/>
    <w:rsid w:val="00606F70"/>
    <w:rPr>
      <w:rFonts w:eastAsia="Times New Roman"/>
      <w:noProof/>
      <w:lang w:val="fr-CA" w:eastAsia="en-US" w:bidi="ar-SA"/>
    </w:rPr>
  </w:style>
  <w:style w:type="character" w:customStyle="1" w:styleId="Titre9Car">
    <w:name w:val="Titre 9 Car"/>
    <w:basedOn w:val="Policepardfaut"/>
    <w:link w:val="Titre9"/>
    <w:rsid w:val="00606F70"/>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https://www.persee.fr/doc/ds_0378-7931_1984_num_8_4_1422"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mak.cha" TargetMode="External"/><Relationship Id="rId2" Type="http://schemas.openxmlformats.org/officeDocument/2006/relationships/hyperlink" Target="https://monoskop.org/images/2/22/Foucault_Michel_Surveiller_et_Punir_Naissance_de_la_Prison_2004.pdf" TargetMode="External"/><Relationship Id="rId1" Type="http://schemas.openxmlformats.org/officeDocument/2006/relationships/hyperlink" Target="http://classiques.uqac.ca/contemporains/fecteau_jean_marie/Nouvel_ordre_des_choses/Nouvel_ordre_des_chos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5532</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“Transition au capitalisme et régulation de la déviance. Quelques réflexions à partir du cas bas-canadien.”</vt:lpstr>
    </vt:vector>
  </TitlesOfParts>
  <Manager>par jean-marie Tremblay, bénévole, 2023.</Manager>
  <Company>Les Classiques des sciences sociales</Company>
  <LinksUpToDate>false</LinksUpToDate>
  <CharactersWithSpaces>35887</CharactersWithSpaces>
  <SharedDoc>false</SharedDoc>
  <HyperlinkBase/>
  <HLinks>
    <vt:vector size="204" baseType="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4456482</vt:i4>
      </vt:variant>
      <vt:variant>
        <vt:i4>45</vt:i4>
      </vt:variant>
      <vt:variant>
        <vt:i4>0</vt:i4>
      </vt:variant>
      <vt:variant>
        <vt:i4>5</vt:i4>
      </vt:variant>
      <vt:variant>
        <vt:lpwstr/>
      </vt:variant>
      <vt:variant>
        <vt:lpwstr>Transition_6</vt:lpwstr>
      </vt:variant>
      <vt:variant>
        <vt:i4>4653090</vt:i4>
      </vt:variant>
      <vt:variant>
        <vt:i4>42</vt:i4>
      </vt:variant>
      <vt:variant>
        <vt:i4>0</vt:i4>
      </vt:variant>
      <vt:variant>
        <vt:i4>5</vt:i4>
      </vt:variant>
      <vt:variant>
        <vt:lpwstr/>
      </vt:variant>
      <vt:variant>
        <vt:lpwstr>Transition_5</vt:lpwstr>
      </vt:variant>
      <vt:variant>
        <vt:i4>4587554</vt:i4>
      </vt:variant>
      <vt:variant>
        <vt:i4>39</vt:i4>
      </vt:variant>
      <vt:variant>
        <vt:i4>0</vt:i4>
      </vt:variant>
      <vt:variant>
        <vt:i4>5</vt:i4>
      </vt:variant>
      <vt:variant>
        <vt:lpwstr/>
      </vt:variant>
      <vt:variant>
        <vt:lpwstr>Transition_4</vt:lpwstr>
      </vt:variant>
      <vt:variant>
        <vt:i4>4259874</vt:i4>
      </vt:variant>
      <vt:variant>
        <vt:i4>36</vt:i4>
      </vt:variant>
      <vt:variant>
        <vt:i4>0</vt:i4>
      </vt:variant>
      <vt:variant>
        <vt:i4>5</vt:i4>
      </vt:variant>
      <vt:variant>
        <vt:lpwstr/>
      </vt:variant>
      <vt:variant>
        <vt:lpwstr>Transition_3</vt:lpwstr>
      </vt:variant>
      <vt:variant>
        <vt:i4>4194338</vt:i4>
      </vt:variant>
      <vt:variant>
        <vt:i4>33</vt:i4>
      </vt:variant>
      <vt:variant>
        <vt:i4>0</vt:i4>
      </vt:variant>
      <vt:variant>
        <vt:i4>5</vt:i4>
      </vt:variant>
      <vt:variant>
        <vt:lpwstr/>
      </vt:variant>
      <vt:variant>
        <vt:lpwstr>Transition_2</vt:lpwstr>
      </vt:variant>
      <vt:variant>
        <vt:i4>4390946</vt:i4>
      </vt:variant>
      <vt:variant>
        <vt:i4>30</vt:i4>
      </vt:variant>
      <vt:variant>
        <vt:i4>0</vt:i4>
      </vt:variant>
      <vt:variant>
        <vt:i4>5</vt:i4>
      </vt:variant>
      <vt:variant>
        <vt:lpwstr/>
      </vt:variant>
      <vt:variant>
        <vt:lpwstr>Transition_1</vt:lpwstr>
      </vt:variant>
      <vt:variant>
        <vt:i4>62</vt:i4>
      </vt:variant>
      <vt:variant>
        <vt:i4>27</vt:i4>
      </vt:variant>
      <vt:variant>
        <vt:i4>0</vt:i4>
      </vt:variant>
      <vt:variant>
        <vt:i4>5</vt:i4>
      </vt:variant>
      <vt:variant>
        <vt:lpwstr/>
      </vt:variant>
      <vt:variant>
        <vt:lpwstr>Transition_intro</vt:lpwstr>
      </vt:variant>
      <vt:variant>
        <vt:i4>7405601</vt:i4>
      </vt:variant>
      <vt:variant>
        <vt:i4>24</vt:i4>
      </vt:variant>
      <vt:variant>
        <vt:i4>0</vt:i4>
      </vt:variant>
      <vt:variant>
        <vt:i4>5</vt:i4>
      </vt:variant>
      <vt:variant>
        <vt:lpwstr/>
      </vt:variant>
      <vt:variant>
        <vt:lpwstr>Transition_abstract</vt:lpwstr>
      </vt:variant>
      <vt:variant>
        <vt:i4>1966167</vt:i4>
      </vt:variant>
      <vt:variant>
        <vt:i4>21</vt:i4>
      </vt:variant>
      <vt:variant>
        <vt:i4>0</vt:i4>
      </vt:variant>
      <vt:variant>
        <vt:i4>5</vt:i4>
      </vt:variant>
      <vt:variant>
        <vt:lpwstr/>
      </vt:variant>
      <vt:variant>
        <vt:lpwstr>Transition_resume</vt:lpwstr>
      </vt:variant>
      <vt:variant>
        <vt:i4>7602249</vt:i4>
      </vt:variant>
      <vt:variant>
        <vt:i4>18</vt:i4>
      </vt:variant>
      <vt:variant>
        <vt:i4>0</vt:i4>
      </vt:variant>
      <vt:variant>
        <vt:i4>5</vt:i4>
      </vt:variant>
      <vt:variant>
        <vt:lpwstr/>
      </vt:variant>
      <vt:variant>
        <vt:lpwstr>Transition_Zusammenfassung</vt:lpwstr>
      </vt:variant>
      <vt:variant>
        <vt:i4>1638422</vt:i4>
      </vt:variant>
      <vt:variant>
        <vt:i4>15</vt:i4>
      </vt:variant>
      <vt:variant>
        <vt:i4>0</vt:i4>
      </vt:variant>
      <vt:variant>
        <vt:i4>5</vt:i4>
      </vt:variant>
      <vt:variant>
        <vt:lpwstr>https://www.persee.fr/doc/ds_0378-7931_1984_num_8_4_1422</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5308519</vt:i4>
      </vt:variant>
      <vt:variant>
        <vt:i4>6</vt:i4>
      </vt:variant>
      <vt:variant>
        <vt:i4>0</vt:i4>
      </vt:variant>
      <vt:variant>
        <vt:i4>5</vt:i4>
      </vt:variant>
      <vt:variant>
        <vt:lpwstr>http://dx.doi.org/doi:10.1522/cla.mak.cha</vt:lpwstr>
      </vt:variant>
      <vt:variant>
        <vt:lpwstr/>
      </vt:variant>
      <vt:variant>
        <vt:i4>4522096</vt:i4>
      </vt:variant>
      <vt:variant>
        <vt:i4>3</vt:i4>
      </vt:variant>
      <vt:variant>
        <vt:i4>0</vt:i4>
      </vt:variant>
      <vt:variant>
        <vt:i4>5</vt:i4>
      </vt:variant>
      <vt:variant>
        <vt:lpwstr>https://monoskop.org/images/2/22/Foucault_Michel_Surveiller_et_Punir_Naissance_de_la_Prison_2004.pdf</vt:lpwstr>
      </vt:variant>
      <vt:variant>
        <vt:lpwstr/>
      </vt:variant>
      <vt:variant>
        <vt:i4>6029357</vt:i4>
      </vt:variant>
      <vt:variant>
        <vt:i4>0</vt:i4>
      </vt:variant>
      <vt:variant>
        <vt:i4>0</vt:i4>
      </vt:variant>
      <vt:variant>
        <vt:i4>5</vt:i4>
      </vt:variant>
      <vt:variant>
        <vt:lpwstr>http://classiques.uqac.ca/contemporains/fecteau_jean_marie/Nouvel_ordre_des_choses/Nouvel_ordre_des_choses.html</vt:lpwstr>
      </vt:variant>
      <vt:variant>
        <vt:lpwstr/>
      </vt:variant>
      <vt:variant>
        <vt:i4>2228293</vt:i4>
      </vt:variant>
      <vt:variant>
        <vt:i4>2433</vt:i4>
      </vt:variant>
      <vt:variant>
        <vt:i4>1025</vt:i4>
      </vt:variant>
      <vt:variant>
        <vt:i4>1</vt:i4>
      </vt:variant>
      <vt:variant>
        <vt:lpwstr>css_logo_gris</vt:lpwstr>
      </vt:variant>
      <vt:variant>
        <vt:lpwstr/>
      </vt:variant>
      <vt:variant>
        <vt:i4>5111880</vt:i4>
      </vt:variant>
      <vt:variant>
        <vt:i4>2721</vt:i4>
      </vt:variant>
      <vt:variant>
        <vt:i4>1026</vt:i4>
      </vt:variant>
      <vt:variant>
        <vt:i4>1</vt:i4>
      </vt:variant>
      <vt:variant>
        <vt:lpwstr>UQAC_logo_2018</vt:lpwstr>
      </vt:variant>
      <vt:variant>
        <vt:lpwstr/>
      </vt:variant>
      <vt:variant>
        <vt:i4>7864376</vt:i4>
      </vt:variant>
      <vt:variant>
        <vt:i4>4830</vt:i4>
      </vt:variant>
      <vt:variant>
        <vt:i4>1030</vt:i4>
      </vt:variant>
      <vt:variant>
        <vt:i4>1</vt:i4>
      </vt:variant>
      <vt:variant>
        <vt:lpwstr>Persee_logo</vt:lpwstr>
      </vt:variant>
      <vt:variant>
        <vt:lpwstr/>
      </vt:variant>
      <vt:variant>
        <vt:i4>4456515</vt:i4>
      </vt:variant>
      <vt:variant>
        <vt:i4>4964</vt:i4>
      </vt:variant>
      <vt:variant>
        <vt:i4>1028</vt:i4>
      </vt:variant>
      <vt:variant>
        <vt:i4>1</vt:i4>
      </vt:variant>
      <vt:variant>
        <vt:lpwstr>CC-NC-ND</vt:lpwstr>
      </vt:variant>
      <vt:variant>
        <vt:lpwstr/>
      </vt:variant>
      <vt:variant>
        <vt:i4>1703963</vt:i4>
      </vt:variant>
      <vt:variant>
        <vt:i4>5326</vt:i4>
      </vt:variant>
      <vt:variant>
        <vt:i4>1027</vt:i4>
      </vt:variant>
      <vt:variant>
        <vt:i4>1</vt:i4>
      </vt:variant>
      <vt:variant>
        <vt:lpwstr>fait_sur_mac</vt:lpwstr>
      </vt:variant>
      <vt:variant>
        <vt:lpwstr/>
      </vt:variant>
      <vt:variant>
        <vt:i4>6422603</vt:i4>
      </vt:variant>
      <vt:variant>
        <vt:i4>5552</vt:i4>
      </vt:variant>
      <vt:variant>
        <vt:i4>1029</vt:i4>
      </vt:variant>
      <vt:variant>
        <vt:i4>1</vt:i4>
      </vt:variant>
      <vt:variant>
        <vt:lpwstr>Deviance_et_societe_8-4_L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au capitalisme et régulation de la déviance. Quelques réflexions à partir du cas bas-canadien.”</dc:title>
  <dc:subject/>
  <dc:creator>Jean-Marie Fecteau, 1984.</dc:creator>
  <cp:keywords>classiques.sc.soc@gmail.com</cp:keywords>
  <dc:description>http://classiques.uqac.ca/</dc:description>
  <cp:lastModifiedBy>jean-marie tremblay</cp:lastModifiedBy>
  <cp:revision>2</cp:revision>
  <cp:lastPrinted>2001-08-26T19:33:00Z</cp:lastPrinted>
  <dcterms:created xsi:type="dcterms:W3CDTF">2023-04-22T13:22:00Z</dcterms:created>
  <dcterms:modified xsi:type="dcterms:W3CDTF">2023-04-22T13:22:00Z</dcterms:modified>
  <cp:category>jean-marie tremblay, sociologue, fondateur, 1993.</cp:category>
</cp:coreProperties>
</file>