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8B70D8">
        <w:tblPrEx>
          <w:tblCellMar>
            <w:top w:w="0" w:type="dxa"/>
            <w:bottom w:w="0" w:type="dxa"/>
          </w:tblCellMar>
        </w:tblPrEx>
        <w:tc>
          <w:tcPr>
            <w:tcW w:w="9160" w:type="dxa"/>
            <w:shd w:val="clear" w:color="auto" w:fill="EAF1DD"/>
          </w:tcPr>
          <w:p w:rsidR="008B70D8" w:rsidRDefault="008B70D8" w:rsidP="008B70D8">
            <w:pPr>
              <w:rPr>
                <w:lang w:bidi="ar-SA"/>
              </w:rPr>
            </w:pPr>
            <w:bookmarkStart w:id="0" w:name="_GoBack"/>
            <w:bookmarkEnd w:id="0"/>
          </w:p>
          <w:p w:rsidR="008B70D8" w:rsidRDefault="008B70D8">
            <w:pPr>
              <w:ind w:firstLine="0"/>
              <w:jc w:val="center"/>
              <w:rPr>
                <w:b/>
                <w:sz w:val="20"/>
                <w:lang w:bidi="ar-SA"/>
              </w:rPr>
            </w:pPr>
          </w:p>
          <w:p w:rsidR="008B70D8" w:rsidRDefault="008B70D8">
            <w:pPr>
              <w:ind w:firstLine="0"/>
              <w:jc w:val="center"/>
              <w:rPr>
                <w:b/>
                <w:sz w:val="20"/>
                <w:lang w:bidi="ar-SA"/>
              </w:rPr>
            </w:pPr>
          </w:p>
          <w:p w:rsidR="008B70D8" w:rsidRDefault="008B70D8">
            <w:pPr>
              <w:ind w:firstLine="0"/>
              <w:jc w:val="center"/>
              <w:rPr>
                <w:b/>
                <w:sz w:val="20"/>
                <w:lang w:bidi="ar-SA"/>
              </w:rPr>
            </w:pPr>
          </w:p>
          <w:p w:rsidR="008B70D8" w:rsidRDefault="008B70D8">
            <w:pPr>
              <w:ind w:firstLine="0"/>
              <w:jc w:val="center"/>
              <w:rPr>
                <w:b/>
                <w:sz w:val="20"/>
                <w:lang w:bidi="ar-SA"/>
              </w:rPr>
            </w:pPr>
          </w:p>
          <w:p w:rsidR="008B70D8" w:rsidRDefault="008B70D8">
            <w:pPr>
              <w:ind w:firstLine="0"/>
              <w:jc w:val="center"/>
              <w:rPr>
                <w:b/>
                <w:sz w:val="36"/>
                <w:lang w:bidi="ar-SA"/>
              </w:rPr>
            </w:pPr>
            <w:r>
              <w:rPr>
                <w:sz w:val="36"/>
                <w:lang w:bidi="ar-SA"/>
              </w:rPr>
              <w:t>Patrick PHARO</w:t>
            </w:r>
          </w:p>
          <w:p w:rsidR="008B70D8" w:rsidRPr="002A7533" w:rsidRDefault="008B70D8">
            <w:pPr>
              <w:ind w:firstLine="0"/>
              <w:jc w:val="center"/>
              <w:rPr>
                <w:sz w:val="20"/>
                <w:lang w:bidi="ar-SA"/>
              </w:rPr>
            </w:pPr>
          </w:p>
          <w:p w:rsidR="008B70D8" w:rsidRPr="002A7533" w:rsidRDefault="008B70D8">
            <w:pPr>
              <w:ind w:firstLine="0"/>
              <w:jc w:val="center"/>
              <w:rPr>
                <w:sz w:val="20"/>
                <w:lang w:bidi="ar-SA"/>
              </w:rPr>
            </w:pPr>
            <w:r w:rsidRPr="002A7533">
              <w:rPr>
                <w:sz w:val="20"/>
                <w:lang w:bidi="ar-SA"/>
              </w:rPr>
              <w:t>Patrick Pharo, sociologue, est directeur de recherche au CNRS,</w:t>
            </w:r>
            <w:r w:rsidRPr="002A7533">
              <w:rPr>
                <w:sz w:val="20"/>
                <w:lang w:bidi="ar-SA"/>
              </w:rPr>
              <w:br/>
              <w:t>professeur associé à l'université Paris-V René Descarte</w:t>
            </w:r>
            <w:r w:rsidRPr="002A7533">
              <w:rPr>
                <w:sz w:val="20"/>
                <w:lang w:bidi="ar-SA"/>
              </w:rPr>
              <w:br/>
              <w:t xml:space="preserve"> et membre du Centre de recherche Sens Éthique Société (CERSES).</w:t>
            </w:r>
          </w:p>
          <w:p w:rsidR="008B70D8" w:rsidRDefault="008B70D8">
            <w:pPr>
              <w:ind w:firstLine="0"/>
              <w:jc w:val="center"/>
              <w:rPr>
                <w:sz w:val="20"/>
                <w:lang w:bidi="ar-SA"/>
              </w:rPr>
            </w:pPr>
          </w:p>
          <w:p w:rsidR="008B70D8" w:rsidRPr="00141F6E" w:rsidRDefault="008B70D8">
            <w:pPr>
              <w:pStyle w:val="Corpsdetexte"/>
              <w:widowControl w:val="0"/>
              <w:spacing w:before="0" w:after="0"/>
              <w:rPr>
                <w:sz w:val="36"/>
                <w:lang w:bidi="ar-SA"/>
              </w:rPr>
            </w:pPr>
            <w:r>
              <w:rPr>
                <w:sz w:val="36"/>
                <w:lang w:bidi="ar-SA"/>
              </w:rPr>
              <w:t>(2003</w:t>
            </w:r>
            <w:r w:rsidRPr="00141F6E">
              <w:rPr>
                <w:sz w:val="36"/>
                <w:lang w:bidi="ar-SA"/>
              </w:rPr>
              <w:t>)</w:t>
            </w:r>
          </w:p>
          <w:p w:rsidR="008B70D8" w:rsidRDefault="008B70D8">
            <w:pPr>
              <w:pStyle w:val="Corpsdetexte"/>
              <w:widowControl w:val="0"/>
              <w:spacing w:before="0" w:after="0"/>
              <w:rPr>
                <w:color w:val="FF0000"/>
                <w:sz w:val="24"/>
                <w:lang w:bidi="ar-SA"/>
              </w:rPr>
            </w:pPr>
          </w:p>
          <w:p w:rsidR="008B70D8" w:rsidRDefault="008B70D8">
            <w:pPr>
              <w:pStyle w:val="Corpsdetexte"/>
              <w:widowControl w:val="0"/>
              <w:spacing w:before="0" w:after="0"/>
              <w:rPr>
                <w:color w:val="FF0000"/>
                <w:sz w:val="24"/>
                <w:lang w:bidi="ar-SA"/>
              </w:rPr>
            </w:pPr>
          </w:p>
          <w:p w:rsidR="008B70D8" w:rsidRDefault="008B70D8">
            <w:pPr>
              <w:pStyle w:val="Corpsdetexte"/>
              <w:widowControl w:val="0"/>
              <w:spacing w:before="0" w:after="0"/>
              <w:rPr>
                <w:color w:val="FF0000"/>
                <w:sz w:val="24"/>
                <w:lang w:bidi="ar-SA"/>
              </w:rPr>
            </w:pPr>
          </w:p>
          <w:p w:rsidR="008B70D8" w:rsidRPr="008B71B2" w:rsidRDefault="008B70D8" w:rsidP="008B70D8">
            <w:pPr>
              <w:pStyle w:val="Titlest"/>
              <w:rPr>
                <w:lang w:bidi="ar-SA"/>
              </w:rPr>
            </w:pPr>
            <w:r>
              <w:t>“Naturalité et civilité</w:t>
            </w:r>
            <w:r>
              <w:br/>
            </w:r>
            <w:r w:rsidRPr="000F7893">
              <w:t>du monde social</w:t>
            </w:r>
            <w:r>
              <w:t>.”</w:t>
            </w:r>
          </w:p>
          <w:p w:rsidR="008B70D8" w:rsidRDefault="008B70D8">
            <w:pPr>
              <w:widowControl w:val="0"/>
              <w:ind w:firstLine="0"/>
              <w:jc w:val="center"/>
              <w:rPr>
                <w:lang w:bidi="ar-SA"/>
              </w:rPr>
            </w:pPr>
          </w:p>
          <w:p w:rsidR="008B70D8" w:rsidRDefault="008B70D8">
            <w:pPr>
              <w:widowControl w:val="0"/>
              <w:ind w:firstLine="0"/>
              <w:jc w:val="center"/>
              <w:rPr>
                <w:lang w:bidi="ar-SA"/>
              </w:rPr>
            </w:pPr>
          </w:p>
          <w:p w:rsidR="008B70D8" w:rsidRDefault="008B70D8" w:rsidP="008B70D8">
            <w:pPr>
              <w:widowControl w:val="0"/>
              <w:ind w:firstLine="0"/>
              <w:jc w:val="center"/>
              <w:rPr>
                <w:lang w:bidi="ar-SA"/>
              </w:rPr>
            </w:pPr>
          </w:p>
          <w:p w:rsidR="008B70D8" w:rsidRDefault="008B70D8" w:rsidP="008B70D8">
            <w:pPr>
              <w:widowControl w:val="0"/>
              <w:ind w:firstLine="0"/>
              <w:jc w:val="center"/>
              <w:rPr>
                <w:lang w:bidi="ar-SA"/>
              </w:rPr>
            </w:pPr>
          </w:p>
          <w:p w:rsidR="008B70D8" w:rsidRDefault="008B70D8" w:rsidP="008B70D8">
            <w:pPr>
              <w:widowControl w:val="0"/>
              <w:ind w:firstLine="0"/>
              <w:jc w:val="center"/>
              <w:rPr>
                <w:sz w:val="20"/>
                <w:lang w:bidi="ar-SA"/>
              </w:rPr>
            </w:pPr>
          </w:p>
          <w:p w:rsidR="008B70D8" w:rsidRPr="00384B20" w:rsidRDefault="008B70D8" w:rsidP="008B70D8">
            <w:pPr>
              <w:widowControl w:val="0"/>
              <w:ind w:firstLine="0"/>
              <w:jc w:val="center"/>
              <w:rPr>
                <w:sz w:val="20"/>
                <w:lang w:bidi="ar-SA"/>
              </w:rPr>
            </w:pPr>
          </w:p>
          <w:p w:rsidR="008B70D8" w:rsidRPr="00002A1C" w:rsidRDefault="008B70D8">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8B70D8" w:rsidRDefault="008B70D8">
            <w:pPr>
              <w:widowControl w:val="0"/>
              <w:ind w:firstLine="0"/>
              <w:jc w:val="both"/>
              <w:rPr>
                <w:sz w:val="20"/>
                <w:lang w:bidi="ar-SA"/>
              </w:rPr>
            </w:pPr>
          </w:p>
          <w:p w:rsidR="008B70D8" w:rsidRDefault="008B70D8">
            <w:pPr>
              <w:widowControl w:val="0"/>
              <w:ind w:firstLine="0"/>
              <w:jc w:val="both"/>
              <w:rPr>
                <w:sz w:val="20"/>
                <w:lang w:bidi="ar-SA"/>
              </w:rPr>
            </w:pPr>
          </w:p>
          <w:p w:rsidR="008B70D8" w:rsidRDefault="008B70D8">
            <w:pPr>
              <w:widowControl w:val="0"/>
              <w:ind w:firstLine="0"/>
              <w:jc w:val="both"/>
              <w:rPr>
                <w:sz w:val="20"/>
                <w:lang w:bidi="ar-SA"/>
              </w:rPr>
            </w:pPr>
          </w:p>
          <w:p w:rsidR="008B70D8" w:rsidRDefault="008B70D8">
            <w:pPr>
              <w:widowControl w:val="0"/>
              <w:ind w:firstLine="0"/>
              <w:jc w:val="both"/>
              <w:rPr>
                <w:sz w:val="20"/>
                <w:lang w:bidi="ar-SA"/>
              </w:rPr>
            </w:pPr>
          </w:p>
          <w:p w:rsidR="008B70D8" w:rsidRDefault="008B70D8">
            <w:pPr>
              <w:widowControl w:val="0"/>
              <w:ind w:firstLine="0"/>
              <w:jc w:val="both"/>
              <w:rPr>
                <w:sz w:val="20"/>
                <w:lang w:bidi="ar-SA"/>
              </w:rPr>
            </w:pPr>
          </w:p>
          <w:p w:rsidR="008B70D8" w:rsidRDefault="008B70D8">
            <w:pPr>
              <w:widowControl w:val="0"/>
              <w:ind w:firstLine="0"/>
              <w:jc w:val="both"/>
              <w:rPr>
                <w:sz w:val="20"/>
                <w:lang w:bidi="ar-SA"/>
              </w:rPr>
            </w:pPr>
          </w:p>
          <w:p w:rsidR="008B70D8" w:rsidRDefault="008B70D8">
            <w:pPr>
              <w:widowControl w:val="0"/>
              <w:ind w:firstLine="0"/>
              <w:jc w:val="both"/>
              <w:rPr>
                <w:sz w:val="20"/>
                <w:lang w:bidi="ar-SA"/>
              </w:rPr>
            </w:pPr>
          </w:p>
          <w:p w:rsidR="008B70D8" w:rsidRDefault="008B70D8">
            <w:pPr>
              <w:widowControl w:val="0"/>
              <w:ind w:firstLine="0"/>
              <w:jc w:val="both"/>
              <w:rPr>
                <w:sz w:val="20"/>
                <w:lang w:bidi="ar-SA"/>
              </w:rPr>
            </w:pPr>
          </w:p>
          <w:p w:rsidR="008B70D8" w:rsidRDefault="008B70D8">
            <w:pPr>
              <w:widowControl w:val="0"/>
              <w:ind w:firstLine="0"/>
              <w:jc w:val="both"/>
              <w:rPr>
                <w:sz w:val="20"/>
                <w:lang w:bidi="ar-SA"/>
              </w:rPr>
            </w:pPr>
          </w:p>
          <w:p w:rsidR="008B70D8" w:rsidRDefault="008B70D8">
            <w:pPr>
              <w:ind w:firstLine="0"/>
              <w:jc w:val="both"/>
              <w:rPr>
                <w:lang w:bidi="ar-SA"/>
              </w:rPr>
            </w:pPr>
          </w:p>
        </w:tc>
      </w:tr>
    </w:tbl>
    <w:p w:rsidR="008B70D8" w:rsidRDefault="008B70D8" w:rsidP="008B70D8">
      <w:pPr>
        <w:ind w:firstLine="0"/>
        <w:jc w:val="both"/>
      </w:pPr>
      <w:r>
        <w:br w:type="page"/>
      </w:r>
    </w:p>
    <w:p w:rsidR="008B70D8" w:rsidRDefault="008B70D8" w:rsidP="008B70D8">
      <w:pPr>
        <w:ind w:firstLine="0"/>
        <w:jc w:val="both"/>
      </w:pPr>
    </w:p>
    <w:p w:rsidR="008B70D8" w:rsidRDefault="008B70D8" w:rsidP="008B70D8">
      <w:pPr>
        <w:ind w:firstLine="0"/>
        <w:jc w:val="both"/>
      </w:pPr>
    </w:p>
    <w:p w:rsidR="008B70D8" w:rsidRDefault="007E5370" w:rsidP="008B70D8">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8B70D8" w:rsidRDefault="008B70D8" w:rsidP="008B70D8">
      <w:pPr>
        <w:ind w:firstLine="0"/>
        <w:jc w:val="right"/>
      </w:pPr>
      <w:hyperlink r:id="rId9" w:history="1">
        <w:r w:rsidRPr="00302466">
          <w:rPr>
            <w:rStyle w:val="Lienhypertexte"/>
          </w:rPr>
          <w:t>http://classiques.uqac.ca/</w:t>
        </w:r>
      </w:hyperlink>
      <w:r>
        <w:t xml:space="preserve"> </w:t>
      </w:r>
    </w:p>
    <w:p w:rsidR="008B70D8" w:rsidRDefault="008B70D8" w:rsidP="008B70D8">
      <w:pPr>
        <w:ind w:firstLine="0"/>
        <w:jc w:val="both"/>
      </w:pPr>
    </w:p>
    <w:p w:rsidR="008B70D8" w:rsidRDefault="008B70D8" w:rsidP="008B70D8">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8B70D8" w:rsidRDefault="008B70D8" w:rsidP="008B70D8">
      <w:pPr>
        <w:ind w:firstLine="0"/>
        <w:jc w:val="both"/>
      </w:pPr>
    </w:p>
    <w:p w:rsidR="008B70D8" w:rsidRDefault="007E5370" w:rsidP="008B70D8">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8B70D8" w:rsidRDefault="008B70D8" w:rsidP="008B70D8">
      <w:pPr>
        <w:ind w:firstLine="0"/>
        <w:jc w:val="both"/>
      </w:pPr>
      <w:hyperlink r:id="rId11" w:history="1">
        <w:r w:rsidRPr="00302466">
          <w:rPr>
            <w:rStyle w:val="Lienhypertexte"/>
          </w:rPr>
          <w:t>http://bibliotheque.uqac.ca/</w:t>
        </w:r>
      </w:hyperlink>
      <w:r>
        <w:t xml:space="preserve"> </w:t>
      </w:r>
    </w:p>
    <w:p w:rsidR="008B70D8" w:rsidRDefault="008B70D8" w:rsidP="008B70D8">
      <w:pPr>
        <w:ind w:firstLine="0"/>
        <w:jc w:val="both"/>
      </w:pPr>
    </w:p>
    <w:p w:rsidR="008B70D8" w:rsidRDefault="008B70D8" w:rsidP="008B70D8">
      <w:pPr>
        <w:ind w:firstLine="0"/>
        <w:jc w:val="both"/>
      </w:pPr>
    </w:p>
    <w:p w:rsidR="008B70D8" w:rsidRDefault="008B70D8" w:rsidP="008B70D8">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8B70D8" w:rsidRPr="005E1FF1" w:rsidRDefault="008B70D8" w:rsidP="008B70D8">
      <w:pPr>
        <w:widowControl w:val="0"/>
        <w:autoSpaceDE w:val="0"/>
        <w:autoSpaceDN w:val="0"/>
        <w:adjustRightInd w:val="0"/>
        <w:rPr>
          <w:rFonts w:ascii="Arial" w:hAnsi="Arial"/>
          <w:sz w:val="32"/>
          <w:szCs w:val="32"/>
        </w:rPr>
      </w:pPr>
      <w:r w:rsidRPr="00E07116">
        <w:br w:type="page"/>
      </w:r>
    </w:p>
    <w:p w:rsidR="008B70D8" w:rsidRPr="005E1FF1" w:rsidRDefault="008B70D8">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8B70D8" w:rsidRPr="005E1FF1" w:rsidRDefault="008B70D8">
      <w:pPr>
        <w:widowControl w:val="0"/>
        <w:autoSpaceDE w:val="0"/>
        <w:autoSpaceDN w:val="0"/>
        <w:adjustRightInd w:val="0"/>
        <w:rPr>
          <w:rFonts w:ascii="Arial" w:hAnsi="Arial"/>
          <w:sz w:val="32"/>
          <w:szCs w:val="32"/>
        </w:rPr>
      </w:pPr>
    </w:p>
    <w:p w:rsidR="008B70D8" w:rsidRPr="005E1FF1" w:rsidRDefault="008B70D8">
      <w:pPr>
        <w:widowControl w:val="0"/>
        <w:autoSpaceDE w:val="0"/>
        <w:autoSpaceDN w:val="0"/>
        <w:adjustRightInd w:val="0"/>
        <w:jc w:val="both"/>
        <w:rPr>
          <w:rFonts w:ascii="Arial" w:hAnsi="Arial"/>
          <w:color w:val="1C1C1C"/>
          <w:sz w:val="26"/>
          <w:szCs w:val="26"/>
        </w:rPr>
      </w:pPr>
    </w:p>
    <w:p w:rsidR="008B70D8" w:rsidRPr="005E1FF1" w:rsidRDefault="008B70D8">
      <w:pPr>
        <w:widowControl w:val="0"/>
        <w:autoSpaceDE w:val="0"/>
        <w:autoSpaceDN w:val="0"/>
        <w:adjustRightInd w:val="0"/>
        <w:jc w:val="both"/>
        <w:rPr>
          <w:rFonts w:ascii="Arial" w:hAnsi="Arial"/>
          <w:color w:val="1C1C1C"/>
          <w:sz w:val="26"/>
          <w:szCs w:val="26"/>
        </w:rPr>
      </w:pPr>
    </w:p>
    <w:p w:rsidR="008B70D8" w:rsidRPr="005E1FF1" w:rsidRDefault="008B70D8">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rsidR="008B70D8" w:rsidRPr="005E1FF1" w:rsidRDefault="008B70D8">
      <w:pPr>
        <w:widowControl w:val="0"/>
        <w:autoSpaceDE w:val="0"/>
        <w:autoSpaceDN w:val="0"/>
        <w:adjustRightInd w:val="0"/>
        <w:jc w:val="both"/>
        <w:rPr>
          <w:rFonts w:ascii="Arial" w:hAnsi="Arial"/>
          <w:color w:val="1C1C1C"/>
          <w:sz w:val="26"/>
          <w:szCs w:val="26"/>
        </w:rPr>
      </w:pPr>
    </w:p>
    <w:p w:rsidR="008B70D8" w:rsidRPr="00F336C5" w:rsidRDefault="008B70D8" w:rsidP="008B70D8">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8B70D8" w:rsidRPr="00F336C5" w:rsidRDefault="008B70D8" w:rsidP="008B70D8">
      <w:pPr>
        <w:widowControl w:val="0"/>
        <w:autoSpaceDE w:val="0"/>
        <w:autoSpaceDN w:val="0"/>
        <w:adjustRightInd w:val="0"/>
        <w:jc w:val="both"/>
        <w:rPr>
          <w:rFonts w:ascii="Arial" w:hAnsi="Arial"/>
          <w:color w:val="1C1C1C"/>
          <w:sz w:val="26"/>
          <w:szCs w:val="26"/>
        </w:rPr>
      </w:pPr>
    </w:p>
    <w:p w:rsidR="008B70D8" w:rsidRPr="00F336C5" w:rsidRDefault="008B70D8" w:rsidP="008B70D8">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8B70D8" w:rsidRPr="00F336C5" w:rsidRDefault="008B70D8" w:rsidP="008B70D8">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8B70D8" w:rsidRPr="00F336C5" w:rsidRDefault="008B70D8" w:rsidP="008B70D8">
      <w:pPr>
        <w:widowControl w:val="0"/>
        <w:autoSpaceDE w:val="0"/>
        <w:autoSpaceDN w:val="0"/>
        <w:adjustRightInd w:val="0"/>
        <w:jc w:val="both"/>
        <w:rPr>
          <w:rFonts w:ascii="Arial" w:hAnsi="Arial"/>
          <w:color w:val="1C1C1C"/>
          <w:sz w:val="26"/>
          <w:szCs w:val="26"/>
        </w:rPr>
      </w:pPr>
    </w:p>
    <w:p w:rsidR="008B70D8" w:rsidRPr="005E1FF1" w:rsidRDefault="008B70D8">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rsidR="008B70D8" w:rsidRPr="005E1FF1" w:rsidRDefault="008B70D8">
      <w:pPr>
        <w:widowControl w:val="0"/>
        <w:autoSpaceDE w:val="0"/>
        <w:autoSpaceDN w:val="0"/>
        <w:adjustRightInd w:val="0"/>
        <w:jc w:val="both"/>
        <w:rPr>
          <w:rFonts w:ascii="Arial" w:hAnsi="Arial"/>
          <w:color w:val="1C1C1C"/>
          <w:sz w:val="26"/>
          <w:szCs w:val="26"/>
        </w:rPr>
      </w:pPr>
    </w:p>
    <w:p w:rsidR="008B70D8" w:rsidRPr="005E1FF1" w:rsidRDefault="008B70D8">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rsidR="008B70D8" w:rsidRPr="005E1FF1" w:rsidRDefault="008B70D8">
      <w:pPr>
        <w:rPr>
          <w:rFonts w:ascii="Arial" w:hAnsi="Arial"/>
          <w:b/>
          <w:color w:val="1C1C1C"/>
          <w:sz w:val="26"/>
          <w:szCs w:val="26"/>
        </w:rPr>
      </w:pPr>
    </w:p>
    <w:p w:rsidR="008B70D8" w:rsidRPr="00A51D9C" w:rsidRDefault="008B70D8">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8B70D8" w:rsidRPr="005E1FF1" w:rsidRDefault="008B70D8">
      <w:pPr>
        <w:rPr>
          <w:rFonts w:ascii="Arial" w:hAnsi="Arial"/>
          <w:b/>
          <w:color w:val="1C1C1C"/>
          <w:sz w:val="26"/>
          <w:szCs w:val="26"/>
        </w:rPr>
      </w:pPr>
    </w:p>
    <w:p w:rsidR="008B70D8" w:rsidRPr="005E1FF1" w:rsidRDefault="008B70D8">
      <w:pPr>
        <w:rPr>
          <w:rFonts w:ascii="Arial" w:hAnsi="Arial"/>
          <w:color w:val="1C1C1C"/>
          <w:sz w:val="26"/>
          <w:szCs w:val="26"/>
        </w:rPr>
      </w:pPr>
      <w:r w:rsidRPr="005E1FF1">
        <w:rPr>
          <w:rFonts w:ascii="Arial" w:hAnsi="Arial"/>
          <w:color w:val="1C1C1C"/>
          <w:sz w:val="26"/>
          <w:szCs w:val="26"/>
        </w:rPr>
        <w:t>Jean-Marie Tremblay, sociologue</w:t>
      </w:r>
    </w:p>
    <w:p w:rsidR="008B70D8" w:rsidRPr="005E1FF1" w:rsidRDefault="008B70D8">
      <w:pPr>
        <w:rPr>
          <w:rFonts w:ascii="Arial" w:hAnsi="Arial"/>
          <w:color w:val="1C1C1C"/>
          <w:sz w:val="26"/>
          <w:szCs w:val="26"/>
        </w:rPr>
      </w:pPr>
      <w:r w:rsidRPr="005E1FF1">
        <w:rPr>
          <w:rFonts w:ascii="Arial" w:hAnsi="Arial"/>
          <w:color w:val="1C1C1C"/>
          <w:sz w:val="26"/>
          <w:szCs w:val="26"/>
        </w:rPr>
        <w:t>Fondateur et Président-directeur général,</w:t>
      </w:r>
    </w:p>
    <w:p w:rsidR="008B70D8" w:rsidRPr="005E1FF1" w:rsidRDefault="008B70D8">
      <w:pPr>
        <w:rPr>
          <w:rFonts w:ascii="Arial" w:hAnsi="Arial"/>
          <w:color w:val="000080"/>
        </w:rPr>
      </w:pPr>
      <w:r w:rsidRPr="005E1FF1">
        <w:rPr>
          <w:rFonts w:ascii="Arial" w:hAnsi="Arial"/>
          <w:color w:val="000080"/>
          <w:sz w:val="26"/>
          <w:szCs w:val="26"/>
        </w:rPr>
        <w:t>LES CLASSIQUES DES SCIENCES SOCIALES.</w:t>
      </w:r>
    </w:p>
    <w:p w:rsidR="008B70D8" w:rsidRPr="00CF4C8E" w:rsidRDefault="008B70D8" w:rsidP="008B70D8">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8B70D8" w:rsidRPr="00CF4C8E" w:rsidRDefault="008B70D8" w:rsidP="008B70D8">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8B70D8" w:rsidRPr="00CF4C8E" w:rsidRDefault="008B70D8" w:rsidP="008B70D8">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8B70D8" w:rsidRPr="00CF4C8E" w:rsidRDefault="007E5370" w:rsidP="008B70D8">
      <w:pPr>
        <w:ind w:left="20" w:hanging="20"/>
        <w:jc w:val="both"/>
        <w:rPr>
          <w:sz w:val="24"/>
        </w:rPr>
      </w:pPr>
      <w:r>
        <w:rPr>
          <w:noProof/>
        </w:rPr>
        <w:drawing>
          <wp:anchor distT="0" distB="0" distL="114300" distR="114300" simplePos="0" relativeHeight="251657728" behindDoc="0" locked="0" layoutInCell="1" allowOverlap="1">
            <wp:simplePos x="0" y="0"/>
            <wp:positionH relativeFrom="column">
              <wp:posOffset>3137535</wp:posOffset>
            </wp:positionH>
            <wp:positionV relativeFrom="paragraph">
              <wp:posOffset>101600</wp:posOffset>
            </wp:positionV>
            <wp:extent cx="1814195" cy="2857500"/>
            <wp:effectExtent l="12700" t="12700" r="1905" b="0"/>
            <wp:wrapSquare wrapText="bothSides"/>
            <wp:docPr id="6" name="Image 2" descr="RESS_127_L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RESS_127_L20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4195" cy="28575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8B70D8" w:rsidRPr="00CF4C8E">
        <w:rPr>
          <w:sz w:val="24"/>
        </w:rPr>
        <w:t>à partir du texte de :</w:t>
      </w:r>
    </w:p>
    <w:p w:rsidR="008B70D8" w:rsidRPr="0058603D" w:rsidRDefault="008B70D8" w:rsidP="008B70D8">
      <w:pPr>
        <w:ind w:left="20"/>
        <w:jc w:val="both"/>
      </w:pPr>
    </w:p>
    <w:p w:rsidR="008B70D8" w:rsidRPr="0058603D" w:rsidRDefault="008B70D8">
      <w:pPr>
        <w:ind w:left="20" w:firstLine="340"/>
        <w:jc w:val="both"/>
      </w:pPr>
      <w:r w:rsidRPr="0058603D">
        <w:t>Patrick Pharo</w:t>
      </w:r>
    </w:p>
    <w:p w:rsidR="008B70D8" w:rsidRPr="0058603D" w:rsidRDefault="008B70D8">
      <w:pPr>
        <w:ind w:left="20" w:firstLine="340"/>
        <w:jc w:val="both"/>
      </w:pPr>
    </w:p>
    <w:p w:rsidR="008B70D8" w:rsidRPr="0058603D" w:rsidRDefault="008B70D8" w:rsidP="008B70D8">
      <w:r w:rsidRPr="00A364C9">
        <w:rPr>
          <w:b/>
          <w:color w:val="FF0000"/>
        </w:rPr>
        <w:t>“</w:t>
      </w:r>
      <w:r w:rsidRPr="008913B3">
        <w:rPr>
          <w:b/>
          <w:color w:val="FF0000"/>
        </w:rPr>
        <w:t>Naturalité et civilité du monde s</w:t>
      </w:r>
      <w:r w:rsidRPr="008913B3">
        <w:rPr>
          <w:b/>
          <w:color w:val="FF0000"/>
        </w:rPr>
        <w:t>o</w:t>
      </w:r>
      <w:r w:rsidRPr="008913B3">
        <w:rPr>
          <w:b/>
          <w:color w:val="FF0000"/>
        </w:rPr>
        <w:t xml:space="preserve">cial </w:t>
      </w:r>
      <w:r>
        <w:rPr>
          <w:b/>
          <w:color w:val="FF0000"/>
        </w:rPr>
        <w:t>.</w:t>
      </w:r>
      <w:r w:rsidRPr="00A364C9">
        <w:rPr>
          <w:b/>
          <w:color w:val="FF0000"/>
        </w:rPr>
        <w:t>”</w:t>
      </w:r>
    </w:p>
    <w:p w:rsidR="008B70D8" w:rsidRPr="0058603D" w:rsidRDefault="008B70D8">
      <w:pPr>
        <w:jc w:val="both"/>
      </w:pPr>
    </w:p>
    <w:p w:rsidR="008B70D8" w:rsidRDefault="008B70D8" w:rsidP="008B70D8">
      <w:pPr>
        <w:jc w:val="both"/>
      </w:pPr>
      <w:r>
        <w:t xml:space="preserve">Un article publié dans </w:t>
      </w:r>
      <w:r w:rsidRPr="00414504">
        <w:rPr>
          <w:b/>
          <w:i/>
          <w:color w:val="0000FF"/>
        </w:rPr>
        <w:t>Revue</w:t>
      </w:r>
      <w:r w:rsidRPr="00414504">
        <w:rPr>
          <w:b/>
          <w:color w:val="0000FF"/>
        </w:rPr>
        <w:t xml:space="preserve"> </w:t>
      </w:r>
      <w:r w:rsidRPr="00414504">
        <w:rPr>
          <w:b/>
          <w:i/>
          <w:iCs/>
          <w:color w:val="0000FF"/>
        </w:rPr>
        <w:t>eur</w:t>
      </w:r>
      <w:r w:rsidRPr="00414504">
        <w:rPr>
          <w:b/>
          <w:i/>
          <w:iCs/>
          <w:color w:val="0000FF"/>
        </w:rPr>
        <w:t>o</w:t>
      </w:r>
      <w:r w:rsidRPr="00414504">
        <w:rPr>
          <w:b/>
          <w:i/>
          <w:iCs/>
          <w:color w:val="0000FF"/>
        </w:rPr>
        <w:t>péenne des sciences sociales</w:t>
      </w:r>
      <w:r w:rsidRPr="005F1314">
        <w:t xml:space="preserve">, XLI-127, 2003, pp. 37-50. </w:t>
      </w:r>
    </w:p>
    <w:p w:rsidR="008B70D8" w:rsidRDefault="008B70D8">
      <w:pPr>
        <w:jc w:val="both"/>
      </w:pPr>
    </w:p>
    <w:p w:rsidR="008B70D8" w:rsidRPr="0024719E" w:rsidRDefault="008B70D8">
      <w:pPr>
        <w:jc w:val="both"/>
        <w:rPr>
          <w:sz w:val="24"/>
        </w:rPr>
      </w:pPr>
    </w:p>
    <w:p w:rsidR="008B70D8" w:rsidRPr="0024719E" w:rsidRDefault="008B70D8">
      <w:pPr>
        <w:ind w:left="20"/>
        <w:jc w:val="both"/>
        <w:rPr>
          <w:sz w:val="24"/>
        </w:rPr>
      </w:pPr>
      <w:r w:rsidRPr="0024719E">
        <w:rPr>
          <w:sz w:val="24"/>
        </w:rPr>
        <w:t xml:space="preserve">[Autorisation formelle accordée par l’auteur le </w:t>
      </w:r>
      <w:r>
        <w:rPr>
          <w:sz w:val="24"/>
        </w:rPr>
        <w:t>10 septembre 2020</w:t>
      </w:r>
      <w:r w:rsidRPr="0024719E">
        <w:rPr>
          <w:sz w:val="24"/>
        </w:rPr>
        <w:t xml:space="preserve"> de diffuser ce texte dans Les Classiques des sciences soci</w:t>
      </w:r>
      <w:r w:rsidRPr="0024719E">
        <w:rPr>
          <w:sz w:val="24"/>
        </w:rPr>
        <w:t>a</w:t>
      </w:r>
      <w:r w:rsidRPr="0024719E">
        <w:rPr>
          <w:sz w:val="24"/>
        </w:rPr>
        <w:t>les.]</w:t>
      </w:r>
    </w:p>
    <w:p w:rsidR="008B70D8" w:rsidRPr="0024719E" w:rsidRDefault="008B70D8">
      <w:pPr>
        <w:jc w:val="both"/>
        <w:rPr>
          <w:sz w:val="24"/>
        </w:rPr>
      </w:pPr>
    </w:p>
    <w:p w:rsidR="008B70D8" w:rsidRPr="0024719E" w:rsidRDefault="007E5370">
      <w:pPr>
        <w:ind w:right="1800"/>
        <w:jc w:val="both"/>
        <w:rPr>
          <w:sz w:val="24"/>
        </w:rPr>
      </w:pPr>
      <w:r w:rsidRPr="0024719E">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8B70D8" w:rsidRPr="0024719E">
        <w:rPr>
          <w:sz w:val="24"/>
        </w:rPr>
        <w:t xml:space="preserve"> Courriel : Patrick Pharo</w:t>
      </w:r>
      <w:r w:rsidR="008B70D8">
        <w:rPr>
          <w:sz w:val="24"/>
        </w:rPr>
        <w:t> :</w:t>
      </w:r>
      <w:r w:rsidR="008B70D8" w:rsidRPr="0024719E">
        <w:rPr>
          <w:sz w:val="24"/>
        </w:rPr>
        <w:t xml:space="preserve"> </w:t>
      </w:r>
      <w:hyperlink r:id="rId16" w:history="1">
        <w:r w:rsidR="008B70D8" w:rsidRPr="00164773">
          <w:rPr>
            <w:rStyle w:val="Lienhypertexte"/>
            <w:sz w:val="24"/>
          </w:rPr>
          <w:t>pharo.pgh@gmail.com</w:t>
        </w:r>
      </w:hyperlink>
      <w:r w:rsidR="008B70D8">
        <w:rPr>
          <w:sz w:val="24"/>
        </w:rPr>
        <w:t xml:space="preserve"> </w:t>
      </w:r>
    </w:p>
    <w:p w:rsidR="008B70D8" w:rsidRPr="0024719E" w:rsidRDefault="008B70D8">
      <w:pPr>
        <w:ind w:right="1800"/>
        <w:jc w:val="both"/>
        <w:rPr>
          <w:sz w:val="24"/>
        </w:rPr>
      </w:pPr>
    </w:p>
    <w:p w:rsidR="008B70D8" w:rsidRPr="0024719E" w:rsidRDefault="008B70D8">
      <w:pPr>
        <w:ind w:right="1800"/>
        <w:jc w:val="both"/>
        <w:rPr>
          <w:sz w:val="24"/>
        </w:rPr>
      </w:pPr>
    </w:p>
    <w:p w:rsidR="008B70D8" w:rsidRPr="0024719E" w:rsidRDefault="008B70D8">
      <w:pPr>
        <w:ind w:right="1800" w:firstLine="0"/>
        <w:jc w:val="both"/>
        <w:rPr>
          <w:sz w:val="24"/>
        </w:rPr>
      </w:pPr>
      <w:r>
        <w:rPr>
          <w:sz w:val="24"/>
        </w:rPr>
        <w:t>Police</w:t>
      </w:r>
      <w:r w:rsidRPr="0024719E">
        <w:rPr>
          <w:sz w:val="24"/>
        </w:rPr>
        <w:t xml:space="preserve"> de caractères utilisé</w:t>
      </w:r>
      <w:r>
        <w:rPr>
          <w:sz w:val="24"/>
        </w:rPr>
        <w:t>s</w:t>
      </w:r>
      <w:r w:rsidRPr="0024719E">
        <w:rPr>
          <w:sz w:val="24"/>
        </w:rPr>
        <w:t> :</w:t>
      </w:r>
    </w:p>
    <w:p w:rsidR="008B70D8" w:rsidRPr="0024719E" w:rsidRDefault="008B70D8">
      <w:pPr>
        <w:ind w:right="1800" w:firstLine="0"/>
        <w:jc w:val="both"/>
        <w:rPr>
          <w:sz w:val="24"/>
        </w:rPr>
      </w:pPr>
    </w:p>
    <w:p w:rsidR="008B70D8" w:rsidRPr="0024719E" w:rsidRDefault="008B70D8" w:rsidP="008B70D8">
      <w:pPr>
        <w:ind w:left="360" w:right="360" w:firstLine="0"/>
        <w:jc w:val="both"/>
        <w:rPr>
          <w:sz w:val="24"/>
        </w:rPr>
      </w:pPr>
      <w:r w:rsidRPr="0024719E">
        <w:rPr>
          <w:sz w:val="24"/>
        </w:rPr>
        <w:t>Pour le texte: Times New Roman, 14 points.</w:t>
      </w:r>
    </w:p>
    <w:p w:rsidR="008B70D8" w:rsidRPr="0024719E" w:rsidRDefault="008B70D8" w:rsidP="008B70D8">
      <w:pPr>
        <w:ind w:left="360" w:right="360" w:firstLine="0"/>
        <w:jc w:val="both"/>
        <w:rPr>
          <w:sz w:val="24"/>
        </w:rPr>
      </w:pPr>
      <w:r w:rsidRPr="0024719E">
        <w:rPr>
          <w:sz w:val="24"/>
        </w:rPr>
        <w:t>Pour les notes de bas de page : Times New Roman, 12 points.</w:t>
      </w:r>
    </w:p>
    <w:p w:rsidR="008B70D8" w:rsidRPr="0024719E" w:rsidRDefault="008B70D8">
      <w:pPr>
        <w:ind w:left="360" w:right="1800" w:firstLine="0"/>
        <w:jc w:val="both"/>
        <w:rPr>
          <w:sz w:val="24"/>
        </w:rPr>
      </w:pPr>
    </w:p>
    <w:p w:rsidR="008B70D8" w:rsidRPr="0024719E" w:rsidRDefault="008B70D8">
      <w:pPr>
        <w:ind w:right="360" w:firstLine="0"/>
        <w:jc w:val="both"/>
        <w:rPr>
          <w:sz w:val="24"/>
        </w:rPr>
      </w:pPr>
      <w:r w:rsidRPr="0024719E">
        <w:rPr>
          <w:sz w:val="24"/>
        </w:rPr>
        <w:t>Édition électronique réalisée avec le traitement de textes Micr</w:t>
      </w:r>
      <w:r w:rsidRPr="0024719E">
        <w:rPr>
          <w:sz w:val="24"/>
        </w:rPr>
        <w:t>o</w:t>
      </w:r>
      <w:r w:rsidRPr="0024719E">
        <w:rPr>
          <w:sz w:val="24"/>
        </w:rPr>
        <w:t>soft Word 2009 pour Macintosh.</w:t>
      </w:r>
    </w:p>
    <w:p w:rsidR="008B70D8" w:rsidRPr="0024719E" w:rsidRDefault="008B70D8">
      <w:pPr>
        <w:ind w:right="1800" w:firstLine="0"/>
        <w:jc w:val="both"/>
        <w:rPr>
          <w:sz w:val="24"/>
        </w:rPr>
      </w:pPr>
    </w:p>
    <w:p w:rsidR="008B70D8" w:rsidRPr="0024719E" w:rsidRDefault="008B70D8" w:rsidP="008B70D8">
      <w:pPr>
        <w:ind w:right="540" w:firstLine="0"/>
        <w:jc w:val="both"/>
        <w:rPr>
          <w:sz w:val="24"/>
        </w:rPr>
      </w:pPr>
      <w:r w:rsidRPr="0024719E">
        <w:rPr>
          <w:sz w:val="24"/>
        </w:rPr>
        <w:t>Mise en page sur papier format : LETTRE US, 8.5’’ x 11’’.</w:t>
      </w:r>
    </w:p>
    <w:p w:rsidR="008B70D8" w:rsidRPr="0024719E" w:rsidRDefault="008B70D8">
      <w:pPr>
        <w:ind w:right="1800" w:firstLine="0"/>
        <w:jc w:val="both"/>
        <w:rPr>
          <w:sz w:val="24"/>
        </w:rPr>
      </w:pPr>
    </w:p>
    <w:p w:rsidR="008B70D8" w:rsidRPr="0024719E" w:rsidRDefault="008B70D8" w:rsidP="008B70D8">
      <w:pPr>
        <w:ind w:firstLine="0"/>
        <w:jc w:val="both"/>
        <w:rPr>
          <w:sz w:val="24"/>
        </w:rPr>
      </w:pPr>
      <w:r w:rsidRPr="0024719E">
        <w:rPr>
          <w:sz w:val="24"/>
        </w:rPr>
        <w:t xml:space="preserve">Édition numérique réalisée le </w:t>
      </w:r>
      <w:r>
        <w:rPr>
          <w:sz w:val="24"/>
        </w:rPr>
        <w:t xml:space="preserve">10 janvier 2021 </w:t>
      </w:r>
      <w:r w:rsidRPr="0024719E">
        <w:rPr>
          <w:sz w:val="24"/>
        </w:rPr>
        <w:t>à Chico</w:t>
      </w:r>
      <w:r w:rsidRPr="0024719E">
        <w:rPr>
          <w:sz w:val="24"/>
        </w:rPr>
        <w:t>u</w:t>
      </w:r>
      <w:r w:rsidRPr="0024719E">
        <w:rPr>
          <w:sz w:val="24"/>
        </w:rPr>
        <w:t>timi, Québec.</w:t>
      </w:r>
    </w:p>
    <w:p w:rsidR="008B70D8" w:rsidRDefault="008B70D8">
      <w:pPr>
        <w:ind w:right="1800" w:firstLine="0"/>
        <w:jc w:val="both"/>
        <w:rPr>
          <w:sz w:val="22"/>
        </w:rPr>
      </w:pPr>
    </w:p>
    <w:p w:rsidR="008B70D8" w:rsidRDefault="007E5370">
      <w:pPr>
        <w:ind w:right="1800" w:firstLine="0"/>
        <w:jc w:val="both"/>
      </w:pPr>
      <w:r>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8B70D8" w:rsidRDefault="008B70D8" w:rsidP="008B70D8">
      <w:pPr>
        <w:ind w:left="20"/>
        <w:jc w:val="both"/>
      </w:pPr>
      <w:r>
        <w:br w:type="page"/>
      </w:r>
    </w:p>
    <w:p w:rsidR="008B70D8" w:rsidRDefault="008B70D8" w:rsidP="008B70D8">
      <w:pPr>
        <w:ind w:left="20"/>
        <w:jc w:val="both"/>
      </w:pPr>
    </w:p>
    <w:p w:rsidR="008B70D8" w:rsidRDefault="008B70D8">
      <w:pPr>
        <w:ind w:firstLine="0"/>
        <w:jc w:val="center"/>
        <w:rPr>
          <w:sz w:val="36"/>
        </w:rPr>
      </w:pPr>
      <w:r>
        <w:rPr>
          <w:sz w:val="36"/>
        </w:rPr>
        <w:t>Patrick Pharo</w:t>
      </w:r>
    </w:p>
    <w:p w:rsidR="008B70D8" w:rsidRDefault="008B70D8">
      <w:pPr>
        <w:ind w:firstLine="0"/>
        <w:jc w:val="center"/>
        <w:rPr>
          <w:b/>
          <w:sz w:val="20"/>
        </w:rPr>
      </w:pPr>
    </w:p>
    <w:p w:rsidR="008B70D8" w:rsidRPr="002A7533" w:rsidRDefault="008B70D8" w:rsidP="008B70D8">
      <w:pPr>
        <w:ind w:firstLine="0"/>
        <w:jc w:val="center"/>
        <w:rPr>
          <w:sz w:val="20"/>
        </w:rPr>
      </w:pPr>
      <w:r w:rsidRPr="002A7533">
        <w:rPr>
          <w:sz w:val="20"/>
        </w:rPr>
        <w:t>Patrick Pharo, sociologue, est directeur de recherche au CNRS,</w:t>
      </w:r>
      <w:r w:rsidRPr="002A7533">
        <w:rPr>
          <w:sz w:val="20"/>
        </w:rPr>
        <w:br/>
        <w:t>professeur associé à l'université Paris-V René Descarte</w:t>
      </w:r>
      <w:r w:rsidRPr="002A7533">
        <w:rPr>
          <w:sz w:val="20"/>
        </w:rPr>
        <w:br/>
        <w:t xml:space="preserve"> et membre du Centre de recherche Sens Éthique Société (CERSES).</w:t>
      </w:r>
    </w:p>
    <w:p w:rsidR="008B70D8" w:rsidRDefault="008B70D8" w:rsidP="008B70D8">
      <w:pPr>
        <w:ind w:firstLine="0"/>
        <w:jc w:val="center"/>
      </w:pPr>
    </w:p>
    <w:p w:rsidR="008B70D8" w:rsidRDefault="008B70D8" w:rsidP="008B70D8">
      <w:pPr>
        <w:ind w:firstLine="0"/>
        <w:jc w:val="center"/>
        <w:rPr>
          <w:color w:val="000080"/>
          <w:sz w:val="36"/>
        </w:rPr>
      </w:pPr>
      <w:r w:rsidRPr="00414504">
        <w:rPr>
          <w:color w:val="000080"/>
          <w:sz w:val="36"/>
        </w:rPr>
        <w:t>“Naturalité et civilité du monde social.”</w:t>
      </w:r>
    </w:p>
    <w:p w:rsidR="008B70D8" w:rsidRDefault="008B70D8" w:rsidP="008B70D8">
      <w:pPr>
        <w:ind w:firstLine="0"/>
        <w:jc w:val="center"/>
      </w:pPr>
    </w:p>
    <w:p w:rsidR="008B70D8" w:rsidRDefault="007E5370" w:rsidP="008B70D8">
      <w:pPr>
        <w:ind w:firstLine="0"/>
        <w:jc w:val="center"/>
      </w:pPr>
      <w:r>
        <w:rPr>
          <w:noProof/>
        </w:rPr>
        <w:drawing>
          <wp:inline distT="0" distB="0" distL="0" distR="0">
            <wp:extent cx="2590800" cy="3175000"/>
            <wp:effectExtent l="0" t="0" r="0" b="0"/>
            <wp:docPr id="5" name="Image 5" descr="naturalite_et_civilite_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naturalite_et_civilite_L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90800" cy="3175000"/>
                    </a:xfrm>
                    <a:prstGeom prst="rect">
                      <a:avLst/>
                    </a:prstGeom>
                    <a:noFill/>
                    <a:ln>
                      <a:noFill/>
                    </a:ln>
                  </pic:spPr>
                </pic:pic>
              </a:graphicData>
            </a:graphic>
          </wp:inline>
        </w:drawing>
      </w:r>
    </w:p>
    <w:p w:rsidR="008B70D8" w:rsidRDefault="008B70D8" w:rsidP="008B70D8">
      <w:pPr>
        <w:ind w:firstLine="0"/>
        <w:jc w:val="center"/>
      </w:pPr>
    </w:p>
    <w:p w:rsidR="008B70D8" w:rsidRDefault="008B70D8">
      <w:pPr>
        <w:jc w:val="both"/>
      </w:pPr>
      <w:r>
        <w:t xml:space="preserve">Un article publié dans </w:t>
      </w:r>
      <w:r w:rsidRPr="00414504">
        <w:rPr>
          <w:b/>
          <w:i/>
          <w:color w:val="0000FF"/>
        </w:rPr>
        <w:t>Revue</w:t>
      </w:r>
      <w:r w:rsidRPr="00414504">
        <w:rPr>
          <w:b/>
          <w:color w:val="0000FF"/>
        </w:rPr>
        <w:t xml:space="preserve"> </w:t>
      </w:r>
      <w:r w:rsidRPr="00414504">
        <w:rPr>
          <w:b/>
          <w:i/>
          <w:iCs/>
          <w:color w:val="0000FF"/>
        </w:rPr>
        <w:t>européenne des sciences sociales</w:t>
      </w:r>
      <w:r w:rsidRPr="005F1314">
        <w:t xml:space="preserve">, XLI-127, 2003, pp. 37-50. </w:t>
      </w:r>
    </w:p>
    <w:p w:rsidR="008B70D8" w:rsidRDefault="008B70D8">
      <w:pPr>
        <w:jc w:val="both"/>
      </w:pPr>
      <w:r>
        <w:br w:type="page"/>
      </w:r>
    </w:p>
    <w:p w:rsidR="008B70D8" w:rsidRDefault="008B70D8">
      <w:pPr>
        <w:jc w:val="both"/>
      </w:pPr>
    </w:p>
    <w:p w:rsidR="008B70D8" w:rsidRDefault="008B70D8">
      <w:pPr>
        <w:jc w:val="both"/>
      </w:pPr>
    </w:p>
    <w:p w:rsidR="008B70D8" w:rsidRPr="00414504" w:rsidRDefault="008B70D8" w:rsidP="008B70D8">
      <w:pPr>
        <w:spacing w:after="120"/>
        <w:ind w:firstLine="0"/>
        <w:jc w:val="center"/>
        <w:rPr>
          <w:sz w:val="24"/>
        </w:rPr>
      </w:pPr>
      <w:r w:rsidRPr="00414504">
        <w:rPr>
          <w:b/>
          <w:sz w:val="24"/>
        </w:rPr>
        <w:t>“Naturalité et civilité du monde social .”</w:t>
      </w:r>
    </w:p>
    <w:p w:rsidR="008B70D8" w:rsidRDefault="008B70D8" w:rsidP="008B70D8">
      <w:pPr>
        <w:ind w:firstLine="20"/>
        <w:jc w:val="center"/>
      </w:pPr>
      <w:bookmarkStart w:id="1" w:name="tdm"/>
      <w:r>
        <w:rPr>
          <w:color w:val="FF0000"/>
          <w:sz w:val="48"/>
        </w:rPr>
        <w:t>Table des matières</w:t>
      </w:r>
      <w:bookmarkEnd w:id="1"/>
    </w:p>
    <w:p w:rsidR="008B70D8" w:rsidRDefault="008B70D8">
      <w:pPr>
        <w:ind w:firstLine="0"/>
      </w:pPr>
    </w:p>
    <w:p w:rsidR="008B70D8" w:rsidRDefault="008B70D8">
      <w:pPr>
        <w:ind w:firstLine="0"/>
      </w:pPr>
    </w:p>
    <w:p w:rsidR="008B70D8" w:rsidRDefault="008B70D8">
      <w:pPr>
        <w:ind w:firstLine="0"/>
      </w:pPr>
    </w:p>
    <w:p w:rsidR="008B70D8" w:rsidRDefault="008B70D8">
      <w:pPr>
        <w:ind w:firstLine="0"/>
      </w:pPr>
      <w:hyperlink w:anchor="Naturalite_intro" w:history="1">
        <w:r w:rsidRPr="00F06721">
          <w:rPr>
            <w:rStyle w:val="Lienhypertexte"/>
          </w:rPr>
          <w:t>Introduction</w:t>
        </w:r>
      </w:hyperlink>
      <w:r>
        <w:t xml:space="preserve"> [37]</w:t>
      </w:r>
    </w:p>
    <w:p w:rsidR="008B70D8" w:rsidRDefault="008B70D8">
      <w:pPr>
        <w:ind w:firstLine="0"/>
      </w:pPr>
    </w:p>
    <w:p w:rsidR="008B70D8" w:rsidRDefault="008B70D8" w:rsidP="008B70D8">
      <w:pPr>
        <w:spacing w:after="120"/>
        <w:ind w:left="547" w:hanging="547"/>
      </w:pPr>
      <w:r w:rsidRPr="005F1314">
        <w:t>I.</w:t>
      </w:r>
      <w:r>
        <w:tab/>
      </w:r>
      <w:hyperlink w:anchor="Naturalite_I" w:history="1">
        <w:r w:rsidRPr="00F06721">
          <w:rPr>
            <w:rStyle w:val="Lienhypertexte"/>
            <w:bCs/>
          </w:rPr>
          <w:t>La naturalisation de l'esprit et de la culture</w:t>
        </w:r>
      </w:hyperlink>
      <w:r>
        <w:rPr>
          <w:bCs/>
        </w:rPr>
        <w:t xml:space="preserve"> [37]</w:t>
      </w:r>
    </w:p>
    <w:p w:rsidR="008B70D8" w:rsidRDefault="008B70D8" w:rsidP="008B70D8">
      <w:pPr>
        <w:spacing w:after="120"/>
        <w:ind w:left="547" w:hanging="547"/>
      </w:pPr>
      <w:r>
        <w:t>II.</w:t>
      </w:r>
      <w:r>
        <w:tab/>
      </w:r>
      <w:hyperlink w:anchor="Naturalite_II" w:history="1">
        <w:r w:rsidRPr="00F06721">
          <w:rPr>
            <w:rStyle w:val="Lienhypertexte"/>
            <w:bCs/>
          </w:rPr>
          <w:t>Naturalité des objets sociaux et culturels</w:t>
        </w:r>
      </w:hyperlink>
      <w:r>
        <w:rPr>
          <w:bCs/>
        </w:rPr>
        <w:t xml:space="preserve"> [39]</w:t>
      </w:r>
    </w:p>
    <w:p w:rsidR="008B70D8" w:rsidRDefault="008B70D8" w:rsidP="008B70D8">
      <w:pPr>
        <w:spacing w:after="120"/>
        <w:ind w:left="547" w:hanging="547"/>
      </w:pPr>
      <w:r>
        <w:t>III.</w:t>
      </w:r>
      <w:r>
        <w:tab/>
      </w:r>
      <w:hyperlink w:anchor="Naturalite_III" w:history="1">
        <w:r w:rsidRPr="00F06721">
          <w:rPr>
            <w:rStyle w:val="Lienhypertexte"/>
            <w:bCs/>
          </w:rPr>
          <w:t>Le sens réflexif des objets sociaux</w:t>
        </w:r>
      </w:hyperlink>
      <w:r>
        <w:rPr>
          <w:bCs/>
        </w:rPr>
        <w:t xml:space="preserve"> [43]</w:t>
      </w:r>
    </w:p>
    <w:p w:rsidR="008B70D8" w:rsidRDefault="008B70D8" w:rsidP="008B70D8">
      <w:pPr>
        <w:spacing w:after="120"/>
        <w:ind w:left="547" w:hanging="547"/>
      </w:pPr>
      <w:r>
        <w:t>IV.</w:t>
      </w:r>
      <w:r>
        <w:tab/>
      </w:r>
      <w:hyperlink w:anchor="Naturalite_IV" w:history="1">
        <w:r w:rsidRPr="00F06721">
          <w:rPr>
            <w:rStyle w:val="Lienhypertexte"/>
            <w:bCs/>
          </w:rPr>
          <w:t>Civilité des objets sociaux</w:t>
        </w:r>
      </w:hyperlink>
      <w:r>
        <w:rPr>
          <w:bCs/>
        </w:rPr>
        <w:t xml:space="preserve"> [45]</w:t>
      </w:r>
    </w:p>
    <w:p w:rsidR="008B70D8" w:rsidRDefault="008B70D8" w:rsidP="008B70D8">
      <w:pPr>
        <w:spacing w:after="120"/>
        <w:ind w:left="547" w:hanging="547"/>
      </w:pPr>
    </w:p>
    <w:p w:rsidR="008B70D8" w:rsidRDefault="008B70D8" w:rsidP="008B70D8">
      <w:pPr>
        <w:spacing w:after="120"/>
        <w:ind w:left="547" w:hanging="547"/>
      </w:pPr>
      <w:hyperlink w:anchor="Naturalite_conclusion" w:history="1">
        <w:r w:rsidRPr="00F06721">
          <w:rPr>
            <w:rStyle w:val="Lienhypertexte"/>
            <w:bCs/>
          </w:rPr>
          <w:t>Conclusion </w:t>
        </w:r>
      </w:hyperlink>
      <w:r w:rsidRPr="005F1314">
        <w:rPr>
          <w:bCs/>
        </w:rPr>
        <w:t>: civilisation morale ?</w:t>
      </w:r>
      <w:r>
        <w:rPr>
          <w:bCs/>
        </w:rPr>
        <w:t xml:space="preserve"> [48]</w:t>
      </w:r>
    </w:p>
    <w:p w:rsidR="008B70D8" w:rsidRDefault="008B70D8">
      <w:pPr>
        <w:ind w:firstLine="0"/>
      </w:pPr>
    </w:p>
    <w:p w:rsidR="008B70D8" w:rsidRDefault="008B70D8">
      <w:pPr>
        <w:ind w:firstLine="0"/>
      </w:pPr>
      <w:hyperlink w:anchor="Naturalite_biblio" w:history="1">
        <w:r w:rsidRPr="00F06721">
          <w:rPr>
            <w:rStyle w:val="Lienhypertexte"/>
          </w:rPr>
          <w:t>Références</w:t>
        </w:r>
      </w:hyperlink>
      <w:r>
        <w:t xml:space="preserve"> [49]</w:t>
      </w:r>
    </w:p>
    <w:p w:rsidR="008B70D8" w:rsidRDefault="008B70D8">
      <w:pPr>
        <w:ind w:firstLine="0"/>
      </w:pPr>
    </w:p>
    <w:p w:rsidR="008B70D8" w:rsidRDefault="008B70D8" w:rsidP="008B70D8">
      <w:pPr>
        <w:jc w:val="both"/>
      </w:pPr>
      <w:r>
        <w:br w:type="page"/>
      </w:r>
    </w:p>
    <w:p w:rsidR="008B70D8" w:rsidRDefault="008B70D8" w:rsidP="008B70D8">
      <w:pPr>
        <w:jc w:val="both"/>
      </w:pPr>
    </w:p>
    <w:p w:rsidR="008B70D8" w:rsidRPr="00E07116" w:rsidRDefault="008B70D8" w:rsidP="008B70D8">
      <w:pPr>
        <w:jc w:val="both"/>
      </w:pPr>
    </w:p>
    <w:p w:rsidR="008B70D8" w:rsidRPr="00E07116" w:rsidRDefault="008B70D8" w:rsidP="008B70D8">
      <w:pPr>
        <w:jc w:val="both"/>
      </w:pPr>
    </w:p>
    <w:p w:rsidR="008B70D8" w:rsidRPr="00E07116" w:rsidRDefault="008B70D8" w:rsidP="008B70D8">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8B70D8" w:rsidRPr="00E07116" w:rsidRDefault="008B70D8" w:rsidP="008B70D8">
      <w:pPr>
        <w:pStyle w:val="NormalWeb"/>
        <w:spacing w:before="2" w:after="2"/>
        <w:jc w:val="both"/>
        <w:rPr>
          <w:rFonts w:ascii="Times New Roman" w:hAnsi="Times New Roman"/>
          <w:sz w:val="28"/>
        </w:rPr>
      </w:pPr>
      <w:r w:rsidRPr="00E07116">
        <w:rPr>
          <w:rFonts w:ascii="Times New Roman" w:hAnsi="Times New Roman"/>
          <w:sz w:val="28"/>
        </w:rPr>
        <w:t> </w:t>
      </w:r>
    </w:p>
    <w:p w:rsidR="008B70D8" w:rsidRPr="00E07116" w:rsidRDefault="008B70D8" w:rsidP="008B70D8">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8B70D8" w:rsidRPr="00E07116" w:rsidRDefault="008B70D8" w:rsidP="008B70D8">
      <w:pPr>
        <w:jc w:val="both"/>
        <w:rPr>
          <w:szCs w:val="19"/>
        </w:rPr>
      </w:pPr>
    </w:p>
    <w:p w:rsidR="008B70D8" w:rsidRDefault="008B70D8" w:rsidP="008B70D8">
      <w:pPr>
        <w:jc w:val="both"/>
        <w:rPr>
          <w:szCs w:val="19"/>
        </w:rPr>
      </w:pPr>
    </w:p>
    <w:p w:rsidR="008B70D8" w:rsidRDefault="008B70D8" w:rsidP="008B70D8">
      <w:pPr>
        <w:pStyle w:val="p"/>
      </w:pPr>
      <w:r>
        <w:br w:type="page"/>
      </w:r>
      <w:r>
        <w:lastRenderedPageBreak/>
        <w:t>[37]</w:t>
      </w:r>
    </w:p>
    <w:p w:rsidR="008B70D8" w:rsidRDefault="008B70D8" w:rsidP="008B70D8">
      <w:pPr>
        <w:jc w:val="both"/>
      </w:pPr>
    </w:p>
    <w:p w:rsidR="008B70D8" w:rsidRDefault="008B70D8">
      <w:pPr>
        <w:jc w:val="both"/>
      </w:pPr>
    </w:p>
    <w:p w:rsidR="008B70D8" w:rsidRDefault="008B70D8" w:rsidP="008B70D8">
      <w:pPr>
        <w:ind w:left="20"/>
        <w:jc w:val="both"/>
      </w:pPr>
    </w:p>
    <w:p w:rsidR="008B70D8" w:rsidRDefault="008B70D8" w:rsidP="008B70D8">
      <w:pPr>
        <w:ind w:firstLine="0"/>
        <w:jc w:val="center"/>
        <w:rPr>
          <w:sz w:val="36"/>
        </w:rPr>
      </w:pPr>
      <w:r>
        <w:rPr>
          <w:sz w:val="36"/>
        </w:rPr>
        <w:t>Patrick Pharo</w:t>
      </w:r>
    </w:p>
    <w:p w:rsidR="008B70D8" w:rsidRDefault="008B70D8" w:rsidP="008B70D8">
      <w:pPr>
        <w:ind w:firstLine="0"/>
        <w:jc w:val="center"/>
        <w:rPr>
          <w:b/>
          <w:sz w:val="20"/>
        </w:rPr>
      </w:pPr>
    </w:p>
    <w:p w:rsidR="008B70D8" w:rsidRPr="002A7533" w:rsidRDefault="008B70D8" w:rsidP="008B70D8">
      <w:pPr>
        <w:ind w:firstLine="0"/>
        <w:jc w:val="center"/>
        <w:rPr>
          <w:sz w:val="20"/>
        </w:rPr>
      </w:pPr>
      <w:r w:rsidRPr="002A7533">
        <w:rPr>
          <w:sz w:val="20"/>
        </w:rPr>
        <w:t>Patrick Pharo, sociologue, est directeur de recherche au CNRS,</w:t>
      </w:r>
      <w:r w:rsidRPr="002A7533">
        <w:rPr>
          <w:sz w:val="20"/>
        </w:rPr>
        <w:br/>
        <w:t>professeur associé à l'université Paris-V René Descarte</w:t>
      </w:r>
      <w:r w:rsidRPr="002A7533">
        <w:rPr>
          <w:sz w:val="20"/>
        </w:rPr>
        <w:br/>
        <w:t xml:space="preserve"> et membre du Centre de recherche Sens Éthique Société (CERSES).</w:t>
      </w:r>
    </w:p>
    <w:p w:rsidR="008B70D8" w:rsidRDefault="008B70D8" w:rsidP="008B70D8">
      <w:pPr>
        <w:ind w:firstLine="0"/>
        <w:jc w:val="center"/>
      </w:pPr>
    </w:p>
    <w:p w:rsidR="008B70D8" w:rsidRDefault="008B70D8" w:rsidP="008B70D8">
      <w:pPr>
        <w:ind w:firstLine="0"/>
        <w:jc w:val="center"/>
        <w:rPr>
          <w:color w:val="000080"/>
          <w:sz w:val="36"/>
        </w:rPr>
      </w:pPr>
      <w:r w:rsidRPr="00414504">
        <w:rPr>
          <w:color w:val="000080"/>
          <w:sz w:val="36"/>
        </w:rPr>
        <w:t>“Natural</w:t>
      </w:r>
      <w:r>
        <w:rPr>
          <w:color w:val="000080"/>
          <w:sz w:val="36"/>
        </w:rPr>
        <w:t>ité et civilité du monde social</w:t>
      </w:r>
      <w:r w:rsidRPr="00414504">
        <w:rPr>
          <w:color w:val="000080"/>
          <w:sz w:val="36"/>
        </w:rPr>
        <w:t>.”</w:t>
      </w:r>
    </w:p>
    <w:p w:rsidR="008B70D8" w:rsidRDefault="008B70D8" w:rsidP="008B70D8">
      <w:pPr>
        <w:ind w:firstLine="0"/>
        <w:jc w:val="center"/>
      </w:pPr>
    </w:p>
    <w:p w:rsidR="008B70D8" w:rsidRDefault="008B70D8" w:rsidP="008B70D8">
      <w:pPr>
        <w:jc w:val="both"/>
      </w:pPr>
      <w:r>
        <w:t xml:space="preserve">Un article publié dans </w:t>
      </w:r>
      <w:r w:rsidRPr="00414504">
        <w:rPr>
          <w:b/>
          <w:i/>
          <w:color w:val="0000FF"/>
        </w:rPr>
        <w:t>Revue</w:t>
      </w:r>
      <w:r w:rsidRPr="00414504">
        <w:rPr>
          <w:b/>
          <w:color w:val="0000FF"/>
        </w:rPr>
        <w:t xml:space="preserve"> </w:t>
      </w:r>
      <w:r w:rsidRPr="00414504">
        <w:rPr>
          <w:b/>
          <w:i/>
          <w:iCs/>
          <w:color w:val="0000FF"/>
        </w:rPr>
        <w:t>européenne des sciences sociales</w:t>
      </w:r>
      <w:r w:rsidRPr="005F1314">
        <w:t xml:space="preserve">, XLI-127, 2003, pp. 37-50. </w:t>
      </w:r>
    </w:p>
    <w:p w:rsidR="008B70D8" w:rsidRDefault="008B70D8">
      <w:pPr>
        <w:jc w:val="both"/>
      </w:pPr>
    </w:p>
    <w:p w:rsidR="008B70D8" w:rsidRDefault="008B70D8" w:rsidP="008B70D8">
      <w:pPr>
        <w:jc w:val="both"/>
      </w:pPr>
    </w:p>
    <w:p w:rsidR="008B70D8" w:rsidRDefault="008B70D8" w:rsidP="008B70D8">
      <w:pPr>
        <w:pStyle w:val="planche"/>
      </w:pPr>
      <w:bookmarkStart w:id="2" w:name="Naturalite_intro"/>
      <w:r>
        <w:t>INTRODUCTION</w:t>
      </w:r>
    </w:p>
    <w:bookmarkEnd w:id="2"/>
    <w:p w:rsidR="008B70D8" w:rsidRDefault="008B70D8" w:rsidP="008B70D8">
      <w:pPr>
        <w:jc w:val="both"/>
      </w:pPr>
    </w:p>
    <w:p w:rsidR="008B70D8" w:rsidRDefault="008B70D8" w:rsidP="008B70D8">
      <w:pPr>
        <w:jc w:val="both"/>
      </w:pPr>
    </w:p>
    <w:p w:rsidR="008B70D8" w:rsidRDefault="008B70D8" w:rsidP="008B70D8">
      <w:pPr>
        <w:ind w:right="90" w:firstLine="0"/>
        <w:jc w:val="both"/>
        <w:rPr>
          <w:sz w:val="20"/>
        </w:rPr>
      </w:pPr>
      <w:hyperlink w:anchor="tdm" w:history="1">
        <w:r>
          <w:rPr>
            <w:rStyle w:val="Lienhypertexte"/>
            <w:sz w:val="20"/>
          </w:rPr>
          <w:t>Retour à la table des matières</w:t>
        </w:r>
      </w:hyperlink>
    </w:p>
    <w:p w:rsidR="008B70D8" w:rsidRPr="005F1314" w:rsidRDefault="008B70D8" w:rsidP="008B70D8">
      <w:pPr>
        <w:spacing w:before="120" w:after="120"/>
        <w:jc w:val="both"/>
      </w:pPr>
      <w:r w:rsidRPr="005F1314">
        <w:t>Les nouveautés théoriques dans les sciences sociales de ces trente dernières années semblent essentiellement liées à trois types d'a</w:t>
      </w:r>
      <w:r w:rsidRPr="005F1314">
        <w:t>p</w:t>
      </w:r>
      <w:r w:rsidRPr="005F1314">
        <w:t>ports : les premiers tiennent à la théorie du langage et de la signific</w:t>
      </w:r>
      <w:r w:rsidRPr="005F1314">
        <w:t>a</w:t>
      </w:r>
      <w:r w:rsidRPr="005F1314">
        <w:t>tion, les seconds aux sciences cognitives, et les derniers à la sophist</w:t>
      </w:r>
      <w:r w:rsidRPr="005F1314">
        <w:t>i</w:t>
      </w:r>
      <w:r w:rsidRPr="005F1314">
        <w:t>cation de la théorie du choix rationnel, nota</w:t>
      </w:r>
      <w:r w:rsidRPr="005F1314">
        <w:t>m</w:t>
      </w:r>
      <w:r w:rsidRPr="005F1314">
        <w:t>ment en économie. La théorie du choix rationnel bénéficie pour sa part d'un statut épistém</w:t>
      </w:r>
      <w:r w:rsidRPr="005F1314">
        <w:t>o</w:t>
      </w:r>
      <w:r w:rsidRPr="005F1314">
        <w:t>logique particulier puisque ses défenseurs pensent qu'elle est entièr</w:t>
      </w:r>
      <w:r w:rsidRPr="005F1314">
        <w:t>e</w:t>
      </w:r>
      <w:r w:rsidRPr="005F1314">
        <w:t>ment suffisante sur le plan de l'explic</w:t>
      </w:r>
      <w:r w:rsidRPr="005F1314">
        <w:t>a</w:t>
      </w:r>
      <w:r w:rsidRPr="005F1314">
        <w:t>tion sociale</w:t>
      </w:r>
      <w:r>
        <w:t> </w:t>
      </w:r>
      <w:r>
        <w:rPr>
          <w:rStyle w:val="Appelnotedebasdep"/>
        </w:rPr>
        <w:footnoteReference w:id="1"/>
      </w:r>
      <w:r w:rsidRPr="005F1314">
        <w:t>. Mais les théories du langage aussi bien que les théories cognitivistes peuvent faire v</w:t>
      </w:r>
      <w:r w:rsidRPr="005F1314">
        <w:t>a</w:t>
      </w:r>
      <w:r w:rsidRPr="005F1314">
        <w:t>loir certains arg</w:t>
      </w:r>
      <w:r w:rsidRPr="005F1314">
        <w:t>u</w:t>
      </w:r>
      <w:r w:rsidRPr="005F1314">
        <w:t>ments pour chercher à se l'approprier, en traitant la rationalité soit comme un caractère log</w:t>
      </w:r>
      <w:r w:rsidRPr="005F1314">
        <w:t>i</w:t>
      </w:r>
      <w:r w:rsidRPr="005F1314">
        <w:t>que des propositions, soit comme une fonction c</w:t>
      </w:r>
      <w:r w:rsidRPr="005F1314">
        <w:t>o</w:t>
      </w:r>
      <w:r w:rsidRPr="005F1314">
        <w:t>gnitive ou évolutionnaire.</w:t>
      </w:r>
    </w:p>
    <w:p w:rsidR="008B70D8" w:rsidRPr="005F1314" w:rsidRDefault="008B70D8" w:rsidP="008B70D8">
      <w:pPr>
        <w:spacing w:before="120" w:after="120"/>
        <w:jc w:val="both"/>
      </w:pPr>
      <w:r w:rsidRPr="005F1314">
        <w:t>Le présent article laissera cependant ce débat de côté, en s'intére</w:t>
      </w:r>
      <w:r w:rsidRPr="005F1314">
        <w:t>s</w:t>
      </w:r>
      <w:r w:rsidRPr="005F1314">
        <w:t>sant surtout aux enseignements sociologiques qu'on peut tirer du mouvement le plus contradictoire des sciences humaines contemp</w:t>
      </w:r>
      <w:r w:rsidRPr="005F1314">
        <w:t>o</w:t>
      </w:r>
      <w:r w:rsidRPr="005F1314">
        <w:t>raines qui, d'un côté, ont mis en évidence par la théorie du langage la dimension sémantique et immatérielle de la vie soci</w:t>
      </w:r>
      <w:r w:rsidRPr="005F1314">
        <w:t>a</w:t>
      </w:r>
      <w:r w:rsidRPr="005F1314">
        <w:t xml:space="preserve">le et, d'un autre </w:t>
      </w:r>
      <w:r w:rsidRPr="005F1314">
        <w:lastRenderedPageBreak/>
        <w:t>côté, ont souligné au contraire, par la théorie cognitive, son enracin</w:t>
      </w:r>
      <w:r w:rsidRPr="005F1314">
        <w:t>e</w:t>
      </w:r>
      <w:r w:rsidRPr="005F1314">
        <w:t>ment naturel, fonctionnel et biologique. Si on prend au sérieux ce double a</w:t>
      </w:r>
      <w:r w:rsidRPr="005F1314">
        <w:t>p</w:t>
      </w:r>
      <w:r w:rsidRPr="005F1314">
        <w:t>port, on est conduit à admettre un caractère dual des objets sociaux, à la fois nat</w:t>
      </w:r>
      <w:r w:rsidRPr="005F1314">
        <w:t>u</w:t>
      </w:r>
      <w:r w:rsidRPr="005F1314">
        <w:t>rel et sémantique, et on peut aussi tirer parti de cet enseignement pour une r</w:t>
      </w:r>
      <w:r w:rsidRPr="005F1314">
        <w:t>é</w:t>
      </w:r>
      <w:r w:rsidRPr="005F1314">
        <w:t>flexion plus générale sur les conditions de possibilité d'une civilisation morale.</w:t>
      </w:r>
    </w:p>
    <w:p w:rsidR="008B70D8" w:rsidRPr="005F1314" w:rsidRDefault="008B70D8" w:rsidP="008B70D8">
      <w:pPr>
        <w:spacing w:before="120" w:after="120"/>
        <w:jc w:val="both"/>
      </w:pPr>
      <w:r w:rsidRPr="005F1314">
        <w:t>Pour engager cette discussion, on rappellera d'abord bri</w:t>
      </w:r>
      <w:r w:rsidRPr="005F1314">
        <w:t>è</w:t>
      </w:r>
      <w:r w:rsidRPr="005F1314">
        <w:t>vement l'arrière-plan contemporain de naturalisation de l'esprit et de la cult</w:t>
      </w:r>
      <w:r w:rsidRPr="005F1314">
        <w:t>u</w:t>
      </w:r>
      <w:r w:rsidRPr="005F1314">
        <w:t>re. Puis on essayera d'expliquer en quel sens les objets sociaux pe</w:t>
      </w:r>
      <w:r w:rsidRPr="005F1314">
        <w:t>u</w:t>
      </w:r>
      <w:r w:rsidRPr="005F1314">
        <w:t>vent être considérés comme des objets naturels, soumis à ce titre à des causes tout ce qu'il y a de plus naturelles. On i</w:t>
      </w:r>
      <w:r w:rsidRPr="005F1314">
        <w:t>n</w:t>
      </w:r>
      <w:r w:rsidRPr="005F1314">
        <w:t>sistera ensuite, par contraste avec le point précédent, sur le sens réflexif et ratio</w:t>
      </w:r>
      <w:r w:rsidRPr="005F1314">
        <w:t>n</w:t>
      </w:r>
      <w:r w:rsidRPr="005F1314">
        <w:t>nel des objets sociaux qui leur confère un statut particulier dans le monde n</w:t>
      </w:r>
      <w:r w:rsidRPr="005F1314">
        <w:t>a</w:t>
      </w:r>
      <w:r w:rsidRPr="005F1314">
        <w:t>turel. Enfin, on essaiera de montrer en quoi les objets sociaux sont aussi des objets c</w:t>
      </w:r>
      <w:r w:rsidRPr="005F1314">
        <w:t>i</w:t>
      </w:r>
      <w:r w:rsidRPr="005F1314">
        <w:t>vils, ce qui veut dire ici qu'ils ont un sens et un contenu moral (ou immoral) irr</w:t>
      </w:r>
      <w:r w:rsidRPr="005F1314">
        <w:t>é</w:t>
      </w:r>
      <w:r w:rsidRPr="005F1314">
        <w:t>ductible à leurs fonctions naturelles.</w:t>
      </w:r>
    </w:p>
    <w:p w:rsidR="008B70D8" w:rsidRPr="005F1314" w:rsidRDefault="008B70D8" w:rsidP="008B70D8">
      <w:pPr>
        <w:spacing w:before="120" w:after="120"/>
        <w:jc w:val="both"/>
      </w:pPr>
    </w:p>
    <w:p w:rsidR="008B70D8" w:rsidRPr="00F534CF" w:rsidRDefault="008B70D8" w:rsidP="008B70D8">
      <w:pPr>
        <w:pStyle w:val="planche"/>
      </w:pPr>
      <w:bookmarkStart w:id="3" w:name="Naturalite_I"/>
      <w:r w:rsidRPr="00F534CF">
        <w:t>I. LA NATURALISATION DE L'ESPRIT</w:t>
      </w:r>
      <w:r>
        <w:br/>
      </w:r>
      <w:r w:rsidRPr="00F534CF">
        <w:t>ET DE LA CULTURE</w:t>
      </w:r>
    </w:p>
    <w:bookmarkEnd w:id="3"/>
    <w:p w:rsidR="008B70D8" w:rsidRPr="005F1314" w:rsidRDefault="008B70D8" w:rsidP="008B70D8">
      <w:pPr>
        <w:spacing w:before="120" w:after="120"/>
        <w:jc w:val="both"/>
      </w:pPr>
    </w:p>
    <w:p w:rsidR="008B70D8" w:rsidRDefault="008B70D8" w:rsidP="008B70D8">
      <w:pPr>
        <w:ind w:right="90" w:firstLine="0"/>
        <w:jc w:val="both"/>
        <w:rPr>
          <w:sz w:val="20"/>
        </w:rPr>
      </w:pPr>
      <w:hyperlink w:anchor="tdm" w:history="1">
        <w:r>
          <w:rPr>
            <w:rStyle w:val="Lienhypertexte"/>
            <w:sz w:val="20"/>
          </w:rPr>
          <w:t>Retour à la table des matières</w:t>
        </w:r>
      </w:hyperlink>
    </w:p>
    <w:p w:rsidR="008B70D8" w:rsidRPr="005F1314" w:rsidRDefault="008B70D8" w:rsidP="008B70D8">
      <w:pPr>
        <w:spacing w:before="120" w:after="120"/>
        <w:jc w:val="both"/>
      </w:pPr>
      <w:r w:rsidRPr="005F1314">
        <w:t>La question de la naturalité des objets sociaux a été relancée au cours des trente dernières années par les tentatives de natur</w:t>
      </w:r>
      <w:r w:rsidRPr="005F1314">
        <w:t>a</w:t>
      </w:r>
      <w:r w:rsidRPr="005F1314">
        <w:t>lisation de l'esprit et de la</w:t>
      </w:r>
      <w:r>
        <w:t xml:space="preserve"> </w:t>
      </w:r>
      <w:r>
        <w:rPr>
          <w:bCs/>
          <w:szCs w:val="14"/>
        </w:rPr>
        <w:t xml:space="preserve">[38] </w:t>
      </w:r>
      <w:r w:rsidRPr="005F1314">
        <w:t>culture qui caractérisent les sciences cognitives contemporaines et en partic</w:t>
      </w:r>
      <w:r w:rsidRPr="005F1314">
        <w:t>u</w:t>
      </w:r>
      <w:r w:rsidRPr="005F1314">
        <w:t>lier la nouvelle psycho-anthropologie dite « évolutionnaire », car elle applique le modèle néo-darwinien à tous les aspects de la vie culturelle des êtres humains. Ce que nous rappe</w:t>
      </w:r>
      <w:r w:rsidRPr="005F1314">
        <w:t>l</w:t>
      </w:r>
      <w:r w:rsidRPr="005F1314">
        <w:t>lent ces différents courants, c'est d'abord que le matérialisme scientif</w:t>
      </w:r>
      <w:r w:rsidRPr="005F1314">
        <w:t>i</w:t>
      </w:r>
      <w:r w:rsidRPr="005F1314">
        <w:t>que ne peut pas se limiter à une clause de style, même en sciences s</w:t>
      </w:r>
      <w:r w:rsidRPr="005F1314">
        <w:t>o</w:t>
      </w:r>
      <w:r w:rsidRPr="005F1314">
        <w:t>ciales</w:t>
      </w:r>
      <w:r>
        <w:t> </w:t>
      </w:r>
      <w:r>
        <w:rPr>
          <w:rStyle w:val="Appelnotedebasdep"/>
        </w:rPr>
        <w:footnoteReference w:id="2"/>
      </w:r>
      <w:r w:rsidRPr="005F1314">
        <w:t>. Les êtres humains sont en effet des êtres vivants dont l'exi</w:t>
      </w:r>
      <w:r w:rsidRPr="005F1314">
        <w:t>s</w:t>
      </w:r>
      <w:r w:rsidRPr="005F1314">
        <w:t>tence et la simple survie dépend de leur corps physique, mais dont la vie psychique et inte</w:t>
      </w:r>
      <w:r w:rsidRPr="005F1314">
        <w:t>l</w:t>
      </w:r>
      <w:r w:rsidRPr="005F1314">
        <w:t>lectuelle est également tributaire de ce corps physique. On n'a en effet aucune raison d'ignorer qu'il existe un corr</w:t>
      </w:r>
      <w:r w:rsidRPr="005F1314">
        <w:t>é</w:t>
      </w:r>
      <w:r w:rsidRPr="005F1314">
        <w:t xml:space="preserve">lat neuro-physiologique pour toutes les expériences et fonctions de </w:t>
      </w:r>
      <w:r w:rsidRPr="005F1314">
        <w:lastRenderedPageBreak/>
        <w:t>l'esprit, du plaisir à la mémoire en passant par l'attachement et le ca</w:t>
      </w:r>
      <w:r w:rsidRPr="005F1314">
        <w:t>l</w:t>
      </w:r>
      <w:r w:rsidRPr="005F1314">
        <w:t>cul logique. Et pour ceux qui auraient tendance à en douter, il suffirait de rappeler les effets intellectuels des maladies dégénératives du ce</w:t>
      </w:r>
      <w:r w:rsidRPr="005F1314">
        <w:t>r</w:t>
      </w:r>
      <w:r w:rsidRPr="005F1314">
        <w:t>veau ou le rôle des neuro-transmeteurs dans les processus cognitifs et les mécanismes d'addiction</w:t>
      </w:r>
      <w:r>
        <w:t> </w:t>
      </w:r>
      <w:r>
        <w:rPr>
          <w:rStyle w:val="Appelnotedebasdep"/>
        </w:rPr>
        <w:footnoteReference w:id="3"/>
      </w:r>
      <w:r w:rsidRPr="005F1314">
        <w:t>, ou encore les arguments expérimentaux avancés aujourd'hui en faveur d'une base neurochimique de la mémo</w:t>
      </w:r>
      <w:r w:rsidRPr="005F1314">
        <w:t>i</w:t>
      </w:r>
      <w:r w:rsidRPr="005F1314">
        <w:t>re</w:t>
      </w:r>
      <w:r>
        <w:t> </w:t>
      </w:r>
      <w:r>
        <w:rPr>
          <w:rStyle w:val="Appelnotedebasdep"/>
        </w:rPr>
        <w:footnoteReference w:id="4"/>
      </w:r>
      <w:r w:rsidRPr="005F1314">
        <w:t>.</w:t>
      </w:r>
    </w:p>
    <w:p w:rsidR="008B70D8" w:rsidRPr="005F1314" w:rsidRDefault="008B70D8" w:rsidP="008B70D8">
      <w:pPr>
        <w:spacing w:before="120" w:after="120"/>
        <w:jc w:val="both"/>
      </w:pPr>
      <w:r w:rsidRPr="005F1314">
        <w:t>Evidemment, cela ne veut pas dire que les fonctions inte</w:t>
      </w:r>
      <w:r w:rsidRPr="005F1314">
        <w:t>l</w:t>
      </w:r>
      <w:r w:rsidRPr="005F1314">
        <w:t>lectuelles devraient forcément être réduites à, ni même expliquées par ces m</w:t>
      </w:r>
      <w:r w:rsidRPr="005F1314">
        <w:t>é</w:t>
      </w:r>
      <w:r w:rsidRPr="005F1314">
        <w:t>canismes neurophysiologiques. De tels méc</w:t>
      </w:r>
      <w:r w:rsidRPr="005F1314">
        <w:t>a</w:t>
      </w:r>
      <w:r w:rsidRPr="005F1314">
        <w:t>nismes font sûrement partie de l'explication, puisque la psych</w:t>
      </w:r>
      <w:r w:rsidRPr="005F1314">
        <w:t>o</w:t>
      </w:r>
      <w:r w:rsidRPr="005F1314">
        <w:t>logie humaine a une base neuronale, mais on n'a pour l'instant aucune ra</w:t>
      </w:r>
      <w:r w:rsidRPr="005F1314">
        <w:t>i</w:t>
      </w:r>
      <w:r w:rsidRPr="005F1314">
        <w:t>son de les considérer comme une explication suffisante. Ceci est d'ai</w:t>
      </w:r>
      <w:r w:rsidRPr="005F1314">
        <w:t>l</w:t>
      </w:r>
      <w:r w:rsidRPr="005F1314">
        <w:t>leurs aussi l'avis d'un grand nombre de naturalistes qui, aujou</w:t>
      </w:r>
      <w:r w:rsidRPr="005F1314">
        <w:t>r</w:t>
      </w:r>
      <w:r w:rsidRPr="005F1314">
        <w:t>d'hui, ajoutent à l'explication neurophysiologique des considér</w:t>
      </w:r>
      <w:r w:rsidRPr="005F1314">
        <w:t>a</w:t>
      </w:r>
      <w:r w:rsidRPr="005F1314">
        <w:t>tions sur l'adaptation cognitive des êtres humains à leur enviro</w:t>
      </w:r>
      <w:r w:rsidRPr="005F1314">
        <w:t>n</w:t>
      </w:r>
      <w:r w:rsidRPr="005F1314">
        <w:t>nement</w:t>
      </w:r>
      <w:r>
        <w:t> </w:t>
      </w:r>
      <w:r>
        <w:rPr>
          <w:rStyle w:val="Appelnotedebasdep"/>
        </w:rPr>
        <w:footnoteReference w:id="5"/>
      </w:r>
      <w:r w:rsidRPr="005F1314">
        <w:t xml:space="preserve"> ou sur l'histoire phylogénétique de l'espèce huma</w:t>
      </w:r>
      <w:r w:rsidRPr="005F1314">
        <w:t>i</w:t>
      </w:r>
      <w:r w:rsidRPr="005F1314">
        <w:t>ne</w:t>
      </w:r>
      <w:r>
        <w:t> </w:t>
      </w:r>
      <w:r>
        <w:rPr>
          <w:rStyle w:val="Appelnotedebasdep"/>
        </w:rPr>
        <w:footnoteReference w:id="6"/>
      </w:r>
      <w:r w:rsidRPr="005F1314">
        <w:t>. Pour ce dernier courant, l'idée force est qu'on pourrait aller beaucoup plus loin dans l'explication des comportements humains, y compris dans les domaines « supérieurs » tels que la co</w:t>
      </w:r>
      <w:r w:rsidRPr="005F1314">
        <w:t>o</w:t>
      </w:r>
      <w:r w:rsidRPr="005F1314">
        <w:t>pération sociale, la réflexion ab</w:t>
      </w:r>
      <w:r w:rsidRPr="005F1314">
        <w:t>s</w:t>
      </w:r>
      <w:r w:rsidRPr="005F1314">
        <w:t xml:space="preserve">traite ou la morale, en prenant en compte le </w:t>
      </w:r>
      <w:r w:rsidRPr="005F1314">
        <w:rPr>
          <w:i/>
          <w:iCs/>
        </w:rPr>
        <w:t xml:space="preserve">design </w:t>
      </w:r>
      <w:r w:rsidRPr="005F1314">
        <w:t>des organismes humains qui résulte de la s</w:t>
      </w:r>
      <w:r w:rsidRPr="005F1314">
        <w:t>é</w:t>
      </w:r>
      <w:r w:rsidRPr="005F1314">
        <w:t>lection naturelle de l'espèce et dont les grandes lignes auraient été fixées à l'époque de nos ancêtres, les chasseurs-cueilleurs du pl</w:t>
      </w:r>
      <w:r>
        <w:t>é</w:t>
      </w:r>
      <w:r w:rsidRPr="005F1314">
        <w:t>istoc</w:t>
      </w:r>
      <w:r>
        <w:t>è</w:t>
      </w:r>
      <w:r w:rsidRPr="005F1314">
        <w:t xml:space="preserve">ne </w:t>
      </w:r>
      <w:r w:rsidRPr="005F1314">
        <w:rPr>
          <w:i/>
          <w:iCs/>
        </w:rPr>
        <w:t xml:space="preserve">(sic). </w:t>
      </w:r>
      <w:r w:rsidRPr="005F1314">
        <w:t>Plus pr</w:t>
      </w:r>
      <w:r w:rsidRPr="005F1314">
        <w:t>é</w:t>
      </w:r>
      <w:r w:rsidRPr="005F1314">
        <w:t>cisément, selon ce courant de recherche, les comportements humains relèveraient de modules cognitifs sélectionnés pour leur v</w:t>
      </w:r>
      <w:r w:rsidRPr="005F1314">
        <w:t>a</w:t>
      </w:r>
      <w:r w:rsidRPr="005F1314">
        <w:t>leur adaptative par l'évolution naturelle, et spécialisés dans des activ</w:t>
      </w:r>
      <w:r w:rsidRPr="005F1314">
        <w:t>i</w:t>
      </w:r>
      <w:r w:rsidRPr="005F1314">
        <w:t>tés telles que la reconnaissance des visages ou des états mentaux d'a</w:t>
      </w:r>
      <w:r w:rsidRPr="005F1314">
        <w:t>u</w:t>
      </w:r>
      <w:r w:rsidRPr="005F1314">
        <w:lastRenderedPageBreak/>
        <w:t>trui, le soin aux enfants ou l'attraction sexuelle, l'identification des tr</w:t>
      </w:r>
      <w:r w:rsidRPr="005F1314">
        <w:t>i</w:t>
      </w:r>
      <w:r w:rsidRPr="005F1314">
        <w:t>cheurs ou l'adoption des idées religieuses</w:t>
      </w:r>
      <w:r>
        <w:t> </w:t>
      </w:r>
      <w:r>
        <w:rPr>
          <w:rStyle w:val="Appelnotedebasdep"/>
        </w:rPr>
        <w:footnoteReference w:id="7"/>
      </w:r>
      <w:r w:rsidRPr="005F1314">
        <w:t>.</w:t>
      </w:r>
    </w:p>
    <w:p w:rsidR="008B70D8" w:rsidRPr="005F1314" w:rsidRDefault="008B70D8" w:rsidP="008B70D8">
      <w:pPr>
        <w:spacing w:before="120" w:after="120"/>
        <w:jc w:val="both"/>
      </w:pPr>
      <w:r>
        <w:rPr>
          <w:bCs/>
        </w:rPr>
        <w:t>[39]</w:t>
      </w:r>
    </w:p>
    <w:p w:rsidR="008B70D8" w:rsidRPr="005F1314" w:rsidRDefault="008B70D8" w:rsidP="008B70D8">
      <w:pPr>
        <w:spacing w:before="120" w:after="120"/>
        <w:jc w:val="both"/>
      </w:pPr>
      <w:r w:rsidRPr="005F1314">
        <w:t>La psycho-anthropologie évolutionnaire moderne s'est du reste la</w:t>
      </w:r>
      <w:r w:rsidRPr="005F1314">
        <w:t>r</w:t>
      </w:r>
      <w:r w:rsidRPr="005F1314">
        <w:t>gement émancipée des préjugés idéologiques de la sociobi</w:t>
      </w:r>
      <w:r w:rsidRPr="005F1314">
        <w:t>o</w:t>
      </w:r>
      <w:r w:rsidRPr="005F1314">
        <w:t>logie, en rejetant toute discr</w:t>
      </w:r>
      <w:r w:rsidRPr="005F1314">
        <w:t>i</w:t>
      </w:r>
      <w:r w:rsidRPr="005F1314">
        <w:t>mination interne à l'espèce humaine, mais aussi de ses préjugés génétiques en adhérant à une vision large de la replic</w:t>
      </w:r>
      <w:r w:rsidRPr="005F1314">
        <w:t>a</w:t>
      </w:r>
      <w:r w:rsidRPr="005F1314">
        <w:t>tion évolutionnaire, fondée en pa</w:t>
      </w:r>
      <w:r w:rsidRPr="005F1314">
        <w:t>r</w:t>
      </w:r>
      <w:r w:rsidRPr="005F1314">
        <w:t>ticulier sur l'hypothèse des « mêmes », c'est-à-dire l'existence matérielle de morceaux de culture tels que les signes, les outils ou les récits, qui joueraient à l'échelon cult</w:t>
      </w:r>
      <w:r w:rsidRPr="005F1314">
        <w:t>u</w:t>
      </w:r>
      <w:r w:rsidRPr="005F1314">
        <w:t>rel et macrobiologique le même rôle reproducteur que les gènes à l'échelle micr</w:t>
      </w:r>
      <w:r w:rsidRPr="005F1314">
        <w:t>o</w:t>
      </w:r>
      <w:r w:rsidRPr="005F1314">
        <w:t>biologique</w:t>
      </w:r>
      <w:r>
        <w:t> </w:t>
      </w:r>
      <w:r>
        <w:rPr>
          <w:rStyle w:val="Appelnotedebasdep"/>
        </w:rPr>
        <w:footnoteReference w:id="8"/>
      </w:r>
      <w:r w:rsidRPr="005F1314">
        <w:t>.</w:t>
      </w:r>
    </w:p>
    <w:p w:rsidR="008B70D8" w:rsidRPr="005F1314" w:rsidRDefault="008B70D8" w:rsidP="008B70D8">
      <w:pPr>
        <w:spacing w:before="120" w:after="120"/>
        <w:jc w:val="both"/>
      </w:pPr>
      <w:r w:rsidRPr="005F1314">
        <w:t>Or, là encore, il ne paraît ni absurde ni abusif de tenir com</w:t>
      </w:r>
      <w:r w:rsidRPr="005F1314">
        <w:t>p</w:t>
      </w:r>
      <w:r w:rsidRPr="005F1314">
        <w:t>te de l'histoire naturelle de l'espèce pour expliquer les comportements cult</w:t>
      </w:r>
      <w:r w:rsidRPr="005F1314">
        <w:t>u</w:t>
      </w:r>
      <w:r w:rsidRPr="005F1314">
        <w:t>rels, puisque aussi bien on n'a aujourd'hui aucun doute ra</w:t>
      </w:r>
      <w:r w:rsidRPr="005F1314">
        <w:t>i</w:t>
      </w:r>
      <w:r w:rsidRPr="005F1314">
        <w:t>sonnable sur la base évolutionnaire de compo</w:t>
      </w:r>
      <w:r w:rsidRPr="005F1314">
        <w:t>r</w:t>
      </w:r>
      <w:r w:rsidRPr="005F1314">
        <w:t>tements aussi élémentaires que la digestion, la station debout ou la r</w:t>
      </w:r>
      <w:r w:rsidRPr="005F1314">
        <w:t>e</w:t>
      </w:r>
      <w:r w:rsidRPr="005F1314">
        <w:t>production sexuée. Pourquoi n'en serait-il pas de même de la reconnaissance des visages, de l'apprenti</w:t>
      </w:r>
      <w:r w:rsidRPr="005F1314">
        <w:t>s</w:t>
      </w:r>
      <w:r w:rsidRPr="005F1314">
        <w:t>sage du langage ou des mécanismes de défense contre les risques d'agression ? Mais, comme l'obse</w:t>
      </w:r>
      <w:r w:rsidRPr="005F1314">
        <w:t>r</w:t>
      </w:r>
      <w:r w:rsidRPr="005F1314">
        <w:t>vent des philosophes naturalistes hostiles à l'évolutionnisme gén</w:t>
      </w:r>
      <w:r w:rsidRPr="005F1314">
        <w:t>é</w:t>
      </w:r>
      <w:r w:rsidRPr="005F1314">
        <w:t>ralisé et au « modularisme massif »</w:t>
      </w:r>
      <w:r>
        <w:t> </w:t>
      </w:r>
      <w:r>
        <w:rPr>
          <w:rStyle w:val="Appelnotedebasdep"/>
        </w:rPr>
        <w:footnoteReference w:id="9"/>
      </w:r>
      <w:r w:rsidRPr="005F1314">
        <w:t>, il est peu probable qu'on puisse trouver une explication modulaire et évolutionnaire à des comport</w:t>
      </w:r>
      <w:r w:rsidRPr="005F1314">
        <w:t>e</w:t>
      </w:r>
      <w:r w:rsidRPr="005F1314">
        <w:t>ments complexes qui jouent sur de nombreux registres cognitifs, comme le calcul logique, la théorisation ou la morale. D'autre part, les théories évolutionni</w:t>
      </w:r>
      <w:r w:rsidRPr="005F1314">
        <w:t>s</w:t>
      </w:r>
      <w:r w:rsidRPr="005F1314">
        <w:t>tes de la culture sont généralement hautement spéculatives, car la formation des mod</w:t>
      </w:r>
      <w:r w:rsidRPr="005F1314">
        <w:t>u</w:t>
      </w:r>
      <w:r w:rsidRPr="005F1314">
        <w:t>les cognitifs de base est supposée très ancienne (au moins 30</w:t>
      </w:r>
      <w:r>
        <w:t> </w:t>
      </w:r>
      <w:r w:rsidRPr="005F1314">
        <w:t xml:space="preserve">000 </w:t>
      </w:r>
      <w:r w:rsidRPr="005F1314">
        <w:lastRenderedPageBreak/>
        <w:t>ans), et il est peu probable qu'on puisse obtenir des preuves exp</w:t>
      </w:r>
      <w:r w:rsidRPr="005F1314">
        <w:t>é</w:t>
      </w:r>
      <w:r w:rsidRPr="005F1314">
        <w:t>rimentales à leur sujet -</w:t>
      </w:r>
      <w:r>
        <w:t xml:space="preserve"> </w:t>
      </w:r>
      <w:r w:rsidRPr="005F1314">
        <w:t>alors qu'on ne manque pas de preuves e</w:t>
      </w:r>
      <w:r w:rsidRPr="005F1314">
        <w:t>x</w:t>
      </w:r>
      <w:r w:rsidRPr="005F1314">
        <w:t>périmentales sur le néo-darwinisme appliqué par exemple aux colonies d'oiseaux ou de bactéries. Enfin, l'explication par la biologie évolutionniste de co</w:t>
      </w:r>
      <w:r w:rsidRPr="005F1314">
        <w:t>m</w:t>
      </w:r>
      <w:r w:rsidRPr="005F1314">
        <w:t>portements comme la sexualité, l'agressivité, l'attach</w:t>
      </w:r>
      <w:r w:rsidRPr="005F1314">
        <w:t>e</w:t>
      </w:r>
      <w:r w:rsidRPr="005F1314">
        <w:t>ment, l'égoïsme ou l'altruisme, tombe sous la critique déjà ancienne de l'anthrop</w:t>
      </w:r>
      <w:r w:rsidRPr="005F1314">
        <w:t>o</w:t>
      </w:r>
      <w:r w:rsidRPr="005F1314">
        <w:t>logue Marshall Sahlins qui mettait en garde contre une explication supposée fondame</w:t>
      </w:r>
      <w:r w:rsidRPr="005F1314">
        <w:t>n</w:t>
      </w:r>
      <w:r w:rsidRPr="005F1314">
        <w:t>tale qui se fait au prix du renoncement à tout ce que nous pouvons déjà savoir sur les manifestations du phénomène</w:t>
      </w:r>
      <w:r>
        <w:t> </w:t>
      </w:r>
      <w:r>
        <w:rPr>
          <w:rStyle w:val="Appelnotedebasdep"/>
        </w:rPr>
        <w:footnoteReference w:id="10"/>
      </w:r>
      <w:r w:rsidRPr="005F1314">
        <w:t>. On peut sout</w:t>
      </w:r>
      <w:r w:rsidRPr="005F1314">
        <w:t>e</w:t>
      </w:r>
      <w:r w:rsidRPr="005F1314">
        <w:t>nir en effet que ce qui est intéressant dans une culture, ce n'est pas tant son origine biologique que ses multiples formes d'existence particulière.</w:t>
      </w:r>
    </w:p>
    <w:p w:rsidR="008B70D8" w:rsidRDefault="008B70D8" w:rsidP="008B70D8">
      <w:pPr>
        <w:spacing w:before="120" w:after="120"/>
        <w:jc w:val="both"/>
      </w:pPr>
    </w:p>
    <w:p w:rsidR="008B70D8" w:rsidRPr="005F1314" w:rsidRDefault="008B70D8" w:rsidP="008B70D8">
      <w:pPr>
        <w:pStyle w:val="planche"/>
      </w:pPr>
      <w:bookmarkStart w:id="4" w:name="Naturalite_II"/>
      <w:r w:rsidRPr="005F1314">
        <w:t>I</w:t>
      </w:r>
      <w:r>
        <w:t>I.</w:t>
      </w:r>
      <w:r w:rsidRPr="005F1314">
        <w:t xml:space="preserve"> </w:t>
      </w:r>
      <w:r>
        <w:t>NATURALITÉ</w:t>
      </w:r>
      <w:r>
        <w:br/>
      </w:r>
      <w:r w:rsidRPr="005F1314">
        <w:t>DES OBJETS SOCIAUX ET CULT</w:t>
      </w:r>
      <w:r w:rsidRPr="005F1314">
        <w:t>U</w:t>
      </w:r>
      <w:r w:rsidRPr="005F1314">
        <w:t>RELS</w:t>
      </w:r>
    </w:p>
    <w:bookmarkEnd w:id="4"/>
    <w:p w:rsidR="008B70D8" w:rsidRDefault="008B70D8" w:rsidP="008B70D8">
      <w:pPr>
        <w:spacing w:before="120" w:after="120"/>
        <w:jc w:val="both"/>
      </w:pPr>
    </w:p>
    <w:p w:rsidR="008B70D8" w:rsidRDefault="008B70D8" w:rsidP="008B70D8">
      <w:pPr>
        <w:ind w:right="90" w:firstLine="0"/>
        <w:jc w:val="both"/>
        <w:rPr>
          <w:sz w:val="20"/>
        </w:rPr>
      </w:pPr>
      <w:hyperlink w:anchor="tdm" w:history="1">
        <w:r>
          <w:rPr>
            <w:rStyle w:val="Lienhypertexte"/>
            <w:sz w:val="20"/>
          </w:rPr>
          <w:t>Retour à la table des matières</w:t>
        </w:r>
      </w:hyperlink>
    </w:p>
    <w:p w:rsidR="008B70D8" w:rsidRPr="005F1314" w:rsidRDefault="008B70D8" w:rsidP="008B70D8">
      <w:pPr>
        <w:spacing w:before="120" w:after="120"/>
        <w:jc w:val="both"/>
      </w:pPr>
      <w:r w:rsidRPr="005F1314">
        <w:t>Tel est, sommairement résumé, le cadre de la discussion conte</w:t>
      </w:r>
      <w:r w:rsidRPr="005F1314">
        <w:t>m</w:t>
      </w:r>
      <w:r w:rsidRPr="005F1314">
        <w:t>poraine sur le naturalisme en sciences sociales. Rien n'oblige cepe</w:t>
      </w:r>
      <w:r w:rsidRPr="005F1314">
        <w:t>n</w:t>
      </w:r>
      <w:r w:rsidRPr="005F1314">
        <w:t>dant à s'en tenir à des catégories biologiques te</w:t>
      </w:r>
      <w:r w:rsidRPr="005F1314">
        <w:t>l</w:t>
      </w:r>
      <w:r w:rsidRPr="005F1314">
        <w:t>les que la physiologie ou la descendance pour s'interroger sur la pe</w:t>
      </w:r>
      <w:r w:rsidRPr="005F1314">
        <w:t>r</w:t>
      </w:r>
      <w:r w:rsidRPr="005F1314">
        <w:t>tinence du concept de nature pour les sciences sociales. Car, après tout, le concept de nature ne se limite ni au fonctionnement des neurones ni à l'histoire darw</w:t>
      </w:r>
      <w:r w:rsidRPr="005F1314">
        <w:t>i</w:t>
      </w:r>
      <w:r w:rsidRPr="005F1314">
        <w:t>nienne des espèces. Il renvoie cla</w:t>
      </w:r>
      <w:r w:rsidRPr="005F1314">
        <w:t>s</w:t>
      </w:r>
      <w:r w:rsidRPr="005F1314">
        <w:t>siquement à tout ce qui est par soi-même,</w:t>
      </w:r>
      <w:r>
        <w:t xml:space="preserve"> </w:t>
      </w:r>
      <w:r>
        <w:rPr>
          <w:bCs/>
        </w:rPr>
        <w:t xml:space="preserve">[40] </w:t>
      </w:r>
      <w:r w:rsidRPr="005F1314">
        <w:t>indépendamment de ce que qu'on peut vouloir ou, si on est réaliste, indépe</w:t>
      </w:r>
      <w:r w:rsidRPr="005F1314">
        <w:t>n</w:t>
      </w:r>
      <w:r w:rsidRPr="005F1314">
        <w:t>damment de ce qu'on peut en penser.</w:t>
      </w:r>
    </w:p>
    <w:p w:rsidR="008B70D8" w:rsidRPr="005F1314" w:rsidRDefault="008B70D8" w:rsidP="008B70D8">
      <w:pPr>
        <w:spacing w:before="120" w:after="120"/>
        <w:jc w:val="both"/>
      </w:pPr>
      <w:r w:rsidRPr="005F1314">
        <w:t>Or, de ce point de vue, la nature est partout dans la vie s</w:t>
      </w:r>
      <w:r w:rsidRPr="005F1314">
        <w:t>o</w:t>
      </w:r>
      <w:r w:rsidRPr="005F1314">
        <w:t>ciale et, pour en saisir la puissance, il n'est même pas nécessaire de lui adjoi</w:t>
      </w:r>
      <w:r w:rsidRPr="005F1314">
        <w:t>n</w:t>
      </w:r>
      <w:r w:rsidRPr="005F1314">
        <w:t>dre le qualificatif de « seconde », comme le fa</w:t>
      </w:r>
      <w:r w:rsidRPr="005F1314">
        <w:t>i</w:t>
      </w:r>
      <w:r w:rsidRPr="005F1314">
        <w:t>saient N. Elias</w:t>
      </w:r>
      <w:r>
        <w:t> </w:t>
      </w:r>
      <w:r>
        <w:rPr>
          <w:rStyle w:val="Appelnotedebasdep"/>
        </w:rPr>
        <w:footnoteReference w:id="11"/>
      </w:r>
      <w:r w:rsidRPr="005F1314">
        <w:t xml:space="preserve"> ou P. Bourdieu</w:t>
      </w:r>
      <w:r>
        <w:t> </w:t>
      </w:r>
      <w:r>
        <w:rPr>
          <w:rStyle w:val="Appelnotedebasdep"/>
        </w:rPr>
        <w:footnoteReference w:id="12"/>
      </w:r>
      <w:r w:rsidRPr="005F1314">
        <w:t>, lorsqu'ils parlaient des hab</w:t>
      </w:r>
      <w:r w:rsidRPr="005F1314">
        <w:t>i</w:t>
      </w:r>
      <w:r w:rsidRPr="005F1314">
        <w:t xml:space="preserve">tudes culturelles. Il suffit en effet de penser à des phénomènes tels que les mouvements de </w:t>
      </w:r>
      <w:r w:rsidRPr="005F1314">
        <w:lastRenderedPageBreak/>
        <w:t>popul</w:t>
      </w:r>
      <w:r w:rsidRPr="005F1314">
        <w:t>a</w:t>
      </w:r>
      <w:r w:rsidRPr="005F1314">
        <w:t>tion causés par la misère, la guerre ou les catastrophes n</w:t>
      </w:r>
      <w:r w:rsidRPr="005F1314">
        <w:t>a</w:t>
      </w:r>
      <w:r w:rsidRPr="005F1314">
        <w:t>turelles, ou encore l'attractivité sexuelle des jeunes gens, et surtout des jeunes femmes, dans toutes les sociétés humaines ou, si l</w:t>
      </w:r>
      <w:r>
        <w:t>'on se réfère au schéma durkhei</w:t>
      </w:r>
      <w:r w:rsidRPr="005F1314">
        <w:t>mien, la propension des sujets sociaux à se plier aux mœurs, règles et courants sociaux dominants dans leurs soci</w:t>
      </w:r>
      <w:r w:rsidRPr="005F1314">
        <w:t>é</w:t>
      </w:r>
      <w:r w:rsidRPr="005F1314">
        <w:t>tés. On peut dire en effet que ces différents phénomènes relèvent tous de pr</w:t>
      </w:r>
      <w:r w:rsidRPr="005F1314">
        <w:t>o</w:t>
      </w:r>
      <w:r w:rsidRPr="005F1314">
        <w:t>cessus naturels, dans la mesure où les êtres h</w:t>
      </w:r>
      <w:r w:rsidRPr="005F1314">
        <w:t>u</w:t>
      </w:r>
      <w:r w:rsidRPr="005F1314">
        <w:t>mains cherchent à se mettre à l'abri, ont une sensibilité différe</w:t>
      </w:r>
      <w:r w:rsidRPr="005F1314">
        <w:t>n</w:t>
      </w:r>
      <w:r w:rsidRPr="005F1314">
        <w:t>ciée par rapport aux objets sexuels et se plient à certaines conformités sociales.</w:t>
      </w:r>
    </w:p>
    <w:p w:rsidR="008B70D8" w:rsidRPr="005F1314" w:rsidRDefault="008B70D8" w:rsidP="008B70D8">
      <w:pPr>
        <w:spacing w:before="120" w:after="120"/>
        <w:jc w:val="both"/>
      </w:pPr>
      <w:r w:rsidRPr="005F1314">
        <w:t>On peut, si on veut, ajouter une pointe de darwinisme à ce diagno</w:t>
      </w:r>
      <w:r w:rsidRPr="005F1314">
        <w:t>s</w:t>
      </w:r>
      <w:r w:rsidRPr="005F1314">
        <w:t>tic, en pr</w:t>
      </w:r>
      <w:r w:rsidRPr="005F1314">
        <w:t>é</w:t>
      </w:r>
      <w:r w:rsidRPr="005F1314">
        <w:t>cisant que s'ils ne se comportaient pas de cette façon, les sujets sociaux n'auraient pas de descendance, faute de protection contre les prédateurs, faute de partenaires sexuels, faute de solidarité sociale. On peut même</w:t>
      </w:r>
      <w:r>
        <w:t xml:space="preserve"> dire aussi qu'ils sont neurolo</w:t>
      </w:r>
      <w:r w:rsidRPr="005F1314">
        <w:t>giquement câblés pour se comporter d'une certaine façon en société ou dans les situ</w:t>
      </w:r>
      <w:r w:rsidRPr="005F1314">
        <w:t>a</w:t>
      </w:r>
      <w:r w:rsidRPr="005F1314">
        <w:t>tions de crise. Mais les explic</w:t>
      </w:r>
      <w:r w:rsidRPr="005F1314">
        <w:t>a</w:t>
      </w:r>
      <w:r w:rsidRPr="005F1314">
        <w:t>tions fonctionnelles de la vie sociale marchent aussi très bien, même en l'absence de références évolutio</w:t>
      </w:r>
      <w:r w:rsidRPr="005F1314">
        <w:t>n</w:t>
      </w:r>
      <w:r w:rsidRPr="005F1314">
        <w:t>nistes ou cognitivi</w:t>
      </w:r>
      <w:r w:rsidRPr="005F1314">
        <w:t>s</w:t>
      </w:r>
      <w:r w:rsidRPr="005F1314">
        <w:t>tes. Et ces dernières ne sont vraiment utiles que dans la mesure où elles facilitent la prise de conscience du caractère largement contingent des fonctions naturelles, qui ne relèvent pas d'un ordre préalable et fixe de la nature et du vivant, comme le croyaient les pré évolutionnistes, mais de la contingence de l'histoire naturelle des espèces</w:t>
      </w:r>
      <w:r>
        <w:t> </w:t>
      </w:r>
      <w:r>
        <w:rPr>
          <w:rStyle w:val="Appelnotedebasdep"/>
        </w:rPr>
        <w:footnoteReference w:id="13"/>
      </w:r>
      <w:r w:rsidRPr="005F1314">
        <w:t>. Or, ce caractère contingent des fonctions naturelles suffit à les rapprocher des fonctions culturelles et sociales. Simpl</w:t>
      </w:r>
      <w:r w:rsidRPr="005F1314">
        <w:t>e</w:t>
      </w:r>
      <w:r w:rsidRPr="005F1314">
        <w:t>ment, tandis que les évolutionnistes pensent que certaines fonctions nature</w:t>
      </w:r>
      <w:r w:rsidRPr="005F1314">
        <w:t>l</w:t>
      </w:r>
      <w:r w:rsidRPr="005F1314">
        <w:t>les ont modelé l'espèce humaine il y a quelques dizaines de milliers d'années, les cult</w:t>
      </w:r>
      <w:r w:rsidRPr="005F1314">
        <w:t>u</w:t>
      </w:r>
      <w:r w:rsidRPr="005F1314">
        <w:t>ralistes sont plus sensibles aux contingences des temps histor</w:t>
      </w:r>
      <w:r w:rsidRPr="005F1314">
        <w:t>i</w:t>
      </w:r>
      <w:r w:rsidRPr="005F1314">
        <w:t>ques proches. Mais la différence au fond n'est pas très grande.</w:t>
      </w:r>
    </w:p>
    <w:p w:rsidR="008B70D8" w:rsidRPr="005F1314" w:rsidRDefault="008B70D8" w:rsidP="008B70D8">
      <w:pPr>
        <w:spacing w:before="120" w:after="120"/>
        <w:jc w:val="both"/>
      </w:pPr>
      <w:r w:rsidRPr="005F1314">
        <w:t>Ceci nous amène à formuler une première hypothèse, qui est tout simplement qu'une grande partie de ce que les sociologues découvrent comme des fonctions ou des lois sociales ou cult</w:t>
      </w:r>
      <w:r w:rsidRPr="005F1314">
        <w:t>u</w:t>
      </w:r>
      <w:r w:rsidRPr="005F1314">
        <w:t>relles pourrait très bien être considérée comme des mécanismes naturels, au sens large de choses ou de forces qui, tout en étant contingentes et non pas néce</w:t>
      </w:r>
      <w:r w:rsidRPr="005F1314">
        <w:t>s</w:t>
      </w:r>
      <w:r w:rsidRPr="005F1314">
        <w:lastRenderedPageBreak/>
        <w:t>saires, existent indépendamment de ce qu'on veut qu'elles soient</w:t>
      </w:r>
      <w:r>
        <w:t> </w:t>
      </w:r>
      <w:r>
        <w:rPr>
          <w:rStyle w:val="Appelnotedebasdep"/>
        </w:rPr>
        <w:footnoteReference w:id="14"/>
      </w:r>
      <w:r w:rsidRPr="005F1314">
        <w:t>. Cette hypothèse s'oppose d</w:t>
      </w:r>
      <w:r w:rsidRPr="005F1314">
        <w:t>i</w:t>
      </w:r>
      <w:r w:rsidRPr="005F1314">
        <w:t>rectement à une conception socio-politique courante qui met toute la culture du côté des choix humains, ce qui permet n</w:t>
      </w:r>
      <w:r w:rsidRPr="005F1314">
        <w:t>o</w:t>
      </w:r>
      <w:r w:rsidRPr="005F1314">
        <w:t>tamment d'incriminer les formes sociales dominantes, au nom d'une liberté putative des hommes à façonner leur société à leur convenance. Et il est</w:t>
      </w:r>
      <w:r>
        <w:t xml:space="preserve"> [41] </w:t>
      </w:r>
      <w:r w:rsidRPr="005F1314">
        <w:t>vrai que les fonctions sociales peuvent toujours en principe être transformées, compte tenu de leur continge</w:t>
      </w:r>
      <w:r w:rsidRPr="005F1314">
        <w:t>n</w:t>
      </w:r>
      <w:r w:rsidRPr="005F1314">
        <w:t>ce essentielle ; mais cette transformation est rar</w:t>
      </w:r>
      <w:r w:rsidRPr="005F1314">
        <w:t>e</w:t>
      </w:r>
      <w:r w:rsidRPr="005F1314">
        <w:t>ment immédiate ou complète, car l'ordre social se présente d'abord sous l'angle de ce qu'on subit naturellement, co</w:t>
      </w:r>
      <w:r w:rsidRPr="005F1314">
        <w:t>m</w:t>
      </w:r>
      <w:r w:rsidRPr="005F1314">
        <w:t>me on subit le fait d'avoir un corps grand ou petit, agile ou maladroit, malade ou en bonne santé</w:t>
      </w:r>
      <w:r>
        <w:t> </w:t>
      </w:r>
      <w:r>
        <w:rPr>
          <w:rStyle w:val="Appelnotedebasdep"/>
        </w:rPr>
        <w:footnoteReference w:id="15"/>
      </w:r>
      <w:r w:rsidRPr="005F1314">
        <w:t>. Sur ce sujet délicat, le grand art dialectique de P. Bourdieu a été de reconna</w:t>
      </w:r>
      <w:r w:rsidRPr="005F1314">
        <w:t>î</w:t>
      </w:r>
      <w:r w:rsidRPr="005F1314">
        <w:t>tre que les « choix » sociaux et politiques sont en fait immanents à des conditions socio-économiques largement incontrôlables mais que, tout en n'étant pas de véritables choix, il peuvent aussi être vécus et donc critiqués comme s'ils l'étaient. Toutefois, un progrès sociologique e</w:t>
      </w:r>
      <w:r w:rsidRPr="005F1314">
        <w:t>n</w:t>
      </w:r>
      <w:r w:rsidRPr="005F1314">
        <w:t>core plus net serait sans doute de reconnaître à la fois la résistance n</w:t>
      </w:r>
      <w:r w:rsidRPr="005F1314">
        <w:t>a</w:t>
      </w:r>
      <w:r w:rsidRPr="005F1314">
        <w:t>turelle du monde social aux choix humains les plus radicaux, et les possibilités limitées mais cependant réelles d'agir sur la nature sociale dans le sens d'une civil</w:t>
      </w:r>
      <w:r w:rsidRPr="005F1314">
        <w:t>i</w:t>
      </w:r>
      <w:r w:rsidRPr="005F1314">
        <w:t xml:space="preserve">sation morale (cf. </w:t>
      </w:r>
      <w:r w:rsidRPr="005F1314">
        <w:rPr>
          <w:i/>
          <w:iCs/>
        </w:rPr>
        <w:t>infra).</w:t>
      </w:r>
    </w:p>
    <w:p w:rsidR="008B70D8" w:rsidRPr="005F1314" w:rsidRDefault="008B70D8" w:rsidP="008B70D8">
      <w:pPr>
        <w:spacing w:before="120" w:after="120"/>
        <w:jc w:val="both"/>
      </w:pPr>
      <w:r w:rsidRPr="005F1314">
        <w:t>Quoiqu'il en soit, ce sens élargi du concept de nature comme ce qui est ind</w:t>
      </w:r>
      <w:r w:rsidRPr="005F1314">
        <w:t>é</w:t>
      </w:r>
      <w:r w:rsidRPr="005F1314">
        <w:t>pendamment de ce qu'on peut vouloir, inclut celui de nature biologique mais ne s'y réduit pas, car les fonctions sociales ont aussi une dimension spatiale, temp</w:t>
      </w:r>
      <w:r w:rsidRPr="005F1314">
        <w:t>o</w:t>
      </w:r>
      <w:r w:rsidRPr="005F1314">
        <w:t xml:space="preserve">relle et, on y viendra bientôt, </w:t>
      </w:r>
      <w:r w:rsidRPr="005F1314">
        <w:rPr>
          <w:i/>
          <w:iCs/>
        </w:rPr>
        <w:t xml:space="preserve">logique, </w:t>
      </w:r>
      <w:r w:rsidRPr="005F1314">
        <w:t>distincte de la nature physiologique ou h</w:t>
      </w:r>
      <w:r w:rsidRPr="005F1314">
        <w:t>é</w:t>
      </w:r>
      <w:r w:rsidRPr="005F1314">
        <w:t>réditaire des organismes. On pourrait d'ailleurs réinterpréter sous ce sens élargi de la nature toute la sociologie de la concu</w:t>
      </w:r>
      <w:r w:rsidRPr="005F1314">
        <w:t>r</w:t>
      </w:r>
      <w:r w:rsidRPr="005F1314">
        <w:t>rence et de la sélection sociale, y compris celle de P. Bourdieu sur la reproduction sociale, la violence symbolique et les mécanismes de distinction. Ce sont en effet les processus de concu</w:t>
      </w:r>
      <w:r w:rsidRPr="005F1314">
        <w:t>r</w:t>
      </w:r>
      <w:r w:rsidRPr="005F1314">
        <w:t>rence et de sélection sociale qui révèlent le mieux la fatalité naturelle du fait social car, les êtres humains étant des êtres se</w:t>
      </w:r>
      <w:r w:rsidRPr="005F1314">
        <w:t>n</w:t>
      </w:r>
      <w:r w:rsidRPr="005F1314">
        <w:t xml:space="preserve">sibles, ils </w:t>
      </w:r>
      <w:r w:rsidRPr="005F1314">
        <w:lastRenderedPageBreak/>
        <w:t>sont toujours confrontés à la recherche des biens sensibles, ce qui pose alors inévitablement un problème de concurrence et de distrib</w:t>
      </w:r>
      <w:r w:rsidRPr="005F1314">
        <w:t>u</w:t>
      </w:r>
      <w:r w:rsidRPr="005F1314">
        <w:t>tion. En pratique, ce sont des mécanismes quasi-darwiniens de séle</w:t>
      </w:r>
      <w:r w:rsidRPr="005F1314">
        <w:t>c</w:t>
      </w:r>
      <w:r w:rsidRPr="005F1314">
        <w:t>tion par autrui, par l'environnement ou par le simple cours de la vie qui répartissent finalement les individus et leurs lignées dans des cla</w:t>
      </w:r>
      <w:r w:rsidRPr="005F1314">
        <w:t>s</w:t>
      </w:r>
      <w:r w:rsidRPr="005F1314">
        <w:t>ses d'avantages et de bienfaits, dont les classes socio-économiques ne sont qu'un cas particulier, ou dans des classes de malheur ou de tari</w:t>
      </w:r>
      <w:r w:rsidRPr="005F1314">
        <w:t>s</w:t>
      </w:r>
      <w:r w:rsidRPr="005F1314">
        <w:t>sement du bonheur lorsqu'ils font l'expérience de la misère, de la m</w:t>
      </w:r>
      <w:r w:rsidRPr="005F1314">
        <w:t>a</w:t>
      </w:r>
      <w:r w:rsidRPr="005F1314">
        <w:t>ladie ou de la vieillesse.</w:t>
      </w:r>
    </w:p>
    <w:p w:rsidR="008B70D8" w:rsidRPr="005F1314" w:rsidRDefault="008B70D8" w:rsidP="008B70D8">
      <w:pPr>
        <w:spacing w:before="120" w:after="120"/>
        <w:jc w:val="both"/>
      </w:pPr>
      <w:r w:rsidRPr="005F1314">
        <w:t>Si on croit à l'autonomie de la volonté, on peut espérer que les s</w:t>
      </w:r>
      <w:r w:rsidRPr="005F1314">
        <w:t>u</w:t>
      </w:r>
      <w:r w:rsidRPr="005F1314">
        <w:t>jets sociaux ont un peu plus de latitude que le croyait Bourdieu pour trouver leur propre place dans ces classes de bienfaits ou de malheur. Mais cette latitude ne peut s'exercer que par rapport à des mécanismes de concurrence et de sélection sociale dans le</w:t>
      </w:r>
      <w:r w:rsidRPr="005F1314">
        <w:t>s</w:t>
      </w:r>
      <w:r w:rsidRPr="005F1314">
        <w:t>quels les humains sont engagés par le si</w:t>
      </w:r>
      <w:r w:rsidRPr="005F1314">
        <w:t>m</w:t>
      </w:r>
      <w:r w:rsidRPr="005F1314">
        <w:t>ple fait de leur existence. On peut du reste aisément faire resso</w:t>
      </w:r>
      <w:r w:rsidRPr="005F1314">
        <w:t>r</w:t>
      </w:r>
      <w:r w:rsidRPr="005F1314">
        <w:t>tir ce point à l'aide d'une simple liste de quelques grands types de concurrences sociales, auxquelles apparemment aucun sujet social ne peut échapper :</w:t>
      </w:r>
    </w:p>
    <w:p w:rsidR="008B70D8" w:rsidRDefault="008B70D8" w:rsidP="008B70D8">
      <w:pPr>
        <w:spacing w:before="120" w:after="120"/>
        <w:jc w:val="both"/>
      </w:pPr>
    </w:p>
    <w:p w:rsidR="008B70D8" w:rsidRPr="005F1314" w:rsidRDefault="008B70D8" w:rsidP="008B70D8">
      <w:pPr>
        <w:spacing w:before="120" w:after="120"/>
        <w:ind w:left="720" w:hanging="360"/>
        <w:jc w:val="both"/>
      </w:pPr>
      <w:r>
        <w:t>*</w:t>
      </w:r>
      <w:r>
        <w:tab/>
      </w:r>
      <w:r w:rsidRPr="005F1314">
        <w:t>la concurrence des prétendants qui concerne l'accès aux biens sexuels et r</w:t>
      </w:r>
      <w:r w:rsidRPr="005F1314">
        <w:t>e</w:t>
      </w:r>
      <w:r w:rsidRPr="005F1314">
        <w:t>productifs ;</w:t>
      </w:r>
    </w:p>
    <w:p w:rsidR="008B70D8" w:rsidRPr="005F1314" w:rsidRDefault="008B70D8" w:rsidP="008B70D8">
      <w:pPr>
        <w:spacing w:before="120" w:after="120"/>
        <w:ind w:left="720" w:hanging="360"/>
        <w:jc w:val="both"/>
      </w:pPr>
      <w:r>
        <w:t>*</w:t>
      </w:r>
      <w:r>
        <w:tab/>
      </w:r>
      <w:r w:rsidRPr="005F1314">
        <w:t>la concurrence des consommateurs qui concerne l'accès aux biens de consommation inertes, ou représentés par des perso</w:t>
      </w:r>
      <w:r w:rsidRPr="005F1314">
        <w:t>n</w:t>
      </w:r>
      <w:r w:rsidRPr="005F1314">
        <w:t>nes te</w:t>
      </w:r>
      <w:r w:rsidRPr="005F1314">
        <w:t>l</w:t>
      </w:r>
      <w:r w:rsidRPr="005F1314">
        <w:t>les que des partenaires sexuels, des camarades, des alliés, des employeurs, des employés, des admir</w:t>
      </w:r>
      <w:r w:rsidRPr="005F1314">
        <w:t>a</w:t>
      </w:r>
      <w:r w:rsidRPr="005F1314">
        <w:t>teurs... ;</w:t>
      </w:r>
    </w:p>
    <w:p w:rsidR="008B70D8" w:rsidRPr="005F1314" w:rsidRDefault="008B70D8" w:rsidP="008B70D8">
      <w:pPr>
        <w:pStyle w:val="p"/>
      </w:pPr>
      <w:r>
        <w:t>[42]</w:t>
      </w:r>
    </w:p>
    <w:p w:rsidR="008B70D8" w:rsidRPr="005F1314" w:rsidRDefault="008B70D8" w:rsidP="008B70D8">
      <w:pPr>
        <w:spacing w:before="120" w:after="120"/>
        <w:ind w:left="720" w:hanging="360"/>
        <w:jc w:val="both"/>
      </w:pPr>
      <w:r>
        <w:t>*</w:t>
      </w:r>
      <w:r>
        <w:tab/>
      </w:r>
      <w:r w:rsidRPr="005F1314">
        <w:t>la concurrence des producteurs au sens large, c'est-à-dire en y incluant les travailleurs, inventeurs, chercheurs, artistes, inve</w:t>
      </w:r>
      <w:r w:rsidRPr="005F1314">
        <w:t>s</w:t>
      </w:r>
      <w:r w:rsidRPr="005F1314">
        <w:t>tisseurs, distributeurs..., qui concerne l'élection, sur un ma</w:t>
      </w:r>
      <w:r w:rsidRPr="005F1314">
        <w:t>r</w:t>
      </w:r>
      <w:r w:rsidRPr="005F1314">
        <w:t>ché, par des consommateurs éventuels ;</w:t>
      </w:r>
    </w:p>
    <w:p w:rsidR="008B70D8" w:rsidRPr="005F1314" w:rsidRDefault="008B70D8" w:rsidP="008B70D8">
      <w:pPr>
        <w:spacing w:before="120" w:after="120"/>
        <w:ind w:left="720" w:hanging="360"/>
        <w:jc w:val="both"/>
      </w:pPr>
      <w:r>
        <w:t>*</w:t>
      </w:r>
      <w:r>
        <w:tab/>
      </w:r>
      <w:r w:rsidRPr="005F1314">
        <w:t>la concurrence des alliés qui concerne la répartition de l'affe</w:t>
      </w:r>
      <w:r w:rsidRPr="005F1314">
        <w:t>c</w:t>
      </w:r>
      <w:r w:rsidRPr="005F1314">
        <w:t>tion, l'amitié, l'assistance dans le cadre d'un groupe uni tel que la f</w:t>
      </w:r>
      <w:r w:rsidRPr="005F1314">
        <w:t>a</w:t>
      </w:r>
      <w:r w:rsidRPr="005F1314">
        <w:t>mille, le cercle d'amis, l'équipe de travail, le groupe polit</w:t>
      </w:r>
      <w:r w:rsidRPr="005F1314">
        <w:t>i</w:t>
      </w:r>
      <w:r w:rsidRPr="005F1314">
        <w:t>que ou d'e</w:t>
      </w:r>
      <w:r w:rsidRPr="005F1314">
        <w:t>x</w:t>
      </w:r>
      <w:r w:rsidRPr="005F1314">
        <w:t>pression artistique ;</w:t>
      </w:r>
    </w:p>
    <w:p w:rsidR="008B70D8" w:rsidRPr="005F1314" w:rsidRDefault="008B70D8" w:rsidP="008B70D8">
      <w:pPr>
        <w:spacing w:before="120" w:after="120"/>
        <w:ind w:left="720" w:hanging="360"/>
        <w:jc w:val="both"/>
      </w:pPr>
      <w:r>
        <w:t>*</w:t>
      </w:r>
      <w:r>
        <w:tab/>
      </w:r>
      <w:r w:rsidRPr="005F1314">
        <w:t>la concurrence des aspirants qui concerne l'acquisition des apt</w:t>
      </w:r>
      <w:r w:rsidRPr="005F1314">
        <w:t>i</w:t>
      </w:r>
      <w:r w:rsidRPr="005F1314">
        <w:t>tudes ou des t</w:t>
      </w:r>
      <w:r w:rsidRPr="005F1314">
        <w:t>i</w:t>
      </w:r>
      <w:r w:rsidRPr="005F1314">
        <w:t>tres de la part des nouveaux arrivants ;</w:t>
      </w:r>
    </w:p>
    <w:p w:rsidR="008B70D8" w:rsidRPr="005F1314" w:rsidRDefault="008B70D8" w:rsidP="008B70D8">
      <w:pPr>
        <w:spacing w:before="120" w:after="120"/>
        <w:ind w:left="720" w:hanging="360"/>
        <w:jc w:val="both"/>
      </w:pPr>
      <w:r>
        <w:t>*</w:t>
      </w:r>
      <w:r>
        <w:tab/>
      </w:r>
      <w:r w:rsidRPr="005F1314">
        <w:t>la concurrence des dirigeants qui concerne la direction de la cité ou d'une organisation particulière de la part de ceux qui poss</w:t>
      </w:r>
      <w:r w:rsidRPr="005F1314">
        <w:t>è</w:t>
      </w:r>
      <w:r w:rsidRPr="005F1314">
        <w:t>dent la v</w:t>
      </w:r>
      <w:r w:rsidRPr="005F1314">
        <w:t>o</w:t>
      </w:r>
      <w:r w:rsidRPr="005F1314">
        <w:t>cation particulière du pouvoir ;</w:t>
      </w:r>
    </w:p>
    <w:p w:rsidR="008B70D8" w:rsidRPr="005F1314" w:rsidRDefault="008B70D8" w:rsidP="008B70D8">
      <w:pPr>
        <w:spacing w:before="120" w:after="120"/>
        <w:ind w:left="720" w:hanging="360"/>
        <w:jc w:val="both"/>
      </w:pPr>
      <w:r>
        <w:t>*</w:t>
      </w:r>
      <w:r>
        <w:tab/>
      </w:r>
      <w:r w:rsidRPr="005F1314">
        <w:t>et enfin la concurrence des adversaires qui concerne la lutte pour la suprématie dans un affrontement joué, comme une act</w:t>
      </w:r>
      <w:r w:rsidRPr="005F1314">
        <w:t>i</w:t>
      </w:r>
      <w:r w:rsidRPr="005F1314">
        <w:t>vité sportive, ou au contraire réel et débridé, comme une guerre.</w:t>
      </w:r>
    </w:p>
    <w:p w:rsidR="008B70D8" w:rsidRDefault="008B70D8" w:rsidP="008B70D8">
      <w:pPr>
        <w:spacing w:before="120" w:after="120"/>
        <w:jc w:val="both"/>
      </w:pPr>
    </w:p>
    <w:p w:rsidR="008B70D8" w:rsidRPr="005F1314" w:rsidRDefault="008B70D8" w:rsidP="008B70D8">
      <w:pPr>
        <w:spacing w:before="120" w:after="120"/>
        <w:jc w:val="both"/>
      </w:pPr>
      <w:r w:rsidRPr="005F1314">
        <w:t>Ces différents types de concurrence ne relèvent que rar</w:t>
      </w:r>
      <w:r w:rsidRPr="005F1314">
        <w:t>e</w:t>
      </w:r>
      <w:r w:rsidRPr="005F1314">
        <w:t>ment de ce que Spe</w:t>
      </w:r>
      <w:r w:rsidRPr="005F1314">
        <w:t>n</w:t>
      </w:r>
      <w:r w:rsidRPr="005F1314">
        <w:t>cer appelait autrefois la « lutte pour la vie » car, au moins dans les démocraties économiquement développées, la survie est a</w:t>
      </w:r>
      <w:r w:rsidRPr="005F1314">
        <w:t>u</w:t>
      </w:r>
      <w:r w:rsidRPr="005F1314">
        <w:t>jourd'hui garantie par des institutions soci</w:t>
      </w:r>
      <w:r w:rsidRPr="005F1314">
        <w:t>a</w:t>
      </w:r>
      <w:r w:rsidRPr="005F1314">
        <w:t xml:space="preserve">les. Mais ils déterminent au moins, de façon immanente, une sorte de </w:t>
      </w:r>
      <w:r w:rsidRPr="005F1314">
        <w:rPr>
          <w:i/>
          <w:iCs/>
        </w:rPr>
        <w:t xml:space="preserve">lutte pour le bonheur, </w:t>
      </w:r>
      <w:r w:rsidRPr="005F1314">
        <w:t>dont la conquête est soumise à des règles et conditions de succès très dive</w:t>
      </w:r>
      <w:r w:rsidRPr="005F1314">
        <w:t>r</w:t>
      </w:r>
      <w:r w:rsidRPr="005F1314">
        <w:t>ses. Contrairement à ce que suppose la critique sociale la plus radic</w:t>
      </w:r>
      <w:r w:rsidRPr="005F1314">
        <w:t>a</w:t>
      </w:r>
      <w:r w:rsidRPr="005F1314">
        <w:t>le, ces règles ne sont d'ailleurs pas toujours et forcément injustes, en part</w:t>
      </w:r>
      <w:r w:rsidRPr="005F1314">
        <w:t>i</w:t>
      </w:r>
      <w:r w:rsidRPr="005F1314">
        <w:t>culier si elles sont les mêmes pour tous. On peut même justifier par différentes sortes de raisons (le talent, le mérite, la compéte</w:t>
      </w:r>
      <w:r w:rsidRPr="005F1314">
        <w:t>n</w:t>
      </w:r>
      <w:r w:rsidRPr="005F1314">
        <w:t>ce...) l'existence de certaines hiérarchies de possession ou d'amour, d'amitié, de pouvoir, etc. Mais le caractère commun de ces concurrences soci</w:t>
      </w:r>
      <w:r w:rsidRPr="005F1314">
        <w:t>a</w:t>
      </w:r>
      <w:r w:rsidRPr="005F1314">
        <w:t>les est de n'être que marginalement négoci</w:t>
      </w:r>
      <w:r w:rsidRPr="005F1314">
        <w:t>a</w:t>
      </w:r>
      <w:r w:rsidRPr="005F1314">
        <w:t>bles dans le moment où elles s'imposent, en raison précis</w:t>
      </w:r>
      <w:r w:rsidRPr="005F1314">
        <w:t>é</w:t>
      </w:r>
      <w:r w:rsidRPr="005F1314">
        <w:t>ment de leur caractère naturalisé car, contrairement cette fois à ce qu'ont parfois laissé entendre les ethn</w:t>
      </w:r>
      <w:r w:rsidRPr="005F1314">
        <w:t>o</w:t>
      </w:r>
      <w:r w:rsidRPr="005F1314">
        <w:t xml:space="preserve">méthodologues, l'ordre social, même s'il est toujours réinterprétable ou </w:t>
      </w:r>
      <w:r w:rsidRPr="005F1314">
        <w:rPr>
          <w:i/>
          <w:iCs/>
        </w:rPr>
        <w:t xml:space="preserve">accountable, </w:t>
      </w:r>
      <w:r w:rsidRPr="005F1314">
        <w:t>ne peut pas faire en permanence l'objet d'une recon</w:t>
      </w:r>
      <w:r w:rsidRPr="005F1314">
        <w:t>s</w:t>
      </w:r>
      <w:r w:rsidRPr="005F1314">
        <w:t>truction ou d'une réinstitution locale</w:t>
      </w:r>
      <w:r>
        <w:t> </w:t>
      </w:r>
      <w:r>
        <w:rPr>
          <w:rStyle w:val="Appelnotedebasdep"/>
        </w:rPr>
        <w:footnoteReference w:id="16"/>
      </w:r>
      <w:r w:rsidRPr="005F1314">
        <w:t>. Par exemple, même si on pe</w:t>
      </w:r>
      <w:r w:rsidRPr="005F1314">
        <w:t>n</w:t>
      </w:r>
      <w:r w:rsidRPr="005F1314">
        <w:t>se que le succès actuel du jeu de football ou du téléphone portable ou des titres scolaires ou de certains attributs sexuels ou de certaines di</w:t>
      </w:r>
      <w:r w:rsidRPr="005F1314">
        <w:t>s</w:t>
      </w:r>
      <w:r w:rsidRPr="005F1314">
        <w:t>pos</w:t>
      </w:r>
      <w:r w:rsidRPr="005F1314">
        <w:t>i</w:t>
      </w:r>
      <w:r w:rsidRPr="005F1314">
        <w:t>tions psychologiques, ou de certains articles de lois est purement contingent, on ne peut pas faire, du jour au lendemain, que ces diff</w:t>
      </w:r>
      <w:r w:rsidRPr="005F1314">
        <w:t>é</w:t>
      </w:r>
      <w:r w:rsidRPr="005F1314">
        <w:t>rents objets perdent immédiatement leur v</w:t>
      </w:r>
      <w:r w:rsidRPr="005F1314">
        <w:t>a</w:t>
      </w:r>
      <w:r w:rsidRPr="005F1314">
        <w:t>leur dans la sphère du sport, du travail, des biens de consomm</w:t>
      </w:r>
      <w:r w:rsidRPr="005F1314">
        <w:t>a</w:t>
      </w:r>
      <w:r w:rsidRPr="005F1314">
        <w:t>tion, du sexe, des amitiés ou du droit.</w:t>
      </w:r>
    </w:p>
    <w:p w:rsidR="008B70D8" w:rsidRPr="005F1314" w:rsidRDefault="008B70D8" w:rsidP="008B70D8">
      <w:pPr>
        <w:spacing w:before="120" w:after="120"/>
        <w:jc w:val="both"/>
      </w:pPr>
      <w:r w:rsidRPr="005F1314">
        <w:t>En définitive et quelle que soit la façon dont il se comporte, un s</w:t>
      </w:r>
      <w:r w:rsidRPr="005F1314">
        <w:t>u</w:t>
      </w:r>
      <w:r w:rsidRPr="005F1314">
        <w:t>jet social participe toujours à la concurrence et à la sélection sociale, soit, bien sûr, en fa</w:t>
      </w:r>
      <w:r w:rsidRPr="005F1314">
        <w:t>i</w:t>
      </w:r>
      <w:r w:rsidRPr="005F1314">
        <w:t>sant la course, soit même en ne la faisant pas, c'est-à-dire en laissant les autres la faire à sa pl</w:t>
      </w:r>
      <w:r w:rsidRPr="005F1314">
        <w:t>a</w:t>
      </w:r>
      <w:r w:rsidRPr="005F1314">
        <w:t>ce, ce qui suffit à le situer lui-même dans la course. Cette idée d'une puissance immanente et souveraine de la concurrence sociale est souvent rendue par l'idée qu'« on est pris dans le sy</w:t>
      </w:r>
      <w:r w:rsidRPr="005F1314">
        <w:t>s</w:t>
      </w:r>
      <w:r w:rsidRPr="005F1314">
        <w:t>tème », ce qui est vrai, mais pas au sens qu'on pourrait s'en émanciper par la prise de conscience ou par la fu</w:t>
      </w:r>
      <w:r w:rsidRPr="005F1314">
        <w:t>i</w:t>
      </w:r>
      <w:r w:rsidRPr="005F1314">
        <w:t>te. Une</w:t>
      </w:r>
      <w:r>
        <w:t xml:space="preserve"> [43] </w:t>
      </w:r>
      <w:r w:rsidRPr="005F1314">
        <w:t>autre façon de mettre le point en évidence serait de dire qu'avant que la maxime morale devienne, comme le voulait Kant, une loi universelle de la nature, ce sont plutôt la concurrence et la séle</w:t>
      </w:r>
      <w:r w:rsidRPr="005F1314">
        <w:t>c</w:t>
      </w:r>
      <w:r w:rsidRPr="005F1314">
        <w:t>tion qui sont la loi naturelle des sociétés huma</w:t>
      </w:r>
      <w:r w:rsidRPr="005F1314">
        <w:t>i</w:t>
      </w:r>
      <w:r w:rsidRPr="005F1314">
        <w:t>nes</w:t>
      </w:r>
      <w:r>
        <w:t> </w:t>
      </w:r>
      <w:r>
        <w:rPr>
          <w:rStyle w:val="Appelnotedebasdep"/>
        </w:rPr>
        <w:footnoteReference w:id="17"/>
      </w:r>
      <w:r w:rsidRPr="005F1314">
        <w:t>. Car, comme l'avait très bien vu E. Durkheim</w:t>
      </w:r>
      <w:r>
        <w:t> </w:t>
      </w:r>
      <w:r>
        <w:rPr>
          <w:rStyle w:val="Appelnotedebasdep"/>
        </w:rPr>
        <w:footnoteReference w:id="18"/>
      </w:r>
      <w:r w:rsidRPr="005F1314">
        <w:t>, les faits sociaux sont aussi, et de plein droit, des faits de nature. Mais Durkheim pensait en outre que ces faits naturels sont également des faits spirituels, ce qui leur conf</w:t>
      </w:r>
      <w:r w:rsidRPr="005F1314">
        <w:t>è</w:t>
      </w:r>
      <w:r w:rsidRPr="005F1314">
        <w:t>re une ce</w:t>
      </w:r>
      <w:r w:rsidRPr="005F1314">
        <w:t>r</w:t>
      </w:r>
      <w:r w:rsidRPr="005F1314">
        <w:t>taine spécificité dans l'ordre naturel</w:t>
      </w:r>
      <w:r>
        <w:t> </w:t>
      </w:r>
      <w:r>
        <w:rPr>
          <w:rStyle w:val="Appelnotedebasdep"/>
        </w:rPr>
        <w:footnoteReference w:id="19"/>
      </w:r>
      <w:r w:rsidRPr="005F1314">
        <w:t>. Cette « spiritualité » des faits sociaux s'e</w:t>
      </w:r>
      <w:r w:rsidRPr="005F1314">
        <w:t>x</w:t>
      </w:r>
      <w:r w:rsidRPr="005F1314">
        <w:t>prime par exemple dans les mythes ou les idées religieuses mais, comme on va le voir, elle est essentiellement liée à la r</w:t>
      </w:r>
      <w:r w:rsidRPr="005F1314">
        <w:t>é</w:t>
      </w:r>
      <w:r w:rsidRPr="005F1314">
        <w:t>flexivité des conduites humaines.</w:t>
      </w:r>
    </w:p>
    <w:p w:rsidR="008B70D8" w:rsidRDefault="008B70D8" w:rsidP="008B70D8">
      <w:pPr>
        <w:spacing w:before="120" w:after="120"/>
        <w:jc w:val="both"/>
      </w:pPr>
    </w:p>
    <w:p w:rsidR="008B70D8" w:rsidRPr="005F1314" w:rsidRDefault="008B70D8" w:rsidP="008B70D8">
      <w:pPr>
        <w:pStyle w:val="planche"/>
      </w:pPr>
      <w:bookmarkStart w:id="5" w:name="Naturalite_III"/>
      <w:r w:rsidRPr="005F1314">
        <w:t xml:space="preserve">III. </w:t>
      </w:r>
      <w:r>
        <w:t>LE SENS RÉFLEXIF</w:t>
      </w:r>
      <w:r>
        <w:br/>
      </w:r>
      <w:r w:rsidRPr="005F1314">
        <w:t>DES OBJETS SOCIAUX</w:t>
      </w:r>
    </w:p>
    <w:bookmarkEnd w:id="5"/>
    <w:p w:rsidR="008B70D8" w:rsidRDefault="008B70D8" w:rsidP="008B70D8">
      <w:pPr>
        <w:spacing w:before="120" w:after="120"/>
        <w:jc w:val="both"/>
      </w:pPr>
    </w:p>
    <w:p w:rsidR="008B70D8" w:rsidRDefault="008B70D8" w:rsidP="008B70D8">
      <w:pPr>
        <w:ind w:right="90" w:firstLine="0"/>
        <w:jc w:val="both"/>
        <w:rPr>
          <w:sz w:val="20"/>
        </w:rPr>
      </w:pPr>
      <w:hyperlink w:anchor="tdm" w:history="1">
        <w:r>
          <w:rPr>
            <w:rStyle w:val="Lienhypertexte"/>
            <w:sz w:val="20"/>
          </w:rPr>
          <w:t>Retour à la table des matières</w:t>
        </w:r>
      </w:hyperlink>
    </w:p>
    <w:p w:rsidR="008B70D8" w:rsidRPr="005F1314" w:rsidRDefault="008B70D8" w:rsidP="008B70D8">
      <w:pPr>
        <w:spacing w:before="120" w:after="120"/>
        <w:jc w:val="both"/>
      </w:pPr>
      <w:r w:rsidRPr="005F1314">
        <w:t>L'attractivité du modèle biologique pour les sciences sociales rep</w:t>
      </w:r>
      <w:r w:rsidRPr="005F1314">
        <w:t>o</w:t>
      </w:r>
      <w:r w:rsidRPr="005F1314">
        <w:t>se en gra</w:t>
      </w:r>
      <w:r w:rsidRPr="005F1314">
        <w:t>n</w:t>
      </w:r>
      <w:r w:rsidRPr="005F1314">
        <w:t>de partie sur le fait que les termes d'action, de sentiments, de qualités, de relations, qu'on applique à la vie sociale des êtres h</w:t>
      </w:r>
      <w:r w:rsidRPr="005F1314">
        <w:t>u</w:t>
      </w:r>
      <w:r w:rsidRPr="005F1314">
        <w:t>mains peuvent aussi, très souvent, être appliqués à la vie sociale d'a</w:t>
      </w:r>
      <w:r w:rsidRPr="005F1314">
        <w:t>u</w:t>
      </w:r>
      <w:r w:rsidRPr="005F1314">
        <w:t>tres animaux qui, par exemple, men</w:t>
      </w:r>
      <w:r w:rsidRPr="005F1314">
        <w:t>a</w:t>
      </w:r>
      <w:r w:rsidRPr="005F1314">
        <w:t>cent, coopèrent, se mettent en colère, souffrent, se montrent courageux et font parfois preuve aussi de compassion. Et plus on étudie le comportement animal</w:t>
      </w:r>
      <w:r>
        <w:t> </w:t>
      </w:r>
      <w:r>
        <w:rPr>
          <w:rStyle w:val="Appelnotedebasdep"/>
        </w:rPr>
        <w:footnoteReference w:id="20"/>
      </w:r>
      <w:r w:rsidRPr="005F1314">
        <w:t>, plus on s'aperçoit que de nombreux termes sociaux ont un statut qu'on peut qualifier de « bio-anthropologique », au sens qu'une grande partie de leur signification peut être dérivée de modèles animaux. Pour ce</w:t>
      </w:r>
      <w:r w:rsidRPr="005F1314">
        <w:t>r</w:t>
      </w:r>
      <w:r w:rsidRPr="005F1314">
        <w:t>tains naturalistes, l'histoire pourrait même s'arrêter là, le pr</w:t>
      </w:r>
      <w:r w:rsidRPr="005F1314">
        <w:t>o</w:t>
      </w:r>
      <w:r w:rsidRPr="005F1314">
        <w:t>blème étant seulement pour eux de savoir comment on peut embrigader les sign</w:t>
      </w:r>
      <w:r w:rsidRPr="005F1314">
        <w:t>i</w:t>
      </w:r>
      <w:r w:rsidRPr="005F1314">
        <w:t>fications les plus complexes en s'appuyant uniquement sur des mod</w:t>
      </w:r>
      <w:r w:rsidRPr="005F1314">
        <w:t>è</w:t>
      </w:r>
      <w:r w:rsidRPr="005F1314">
        <w:t>les animaux</w:t>
      </w:r>
      <w:r>
        <w:t> </w:t>
      </w:r>
      <w:r>
        <w:rPr>
          <w:rStyle w:val="Appelnotedebasdep"/>
        </w:rPr>
        <w:footnoteReference w:id="21"/>
      </w:r>
      <w:r w:rsidRPr="005F1314">
        <w:t>. Mais en fait, si on prend au sérieux l'autre apport des sciences sociales signalé en introduction, celui de la théorie du lang</w:t>
      </w:r>
      <w:r w:rsidRPr="005F1314">
        <w:t>a</w:t>
      </w:r>
      <w:r w:rsidRPr="005F1314">
        <w:t>ge et de la signification, l'histoire ne peut pas s'arrêter là.</w:t>
      </w:r>
    </w:p>
    <w:p w:rsidR="008B70D8" w:rsidRPr="005F1314" w:rsidRDefault="008B70D8" w:rsidP="008B70D8">
      <w:pPr>
        <w:spacing w:before="120" w:after="120"/>
        <w:jc w:val="both"/>
      </w:pPr>
      <w:r w:rsidRPr="005F1314">
        <w:t>Les termes sociaux qu'on applique aux humains ont en effet aussi un sens qu'on peut dire réflexif car ils expriment des contenus qui, en tant que tels, sont accessibles au jugement des agents et peuvent donc être évalués en termes de v</w:t>
      </w:r>
      <w:r w:rsidRPr="005F1314">
        <w:t>é</w:t>
      </w:r>
      <w:r w:rsidRPr="005F1314">
        <w:t>rité et de justice, non seulement par un observateur extérieur, mais aussi par les sujets auxquels on applique ces termes. Plus précisément encore, le sens d'un te</w:t>
      </w:r>
      <w:r w:rsidRPr="005F1314">
        <w:t>r</w:t>
      </w:r>
      <w:r w:rsidRPr="005F1314">
        <w:t>me social est dit réflexif si le sujet auquel on l'applique est également capable de s'a</w:t>
      </w:r>
      <w:r w:rsidRPr="005F1314">
        <w:t>p</w:t>
      </w:r>
      <w:r w:rsidRPr="005F1314">
        <w:t>pliquer ce sens à lui-même. Lorsqu'on dit par exemple qu'un être h</w:t>
      </w:r>
      <w:r w:rsidRPr="005F1314">
        <w:t>u</w:t>
      </w:r>
      <w:r w:rsidRPr="005F1314">
        <w:t>main m</w:t>
      </w:r>
      <w:r w:rsidRPr="005F1314">
        <w:t>e</w:t>
      </w:r>
      <w:r w:rsidRPr="005F1314">
        <w:t>nace, coopère, se met en colère, souffre, se montre courageux ou fait preuve de compassion, on décrit sans doute un comportement extérieur, mais aussi un sens ou un langage-objet virtuel inh</w:t>
      </w:r>
      <w:r w:rsidRPr="005F1314">
        <w:t>é</w:t>
      </w:r>
      <w:r w:rsidRPr="005F1314">
        <w:t>rent à ce comportement. Evidemment, on ne</w:t>
      </w:r>
      <w:r>
        <w:t xml:space="preserve"> </w:t>
      </w:r>
      <w:r>
        <w:rPr>
          <w:bCs/>
        </w:rPr>
        <w:t xml:space="preserve">[44] </w:t>
      </w:r>
      <w:r w:rsidRPr="005F1314">
        <w:t>pense pas que toute activité ou sentiment humain s'acco</w:t>
      </w:r>
      <w:r w:rsidRPr="005F1314">
        <w:t>m</w:t>
      </w:r>
      <w:r w:rsidRPr="005F1314">
        <w:t xml:space="preserve">pagne d'une sorte de voix </w:t>
      </w:r>
      <w:r w:rsidRPr="005F1314">
        <w:rPr>
          <w:i/>
          <w:iCs/>
        </w:rPr>
        <w:t xml:space="preserve">off </w:t>
      </w:r>
      <w:r w:rsidRPr="005F1314">
        <w:t>subjective qui les enregistre ou les décrit, mais on pense qu'un sujet h</w:t>
      </w:r>
      <w:r w:rsidRPr="005F1314">
        <w:t>u</w:t>
      </w:r>
      <w:r w:rsidRPr="005F1314">
        <w:t>main est toujours capable de répondre, au moins approximativement, sur le sens de ses activités ou de ses exp</w:t>
      </w:r>
      <w:r w:rsidRPr="005F1314">
        <w:t>é</w:t>
      </w:r>
      <w:r w:rsidRPr="005F1314">
        <w:t>riences si on lui pose la question</w:t>
      </w:r>
      <w:r>
        <w:t> </w:t>
      </w:r>
      <w:r>
        <w:rPr>
          <w:rStyle w:val="Appelnotedebasdep"/>
        </w:rPr>
        <w:footnoteReference w:id="22"/>
      </w:r>
      <w:r w:rsidRPr="005F1314">
        <w:t>. C'est du reste pourquoi les sujets humains sont supposés à la fois re</w:t>
      </w:r>
      <w:r w:rsidRPr="005F1314">
        <w:t>s</w:t>
      </w:r>
      <w:r w:rsidRPr="005F1314">
        <w:t>po</w:t>
      </w:r>
      <w:r w:rsidRPr="005F1314">
        <w:t>n</w:t>
      </w:r>
      <w:r w:rsidRPr="005F1314">
        <w:t>sables des actes qu'on peut leur imputer, et capables de faire e</w:t>
      </w:r>
      <w:r w:rsidRPr="005F1314">
        <w:t>r</w:t>
      </w:r>
      <w:r w:rsidRPr="005F1314">
        <w:t>reur, non pas seulement par rapport à une sanction externe de l'env</w:t>
      </w:r>
      <w:r w:rsidRPr="005F1314">
        <w:t>i</w:t>
      </w:r>
      <w:r w:rsidRPr="005F1314">
        <w:t>ronnement, comme une grenouille qui meurt de faim parce qu'elle g</w:t>
      </w:r>
      <w:r w:rsidRPr="005F1314">
        <w:t>o</w:t>
      </w:r>
      <w:r w:rsidRPr="005F1314">
        <w:t>be par erreur des cailloux qu'elle prend pour des inse</w:t>
      </w:r>
      <w:r w:rsidRPr="005F1314">
        <w:t>c</w:t>
      </w:r>
      <w:r w:rsidRPr="005F1314">
        <w:t>tes, mais par rapport au sens réflexif qu'ils ont de leurs inte</w:t>
      </w:r>
      <w:r w:rsidRPr="005F1314">
        <w:t>n</w:t>
      </w:r>
      <w:r w:rsidRPr="005F1314">
        <w:t>tions.</w:t>
      </w:r>
    </w:p>
    <w:p w:rsidR="008B70D8" w:rsidRPr="005F1314" w:rsidRDefault="008B70D8" w:rsidP="008B70D8">
      <w:pPr>
        <w:spacing w:before="120" w:after="120"/>
        <w:jc w:val="both"/>
      </w:pPr>
      <w:r w:rsidRPr="005F1314">
        <w:t>Lorsqu'on applique aux sujets humains des termes sociaux d'action, de sent</w:t>
      </w:r>
      <w:r w:rsidRPr="005F1314">
        <w:t>i</w:t>
      </w:r>
      <w:r w:rsidRPr="005F1314">
        <w:t>ment, de relations ou de qualité, on doit donc toujours inclure dans la référence de ces termes le sens réflexif qu'est sensé en avoir le sujet. Dans le cas d'ailleurs des termes relatifs à des rôles institutio</w:t>
      </w:r>
      <w:r w:rsidRPr="005F1314">
        <w:t>n</w:t>
      </w:r>
      <w:r w:rsidRPr="005F1314">
        <w:t>nels comme ceux de prêtre ou de policier, ou de certaines sentiments moraux comme le respect ou le remords, aucune application strict</w:t>
      </w:r>
      <w:r w:rsidRPr="005F1314">
        <w:t>e</w:t>
      </w:r>
      <w:r w:rsidRPr="005F1314">
        <w:t>ment comportementale ne semble possible. Car, si par exemple on peut menacer ou caresser de façon purement comportementale, c'est-à-dire sans poss</w:t>
      </w:r>
      <w:r w:rsidRPr="005F1314">
        <w:t>é</w:t>
      </w:r>
      <w:r w:rsidRPr="005F1314">
        <w:t>der le sens réflexif de la menace ou de la caresse, il semble difficile de respecter ou d'être un prêtre de façon purement comportementale</w:t>
      </w:r>
      <w:r>
        <w:t> </w:t>
      </w:r>
      <w:r>
        <w:rPr>
          <w:rStyle w:val="Appelnotedebasdep"/>
        </w:rPr>
        <w:footnoteReference w:id="23"/>
      </w:r>
      <w:r w:rsidRPr="005F1314">
        <w:t>. Or, c'est précisément ce sens réflexif des termes sociaux applicables à des personnes qui rend le lien s</w:t>
      </w:r>
      <w:r w:rsidRPr="005F1314">
        <w:t>o</w:t>
      </w:r>
      <w:r w:rsidRPr="005F1314">
        <w:t>cial perméable aux différents effets de la rationalité, instrume</w:t>
      </w:r>
      <w:r w:rsidRPr="005F1314">
        <w:t>n</w:t>
      </w:r>
      <w:r w:rsidRPr="005F1314">
        <w:t>tale, mais aussi civile et morale, et qui établit cette dimension spirituelle du fait social dont parlait Dur</w:t>
      </w:r>
      <w:r w:rsidRPr="005F1314">
        <w:t>k</w:t>
      </w:r>
      <w:r w:rsidRPr="005F1314">
        <w:t>heim.</w:t>
      </w:r>
    </w:p>
    <w:p w:rsidR="008B70D8" w:rsidRPr="005F1314" w:rsidRDefault="008B70D8" w:rsidP="008B70D8">
      <w:pPr>
        <w:spacing w:before="120" w:after="120"/>
        <w:jc w:val="both"/>
      </w:pPr>
      <w:r w:rsidRPr="005F1314">
        <w:t>Il est vrai que l'effet structurant du sens réflexif se confond souvent avec les automatismes naturels de la vie sociale, car un grand nombre de raisons bien pesées sont sédimentées et naturalisées dans des d</w:t>
      </w:r>
      <w:r w:rsidRPr="005F1314">
        <w:t>é</w:t>
      </w:r>
      <w:r w:rsidRPr="005F1314">
        <w:t>marches fonctionnelles qui paraissent irréfl</w:t>
      </w:r>
      <w:r w:rsidRPr="005F1314">
        <w:t>é</w:t>
      </w:r>
      <w:r w:rsidRPr="005F1314">
        <w:t>chies, par exemple dans la course aux diplômes ou au meilleur parti matrimonial. Comme l'a très bien montré P. Bourdieu à propos de la « docte ignorance »</w:t>
      </w:r>
      <w:r>
        <w:t> </w:t>
      </w:r>
      <w:r>
        <w:rPr>
          <w:rStyle w:val="Appelnotedebasdep"/>
        </w:rPr>
        <w:footnoteReference w:id="24"/>
      </w:r>
      <w:r w:rsidRPr="005F1314">
        <w:t>, un s</w:t>
      </w:r>
      <w:r w:rsidRPr="005F1314">
        <w:t>u</w:t>
      </w:r>
      <w:r w:rsidRPr="005F1314">
        <w:t>jet peut savoir faire tout ce qu'il faut dans certaines situations, sans avoir besoin d'y réfléchir, et donner l'impression d'improviser ou de ne pas calc</w:t>
      </w:r>
      <w:r w:rsidRPr="005F1314">
        <w:t>u</w:t>
      </w:r>
      <w:r w:rsidRPr="005F1314">
        <w:t>ler alors même qu'il se plie à des règles très précises. Mais il ne faut pas perdre de vue que si les raisons reflexives ne sont pas fo</w:t>
      </w:r>
      <w:r w:rsidRPr="005F1314">
        <w:t>r</w:t>
      </w:r>
      <w:r w:rsidRPr="005F1314">
        <w:t>cément convoquées dans le m</w:t>
      </w:r>
      <w:r w:rsidRPr="005F1314">
        <w:t>o</w:t>
      </w:r>
      <w:r w:rsidRPr="005F1314">
        <w:t>ment de l'action, elles sont, comme les colombes du Théétète de Platon, toujours disponibles à l'intérieur du colombier</w:t>
      </w:r>
      <w:r>
        <w:t> </w:t>
      </w:r>
      <w:r>
        <w:rPr>
          <w:rStyle w:val="Appelnotedebasdep"/>
        </w:rPr>
        <w:footnoteReference w:id="25"/>
      </w:r>
      <w:r w:rsidRPr="005F1314">
        <w:t>, c'est-à-dire dans la comp</w:t>
      </w:r>
      <w:r w:rsidRPr="005F1314">
        <w:t>é</w:t>
      </w:r>
      <w:r w:rsidRPr="005F1314">
        <w:t>tence cognitive de l'agent.</w:t>
      </w:r>
    </w:p>
    <w:p w:rsidR="008B70D8" w:rsidRPr="005F1314" w:rsidRDefault="008B70D8" w:rsidP="008B70D8">
      <w:pPr>
        <w:spacing w:before="120" w:after="120"/>
        <w:jc w:val="both"/>
      </w:pPr>
      <w:r w:rsidRPr="005F1314">
        <w:t>De la même façon, la plupart des moyens et instruments de la vie humaine courante incorporent un travail de rationalité qui s'efface sous la naturalité des objets : habitats, outils, moyens de transport, biens de consommation..., alors m</w:t>
      </w:r>
      <w:r w:rsidRPr="005F1314">
        <w:t>ê</w:t>
      </w:r>
      <w:r w:rsidRPr="005F1314">
        <w:t>me que le travail rationnel qui les a produits, surtout dans les sociétés modernes, est de plus en plus ab</w:t>
      </w:r>
      <w:r w:rsidRPr="005F1314">
        <w:t>s</w:t>
      </w:r>
      <w:r w:rsidRPr="005F1314">
        <w:t>trait et mathématisé. Et on peut en dire autant de la plupart des signes linguistiques, socio-professionnels ou religieux qui, tout en ayant g</w:t>
      </w:r>
      <w:r w:rsidRPr="005F1314">
        <w:t>é</w:t>
      </w:r>
      <w:r w:rsidRPr="005F1314">
        <w:t>néralement aussi un sens réflexif, assurent de façon irréfléchie les a</w:t>
      </w:r>
      <w:r w:rsidRPr="005F1314">
        <w:t>u</w:t>
      </w:r>
      <w:r w:rsidRPr="005F1314">
        <w:t>tomati</w:t>
      </w:r>
      <w:r w:rsidRPr="005F1314">
        <w:t>s</w:t>
      </w:r>
      <w:r w:rsidRPr="005F1314">
        <w:t xml:space="preserve">mes de la vie sociale. C'est d'ailleurs cette </w:t>
      </w:r>
      <w:r>
        <w:t>présence des signes et des fonc</w:t>
      </w:r>
      <w:r w:rsidRPr="005F1314">
        <w:t>tions</w:t>
      </w:r>
      <w:r>
        <w:t xml:space="preserve"> </w:t>
      </w:r>
      <w:r>
        <w:rPr>
          <w:bCs/>
          <w:szCs w:val="14"/>
        </w:rPr>
        <w:t>[45]</w:t>
      </w:r>
      <w:r w:rsidRPr="005F1314">
        <w:t xml:space="preserve"> symboliques dans les routines sociales qui a conduit un certain nombre d'anthropologues à défendre l'idée d'une rupture rad</w:t>
      </w:r>
      <w:r w:rsidRPr="005F1314">
        <w:t>i</w:t>
      </w:r>
      <w:r w:rsidRPr="005F1314">
        <w:t>cale entre la nature et la culture</w:t>
      </w:r>
      <w:r>
        <w:t> </w:t>
      </w:r>
      <w:r>
        <w:rPr>
          <w:rStyle w:val="Appelnotedebasdep"/>
        </w:rPr>
        <w:footnoteReference w:id="26"/>
      </w:r>
      <w:r w:rsidRPr="005F1314">
        <w:rPr>
          <w:vertAlign w:val="superscript"/>
        </w:rPr>
        <w:t xml:space="preserve"> </w:t>
      </w:r>
      <w:r w:rsidRPr="005F1314">
        <w:t>ce qui, comme on l'a vu, n'est pas si év</w:t>
      </w:r>
      <w:r w:rsidRPr="005F1314">
        <w:t>i</w:t>
      </w:r>
      <w:r w:rsidRPr="005F1314">
        <w:t>dent.</w:t>
      </w:r>
    </w:p>
    <w:p w:rsidR="008B70D8" w:rsidRPr="005F1314" w:rsidRDefault="008B70D8" w:rsidP="008B70D8">
      <w:pPr>
        <w:spacing w:before="120" w:after="120"/>
        <w:jc w:val="both"/>
      </w:pPr>
      <w:r w:rsidRPr="005F1314">
        <w:t>Le point important ici n'est donc pas que les humains échapp</w:t>
      </w:r>
      <w:r w:rsidRPr="005F1314">
        <w:t>e</w:t>
      </w:r>
      <w:r w:rsidRPr="005F1314">
        <w:t>raient à la naturalité de leur condition par la transcendance de la rati</w:t>
      </w:r>
      <w:r w:rsidRPr="005F1314">
        <w:t>o</w:t>
      </w:r>
      <w:r w:rsidRPr="005F1314">
        <w:t>nalité ou par l'immanence de leurs raisons d'agir, car on ne sait pas très bien ce qu'il en est de la transce</w:t>
      </w:r>
      <w:r w:rsidRPr="005F1314">
        <w:t>n</w:t>
      </w:r>
      <w:r w:rsidRPr="005F1314">
        <w:t>dance de la rationalité, et les animaux ont aussi, en un certain sens, des raisons d'agir. La présente hypothèse est à la fois plus forte et plus précise, puisqu'elle consiste à dire que ce qui caractérise le monde social humain, c'est avec sa nat</w:t>
      </w:r>
      <w:r w:rsidRPr="005F1314">
        <w:t>u</w:t>
      </w:r>
      <w:r w:rsidRPr="005F1314">
        <w:t>ralité au sens large, la présence endogène d'une raison réflexive qui peut être nat</w:t>
      </w:r>
      <w:r w:rsidRPr="005F1314">
        <w:t>u</w:t>
      </w:r>
      <w:r w:rsidRPr="005F1314">
        <w:t>ralisée et sédimentée dans les pratiques et les objets de la vie courante, mais qui peut aussi toujours faire retour sous fo</w:t>
      </w:r>
      <w:r w:rsidRPr="005F1314">
        <w:t>r</w:t>
      </w:r>
      <w:r w:rsidRPr="005F1314">
        <w:t>me d'une mise en question ou d'un dépl</w:t>
      </w:r>
      <w:r w:rsidRPr="005F1314">
        <w:t>a</w:t>
      </w:r>
      <w:r w:rsidRPr="005F1314">
        <w:t>cement des routines ordinaires, en rendant ainsi problématique ce qui semblait aller de soi</w:t>
      </w:r>
      <w:r>
        <w:t> </w:t>
      </w:r>
      <w:r>
        <w:rPr>
          <w:rStyle w:val="Appelnotedebasdep"/>
        </w:rPr>
        <w:footnoteReference w:id="27"/>
      </w:r>
      <w:r w:rsidRPr="005F1314">
        <w:t>. Et le fait que chaque sujet social prête à autrui cette même faculté de raison r</w:t>
      </w:r>
      <w:r w:rsidRPr="005F1314">
        <w:t>é</w:t>
      </w:r>
      <w:r w:rsidRPr="005F1314">
        <w:t>flexive qu'il possède lui-même intr</w:t>
      </w:r>
      <w:r w:rsidRPr="005F1314">
        <w:t>o</w:t>
      </w:r>
      <w:r w:rsidRPr="005F1314">
        <w:t>duit la possibilité d'un contrôle civil sur les actes de la vie co</w:t>
      </w:r>
      <w:r w:rsidRPr="005F1314">
        <w:t>u</w:t>
      </w:r>
      <w:r w:rsidRPr="005F1314">
        <w:t>rante comme sur ceux qui émanent de groupes organisés ou d'Etats. C'est dans cette possibilité de déplac</w:t>
      </w:r>
      <w:r w:rsidRPr="005F1314">
        <w:t>e</w:t>
      </w:r>
      <w:r w:rsidRPr="005F1314">
        <w:t>ment réflexif par rapport à la naturalité du monde social que résident en définitive les meilleures chances de civilisation morale de la soci</w:t>
      </w:r>
      <w:r w:rsidRPr="005F1314">
        <w:t>é</w:t>
      </w:r>
      <w:r w:rsidRPr="005F1314">
        <w:t>té h</w:t>
      </w:r>
      <w:r w:rsidRPr="005F1314">
        <w:t>u</w:t>
      </w:r>
      <w:r w:rsidRPr="005F1314">
        <w:t>maine.</w:t>
      </w:r>
    </w:p>
    <w:p w:rsidR="008B70D8" w:rsidRDefault="008B70D8" w:rsidP="008B70D8">
      <w:pPr>
        <w:spacing w:before="120" w:after="120"/>
        <w:jc w:val="both"/>
      </w:pPr>
    </w:p>
    <w:p w:rsidR="008B70D8" w:rsidRPr="005F1314" w:rsidRDefault="008B70D8" w:rsidP="008B70D8">
      <w:pPr>
        <w:pStyle w:val="planche"/>
      </w:pPr>
      <w:bookmarkStart w:id="6" w:name="Naturalite_IV"/>
      <w:r w:rsidRPr="005F1314">
        <w:t>IV. CIVILIT</w:t>
      </w:r>
      <w:r>
        <w:t>É</w:t>
      </w:r>
      <w:r w:rsidRPr="005F1314">
        <w:t xml:space="preserve"> DES OBJETS SOCIAUX</w:t>
      </w:r>
    </w:p>
    <w:bookmarkEnd w:id="6"/>
    <w:p w:rsidR="008B70D8" w:rsidRDefault="008B70D8" w:rsidP="008B70D8">
      <w:pPr>
        <w:spacing w:before="120" w:after="120"/>
        <w:jc w:val="both"/>
      </w:pPr>
    </w:p>
    <w:p w:rsidR="008B70D8" w:rsidRDefault="008B70D8" w:rsidP="008B70D8">
      <w:pPr>
        <w:ind w:right="90" w:firstLine="0"/>
        <w:jc w:val="both"/>
        <w:rPr>
          <w:sz w:val="20"/>
        </w:rPr>
      </w:pPr>
      <w:hyperlink w:anchor="tdm" w:history="1">
        <w:r>
          <w:rPr>
            <w:rStyle w:val="Lienhypertexte"/>
            <w:sz w:val="20"/>
          </w:rPr>
          <w:t>Retour à la table des matières</w:t>
        </w:r>
      </w:hyperlink>
    </w:p>
    <w:p w:rsidR="008B70D8" w:rsidRPr="005F1314" w:rsidRDefault="008B70D8" w:rsidP="008B70D8">
      <w:pPr>
        <w:spacing w:before="120" w:after="120"/>
        <w:jc w:val="both"/>
      </w:pPr>
      <w:r w:rsidRPr="005F1314">
        <w:t>Lorsqu'on considère un peu froidement les mécanismes de concu</w:t>
      </w:r>
      <w:r w:rsidRPr="005F1314">
        <w:t>r</w:t>
      </w:r>
      <w:r w:rsidRPr="005F1314">
        <w:t>rence et de sélection sociale évoqués plus haut, on peut en effet se demander jusqu'à quel point ils sont compatibles avec une régulation morale de la société et avec l'exi</w:t>
      </w:r>
      <w:r w:rsidRPr="005F1314">
        <w:t>s</w:t>
      </w:r>
      <w:r w:rsidRPr="005F1314">
        <w:t>tence, pourtant indiscutable, d'un processus historique de civilisation morale dont témoignent les instit</w:t>
      </w:r>
      <w:r w:rsidRPr="005F1314">
        <w:t>u</w:t>
      </w:r>
      <w:r w:rsidRPr="005F1314">
        <w:t>tions d'entraide et de protection des personnes qu'on trouve dans to</w:t>
      </w:r>
      <w:r w:rsidRPr="005F1314">
        <w:t>u</w:t>
      </w:r>
      <w:r w:rsidRPr="005F1314">
        <w:t>tes les sociétés, par exemple dans les sociétés modernes sous la forme du droit ou de la sécurité sociale. Un certain nombre de théories contemporaines e</w:t>
      </w:r>
      <w:r w:rsidRPr="005F1314">
        <w:t>s</w:t>
      </w:r>
      <w:r w:rsidRPr="005F1314">
        <w:t>saie aujourd'hui de répondre à cette question sur la base d'arguments strictement fonctionnels, en insistant notamment sur la valeur adaptative de l'altruisme réciproque, ou de la co</w:t>
      </w:r>
      <w:r w:rsidRPr="005F1314">
        <w:t>o</w:t>
      </w:r>
      <w:r w:rsidRPr="005F1314">
        <w:t>pération, ou de l'établissement de normes ou du repérage des tricheurs</w:t>
      </w:r>
      <w:r>
        <w:t> </w:t>
      </w:r>
      <w:r>
        <w:rPr>
          <w:rStyle w:val="Appelnotedebasdep"/>
        </w:rPr>
        <w:footnoteReference w:id="28"/>
      </w:r>
      <w:r w:rsidRPr="005F1314">
        <w:t>.</w:t>
      </w:r>
    </w:p>
    <w:p w:rsidR="008B70D8" w:rsidRPr="005F1314" w:rsidRDefault="008B70D8" w:rsidP="008B70D8">
      <w:pPr>
        <w:spacing w:before="120" w:after="120"/>
        <w:jc w:val="both"/>
      </w:pPr>
      <w:r w:rsidRPr="005F1314">
        <w:t>Ces théories prennent ainsi comme un fait acquis la régulation m</w:t>
      </w:r>
      <w:r w:rsidRPr="005F1314">
        <w:t>o</w:t>
      </w:r>
      <w:r w:rsidRPr="005F1314">
        <w:t>rale des s</w:t>
      </w:r>
      <w:r w:rsidRPr="005F1314">
        <w:t>o</w:t>
      </w:r>
      <w:r w:rsidRPr="005F1314">
        <w:t>ciétés et s'efforcent d'en rendre compte dans le cadre d'une approche fonctionnelle et évolutionnaire, ce qui prouve au moins qu'elles reconnaissent une certaine universalité et objectivité à la m</w:t>
      </w:r>
      <w:r w:rsidRPr="005F1314">
        <w:t>o</w:t>
      </w:r>
      <w:r w:rsidRPr="005F1314">
        <w:t>rale. On peut néanmoins remarquer que si la</w:t>
      </w:r>
      <w:r>
        <w:t xml:space="preserve"> [46] </w:t>
      </w:r>
      <w:r w:rsidRPr="005F1314">
        <w:t>valeur adaptative était le seul critère de la moralité, on ne voit pas très bien ce qui pou</w:t>
      </w:r>
      <w:r w:rsidRPr="005F1314">
        <w:t>r</w:t>
      </w:r>
      <w:r w:rsidRPr="005F1314">
        <w:t>rait empêcher non seulement l'émergence, mais aussi la légitimation de sociétés à la fois i</w:t>
      </w:r>
      <w:r w:rsidRPr="005F1314">
        <w:t>n</w:t>
      </w:r>
      <w:r w:rsidRPr="005F1314">
        <w:t xml:space="preserve">justes, dictatoriales mais très robustes sur le plan évolutionnaire, comme il en existe chez les insectes sociaux, mais aussi chez les humains. </w:t>
      </w:r>
      <w:r>
        <w:t>À</w:t>
      </w:r>
      <w:r w:rsidRPr="005F1314">
        <w:t xml:space="preserve"> l'inverse, s'il peut exister des formes de vie sociale à la fois injustes et très bien adaptées, comme les soci</w:t>
      </w:r>
      <w:r w:rsidRPr="005F1314">
        <w:t>é</w:t>
      </w:r>
      <w:r w:rsidRPr="005F1314">
        <w:t>tés de castes ou les sociétés esclavagistes ou encore les segments t</w:t>
      </w:r>
      <w:r w:rsidRPr="005F1314">
        <w:t>y</w:t>
      </w:r>
      <w:r w:rsidRPr="005F1314">
        <w:t>ranniques qui existent à l'intérieur des sociétés dém</w:t>
      </w:r>
      <w:r w:rsidRPr="005F1314">
        <w:t>o</w:t>
      </w:r>
      <w:r w:rsidRPr="005F1314">
        <w:t>cratiques, c'est bien parce que la régulation morale des sociétés ne se juge pas sur leur valeur adaptative.</w:t>
      </w:r>
    </w:p>
    <w:p w:rsidR="008B70D8" w:rsidRPr="005F1314" w:rsidRDefault="008B70D8" w:rsidP="008B70D8">
      <w:pPr>
        <w:spacing w:before="120" w:after="120"/>
        <w:jc w:val="both"/>
      </w:pPr>
      <w:r w:rsidRPr="005F1314">
        <w:t>Les théories qui considèrent la morale comme une émergence d'i</w:t>
      </w:r>
      <w:r w:rsidRPr="005F1314">
        <w:t>n</w:t>
      </w:r>
      <w:r w:rsidRPr="005F1314">
        <w:t>teractions fonctionnelles entre intérêts individuels, et qui ne sont d'ai</w:t>
      </w:r>
      <w:r w:rsidRPr="005F1314">
        <w:t>l</w:t>
      </w:r>
      <w:r w:rsidRPr="005F1314">
        <w:t>leurs pas toutes évolutionnistes</w:t>
      </w:r>
      <w:r>
        <w:t> </w:t>
      </w:r>
      <w:r>
        <w:rPr>
          <w:rStyle w:val="Appelnotedebasdep"/>
        </w:rPr>
        <w:footnoteReference w:id="29"/>
      </w:r>
      <w:r w:rsidRPr="005F1314">
        <w:t>, privilégient g</w:t>
      </w:r>
      <w:r w:rsidRPr="005F1314">
        <w:t>é</w:t>
      </w:r>
      <w:r w:rsidRPr="005F1314">
        <w:t>néralement un sens de coopération et de réciprocité de la moralité pour pouvoir observer l'émergence en question - par exemple en considérant la stratégie do</w:t>
      </w:r>
      <w:r w:rsidRPr="005F1314">
        <w:t>n</w:t>
      </w:r>
      <w:r w:rsidRPr="005F1314">
        <w:t>nant-donnant dans le dilemme du prisonnier comme le cœur du ph</w:t>
      </w:r>
      <w:r w:rsidRPr="005F1314">
        <w:t>é</w:t>
      </w:r>
      <w:r w:rsidRPr="005F1314">
        <w:t>nomène de moralisation. Or, la coopération et la réciprocité font ce</w:t>
      </w:r>
      <w:r w:rsidRPr="005F1314">
        <w:t>r</w:t>
      </w:r>
      <w:r w:rsidRPr="005F1314">
        <w:t>tainement partie du sens du concept de moralité, mais ne l'épuisent pas, ni sur un plan philosophique, ni sur un plan pratique</w:t>
      </w:r>
      <w:r>
        <w:t> </w:t>
      </w:r>
      <w:r>
        <w:rPr>
          <w:rStyle w:val="Appelnotedebasdep"/>
        </w:rPr>
        <w:footnoteReference w:id="30"/>
      </w:r>
      <w:r w:rsidRPr="005F1314">
        <w:t>. Si on considère par exemple les termes qui permettent de caractériser mor</w:t>
      </w:r>
      <w:r w:rsidRPr="005F1314">
        <w:t>a</w:t>
      </w:r>
      <w:r w:rsidRPr="005F1314">
        <w:t>lement les faits sociaux, on voit que le sens ordinaire de la moral</w:t>
      </w:r>
      <w:r w:rsidRPr="005F1314">
        <w:t>i</w:t>
      </w:r>
      <w:r w:rsidRPr="005F1314">
        <w:t>té sociale s'inscrit dans un domaine conceptuel bea</w:t>
      </w:r>
      <w:r w:rsidRPr="005F1314">
        <w:t>u</w:t>
      </w:r>
      <w:r w:rsidRPr="005F1314">
        <w:t>coup plus vaste, puisqu'il comprend les vertus et les vices, mais aussi tous les sent</w:t>
      </w:r>
      <w:r w:rsidRPr="005F1314">
        <w:t>i</w:t>
      </w:r>
      <w:r w:rsidRPr="005F1314">
        <w:t>ments, actions, rôles, relations... susceptibles de prendre un sens moral ou immoral. De plus, ce sens ordinaire de la m</w:t>
      </w:r>
      <w:r w:rsidRPr="005F1314">
        <w:t>o</w:t>
      </w:r>
      <w:r w:rsidRPr="005F1314">
        <w:t>ralité sociale n'a pu émerger que sur la base d'une certaine atte</w:t>
      </w:r>
      <w:r w:rsidRPr="005F1314">
        <w:t>n</w:t>
      </w:r>
      <w:r w:rsidRPr="005F1314">
        <w:t>tion au fonctionnement naturel de la vie sociale, et en partic</w:t>
      </w:r>
      <w:r w:rsidRPr="005F1314">
        <w:t>u</w:t>
      </w:r>
      <w:r w:rsidRPr="005F1314">
        <w:t>lier à ses conséquences injustes en termes de souffrance ou de limitation des libe</w:t>
      </w:r>
      <w:r w:rsidRPr="005F1314">
        <w:t>r</w:t>
      </w:r>
      <w:r w:rsidRPr="005F1314">
        <w:t>tés d'autrui.</w:t>
      </w:r>
    </w:p>
    <w:p w:rsidR="008B70D8" w:rsidRPr="005F1314" w:rsidRDefault="008B70D8" w:rsidP="008B70D8">
      <w:pPr>
        <w:spacing w:before="120" w:after="120"/>
        <w:jc w:val="both"/>
      </w:pPr>
      <w:r w:rsidRPr="005F1314">
        <w:t>On peut évidemment mettre en doute l'universalité de ce sens ord</w:t>
      </w:r>
      <w:r w:rsidRPr="005F1314">
        <w:t>i</w:t>
      </w:r>
      <w:r w:rsidRPr="005F1314">
        <w:t>naire de la moralité au nom d'un comparatisme qui, dans le domaine moral comme dans celui des idées religieuses, n'a pas de mal à const</w:t>
      </w:r>
      <w:r w:rsidRPr="005F1314">
        <w:t>a</w:t>
      </w:r>
      <w:r w:rsidRPr="005F1314">
        <w:t>ter une extrême diversité des concepts et conceptions suivant les cultures. Et en effet, contrairement aux objets physiques, dont le c</w:t>
      </w:r>
      <w:r w:rsidRPr="005F1314">
        <w:t>a</w:t>
      </w:r>
      <w:r w:rsidRPr="005F1314">
        <w:t>ractère observationnel facilite la reconnaissance sous des concepts communs, le domaine moral semble échapper à toute possibilité d'un</w:t>
      </w:r>
      <w:r w:rsidRPr="005F1314">
        <w:t>i</w:t>
      </w:r>
      <w:r w:rsidRPr="005F1314">
        <w:t>té sémantique entre les cultures. Et tandis qu'on n'a guère de doute sur l'unité de sens des termes qui, dans différentes langues, désignent par exemple l'eau, la lune, les chênes ou l'ordinateur, les problèmes mét</w:t>
      </w:r>
      <w:r w:rsidRPr="005F1314">
        <w:t>a</w:t>
      </w:r>
      <w:r w:rsidRPr="005F1314">
        <w:t>physiques de la traduction</w:t>
      </w:r>
      <w:r>
        <w:t> </w:t>
      </w:r>
      <w:r>
        <w:rPr>
          <w:rStyle w:val="Appelnotedebasdep"/>
        </w:rPr>
        <w:footnoteReference w:id="31"/>
      </w:r>
      <w:r w:rsidRPr="005F1314">
        <w:rPr>
          <w:vertAlign w:val="superscript"/>
        </w:rPr>
        <w:t xml:space="preserve"> </w:t>
      </w:r>
      <w:r w:rsidRPr="005F1314">
        <w:t>semblent devenir insurmontables en m</w:t>
      </w:r>
      <w:r w:rsidRPr="005F1314">
        <w:t>a</w:t>
      </w:r>
      <w:r w:rsidRPr="005F1314">
        <w:t>tière de morale. Les objets et propriétés morales ont pourtant eux aussi une base sensible, qui est tout simplement le compo</w:t>
      </w:r>
      <w:r w:rsidRPr="005F1314">
        <w:t>r</w:t>
      </w:r>
      <w:r w:rsidRPr="005F1314">
        <w:t>tement des êtres vivants. Mais ils présentent en outre une dimension abstraite qui se</w:t>
      </w:r>
      <w:r w:rsidRPr="005F1314">
        <w:t>m</w:t>
      </w:r>
      <w:r w:rsidRPr="005F1314">
        <w:t>ble les rendre insaisissables et toujours tributaires des aléas de l'inte</w:t>
      </w:r>
      <w:r w:rsidRPr="005F1314">
        <w:t>r</w:t>
      </w:r>
      <w:r w:rsidRPr="005F1314">
        <w:t>prétation.</w:t>
      </w:r>
    </w:p>
    <w:p w:rsidR="008B70D8" w:rsidRPr="005F1314" w:rsidRDefault="008B70D8" w:rsidP="008B70D8">
      <w:pPr>
        <w:spacing w:before="120" w:after="120"/>
        <w:jc w:val="both"/>
      </w:pPr>
      <w:r>
        <w:rPr>
          <w:bCs/>
        </w:rPr>
        <w:br w:type="page"/>
        <w:t>[47]</w:t>
      </w:r>
    </w:p>
    <w:p w:rsidR="008B70D8" w:rsidRPr="005F1314" w:rsidRDefault="008B70D8" w:rsidP="008B70D8">
      <w:pPr>
        <w:spacing w:before="120" w:after="120"/>
        <w:jc w:val="both"/>
      </w:pPr>
      <w:r w:rsidRPr="005F1314">
        <w:t>Toutefois, cette dimension abstraite des propriétés morales</w:t>
      </w:r>
      <w:r>
        <w:t> </w:t>
      </w:r>
      <w:r>
        <w:rPr>
          <w:rStyle w:val="Appelnotedebasdep"/>
        </w:rPr>
        <w:footnoteReference w:id="32"/>
      </w:r>
      <w:r w:rsidRPr="005F1314">
        <w:t xml:space="preserve"> n'est au fond qu'un aspect de la réflexivité des sujets, qui leur permet de disposer du sens de leur comportement. Il faut en effet posséder les concepts nécessaires à un jug</w:t>
      </w:r>
      <w:r w:rsidRPr="005F1314">
        <w:t>e</w:t>
      </w:r>
      <w:r w:rsidRPr="005F1314">
        <w:t>ment moral pour pouvoir manifester une propriété morale quelconque. Il serait par exemple absurde d'adresser des reproches moraux à un lion qui dévore ses petits, voire à un singe qui trompe ses congénères sur l'emplacement d'un fruit. Et pour être courageux, il ne suffit pas de courir vers un danger, mais il faut aussi avoir le sens du courage qui consiste, devant un danger, à choisir d'y faire face plutôt que de le fuir. De même, pour donner, il ne suffit pas d'abandonner quelque chose, mais il faut aussi avoir le sens du don qui est, entre autres, qu'on ne reprendra pas, dans l'avenir, l'o</w:t>
      </w:r>
      <w:r w:rsidRPr="005F1314">
        <w:t>b</w:t>
      </w:r>
      <w:r w:rsidRPr="005F1314">
        <w:t>jet donné. Or, quelle que soit l'analyse qu'on propose du sens des te</w:t>
      </w:r>
      <w:r w:rsidRPr="005F1314">
        <w:t>r</w:t>
      </w:r>
      <w:r w:rsidRPr="005F1314">
        <w:t>mes moraux, on peut supposer que ce sens n'est pas plus arbitraire que sa réf</w:t>
      </w:r>
      <w:r w:rsidRPr="005F1314">
        <w:t>é</w:t>
      </w:r>
      <w:r w:rsidRPr="005F1314">
        <w:t>rence comportementale, car un sens qui ne serait pas soumis à certaines contraintes de coh</w:t>
      </w:r>
      <w:r w:rsidRPr="005F1314">
        <w:t>é</w:t>
      </w:r>
      <w:r w:rsidRPr="005F1314">
        <w:t>rence et de correspondance aux cas considérés risquerait de perdre toute intelligibilité. On peut certes avoir différentes théories du courage, du don ou d'autres termes m</w:t>
      </w:r>
      <w:r w:rsidRPr="005F1314">
        <w:t>o</w:t>
      </w:r>
      <w:r w:rsidRPr="005F1314">
        <w:t>raux, mais on ne peut les confronter entre elles que si on pense qu'e</w:t>
      </w:r>
      <w:r w:rsidRPr="005F1314">
        <w:t>l</w:t>
      </w:r>
      <w:r w:rsidRPr="005F1314">
        <w:t>les sont communément intelligibles. Et s'il arrive que deux cultures di</w:t>
      </w:r>
      <w:r w:rsidRPr="005F1314">
        <w:t>f</w:t>
      </w:r>
      <w:r w:rsidRPr="005F1314">
        <w:t>férentes n'aient pas le même sens réflexif de tel ou tel terme moral, la contrai</w:t>
      </w:r>
      <w:r w:rsidRPr="005F1314">
        <w:t>n</w:t>
      </w:r>
      <w:r w:rsidRPr="005F1314">
        <w:t>te d'intelligibilité commune doit en principe suffire à rendre ces différents sens commensurables entre eux.</w:t>
      </w:r>
    </w:p>
    <w:p w:rsidR="008B70D8" w:rsidRPr="005F1314" w:rsidRDefault="008B70D8" w:rsidP="008B70D8">
      <w:pPr>
        <w:spacing w:before="120" w:after="120"/>
        <w:jc w:val="both"/>
      </w:pPr>
      <w:r w:rsidRPr="005F1314">
        <w:t>En pratique, on n'aura du reste pas trop de peine à reconna</w:t>
      </w:r>
      <w:r w:rsidRPr="005F1314">
        <w:t>î</w:t>
      </w:r>
      <w:r w:rsidRPr="005F1314">
        <w:t>tre cette communauté de sens moral dans la vie courante des familles, les ce</w:t>
      </w:r>
      <w:r w:rsidRPr="005F1314">
        <w:t>r</w:t>
      </w:r>
      <w:r w:rsidRPr="005F1314">
        <w:t>cles d'amis, sur les lieux de vie, de travail ou de passage, où la régul</w:t>
      </w:r>
      <w:r w:rsidRPr="005F1314">
        <w:t>a</w:t>
      </w:r>
      <w:r w:rsidRPr="005F1314">
        <w:t>tion morale se fait en grande partie par les gestes de civilité, dont les formes et les règles sont évidemment mu</w:t>
      </w:r>
      <w:r w:rsidRPr="005F1314">
        <w:t>l</w:t>
      </w:r>
      <w:r w:rsidRPr="005F1314">
        <w:t>tiples, mais dont le caractère commun est précisément d'introduire une limite r</w:t>
      </w:r>
      <w:r w:rsidRPr="005F1314">
        <w:t>é</w:t>
      </w:r>
      <w:r w:rsidRPr="005F1314">
        <w:t>fléchie dans ce qu'on peut faire subir à autrui, en obligeant tout agent à tenir compte des effets de ses actes en termes notamment de bien et de mal, ou de liberté et de contrainte. Les civilités prennent souvent, comme les a</w:t>
      </w:r>
      <w:r w:rsidRPr="005F1314">
        <w:t>u</w:t>
      </w:r>
      <w:r w:rsidRPr="005F1314">
        <w:t>tres natures sociales, un caractère fonctionnel et machinal, mais e</w:t>
      </w:r>
      <w:r w:rsidRPr="005F1314">
        <w:t>l</w:t>
      </w:r>
      <w:r w:rsidRPr="005F1314">
        <w:t>les ne sont vraiment efficaces que si elles incluent cette attention réflex</w:t>
      </w:r>
      <w:r w:rsidRPr="005F1314">
        <w:t>i</w:t>
      </w:r>
      <w:r w:rsidRPr="005F1314">
        <w:t>ve à la situation d'autrui en se pliant à ce principe civil primordial qui est d'éviter l'offense. Et même lorsque les règles de civilité cautio</w:t>
      </w:r>
      <w:r w:rsidRPr="005F1314">
        <w:t>n</w:t>
      </w:r>
      <w:r w:rsidRPr="005F1314">
        <w:t>nent des inégalités de « grandeurs » et d'« établissement »</w:t>
      </w:r>
      <w:r>
        <w:t> </w:t>
      </w:r>
      <w:r>
        <w:rPr>
          <w:rStyle w:val="Appelnotedebasdep"/>
        </w:rPr>
        <w:footnoteReference w:id="33"/>
      </w:r>
      <w:r w:rsidRPr="005F1314">
        <w:t>, elles re</w:t>
      </w:r>
      <w:r w:rsidRPr="005F1314">
        <w:t>s</w:t>
      </w:r>
      <w:r w:rsidRPr="005F1314">
        <w:t>tent contraintes par certains critères de limitation de la souffrance i</w:t>
      </w:r>
      <w:r w:rsidRPr="005F1314">
        <w:t>n</w:t>
      </w:r>
      <w:r w:rsidRPr="005F1314">
        <w:t>due et de prise en compte du point de vue d'autrui dans la régulation des échanges.</w:t>
      </w:r>
    </w:p>
    <w:p w:rsidR="008B70D8" w:rsidRPr="005F1314" w:rsidRDefault="008B70D8" w:rsidP="008B70D8">
      <w:pPr>
        <w:spacing w:before="120" w:after="120"/>
        <w:jc w:val="both"/>
      </w:pPr>
      <w:r w:rsidRPr="005F1314">
        <w:t>Dans le cadre plus large des sociétés nationales, la régulation m</w:t>
      </w:r>
      <w:r w:rsidRPr="005F1314">
        <w:t>o</w:t>
      </w:r>
      <w:r w:rsidRPr="005F1314">
        <w:t>rale se fait, si on en croit les théories contractualistes, par l'établiss</w:t>
      </w:r>
      <w:r w:rsidRPr="005F1314">
        <w:t>e</w:t>
      </w:r>
      <w:r w:rsidRPr="005F1314">
        <w:t>ment d'une loi commune qui interdit les règl</w:t>
      </w:r>
      <w:r w:rsidRPr="005F1314">
        <w:t>e</w:t>
      </w:r>
      <w:r w:rsidRPr="005F1314">
        <w:t>ments de compte privés et fait dépendre toute légitimité sociale d'un processus politique dont les procédures ont en principe reçu l'agrément des citoyens. Mais là encore</w:t>
      </w:r>
      <w:r>
        <w:t> </w:t>
      </w:r>
      <w:r>
        <w:rPr>
          <w:rStyle w:val="Appelnotedebasdep"/>
        </w:rPr>
        <w:footnoteReference w:id="34"/>
      </w:r>
      <w:r w:rsidRPr="005F1314">
        <w:t>, c'est la prise en compte réflexive de la</w:t>
      </w:r>
      <w:r>
        <w:t xml:space="preserve"> </w:t>
      </w:r>
      <w:r>
        <w:rPr>
          <w:bCs/>
        </w:rPr>
        <w:t xml:space="preserve">[48] </w:t>
      </w:r>
      <w:r w:rsidRPr="005F1314">
        <w:t>faiblesse des hommes par rapport aux maux qu'ils peuvent subir ou infliger, qui sert de principe régulateur à l'ordre contractuel, et en pa</w:t>
      </w:r>
      <w:r w:rsidRPr="005F1314">
        <w:t>r</w:t>
      </w:r>
      <w:r w:rsidRPr="005F1314">
        <w:t>ticulier au droit civil et pénal. Et on peut également voir l'ensemble du droit social comme la continu</w:t>
      </w:r>
      <w:r w:rsidRPr="005F1314">
        <w:t>a</w:t>
      </w:r>
      <w:r w:rsidRPr="005F1314">
        <w:t>tion de ce souci réflexif de mettre les hommes à l'abri de leurs propres faiblesses naturelles.</w:t>
      </w:r>
    </w:p>
    <w:p w:rsidR="008B70D8" w:rsidRPr="005F1314" w:rsidRDefault="008B70D8" w:rsidP="008B70D8">
      <w:pPr>
        <w:spacing w:before="120" w:after="120"/>
        <w:jc w:val="both"/>
      </w:pPr>
      <w:r w:rsidRPr="005F1314">
        <w:t>Enfin, dans le cadre de la société internationale, où il n'existe enc</w:t>
      </w:r>
      <w:r w:rsidRPr="005F1314">
        <w:t>o</w:t>
      </w:r>
      <w:r w:rsidRPr="005F1314">
        <w:t>re rien d'équivalent à un contrat social fondateur</w:t>
      </w:r>
      <w:r>
        <w:t> </w:t>
      </w:r>
      <w:r>
        <w:rPr>
          <w:rStyle w:val="Appelnotedebasdep"/>
        </w:rPr>
        <w:footnoteReference w:id="35"/>
      </w:r>
      <w:r w:rsidRPr="005F1314">
        <w:t>, les modestes te</w:t>
      </w:r>
      <w:r w:rsidRPr="005F1314">
        <w:t>n</w:t>
      </w:r>
      <w:r w:rsidRPr="005F1314">
        <w:t>tatives faites autour de l'ONU ou de l'ainsi-nommée « communauté internationale » ont malheureus</w:t>
      </w:r>
      <w:r w:rsidRPr="005F1314">
        <w:t>e</w:t>
      </w:r>
      <w:r w:rsidRPr="005F1314">
        <w:t>ment encore peu d'effets civilisateurs, en termes par exemple de mise hors-la-loi des trafics, des pillages, des dictatures ou du recours à la guerre comme moyen de régler les lit</w:t>
      </w:r>
      <w:r w:rsidRPr="005F1314">
        <w:t>i</w:t>
      </w:r>
      <w:r w:rsidRPr="005F1314">
        <w:t>ges. On met souvent cette situation sur le compte de la puissance des multinationales et des politiques néolibérales, mais l'histoire de la d</w:t>
      </w:r>
      <w:r w:rsidRPr="005F1314">
        <w:t>é</w:t>
      </w:r>
      <w:r w:rsidRPr="005F1314">
        <w:t>colonisation et de l'établissement des dictatures ploutocratiques et be</w:t>
      </w:r>
      <w:r w:rsidRPr="005F1314">
        <w:t>l</w:t>
      </w:r>
      <w:r w:rsidRPr="005F1314">
        <w:t>liqueuses dans les pays du Sud est au moins aussi explicative. Quo</w:t>
      </w:r>
      <w:r w:rsidRPr="005F1314">
        <w:t>i</w:t>
      </w:r>
      <w:r w:rsidRPr="005F1314">
        <w:t>qu'il en soit, la situation internationale est surtout révélatrice du déc</w:t>
      </w:r>
      <w:r w:rsidRPr="005F1314">
        <w:t>a</w:t>
      </w:r>
      <w:r w:rsidRPr="005F1314">
        <w:t>lage inévitable entre la mise en œuvre des fonctions concurrentielles naturelles de la société, en l'occurrence celles de la mondialis</w:t>
      </w:r>
      <w:r w:rsidRPr="005F1314">
        <w:t>a</w:t>
      </w:r>
      <w:r w:rsidRPr="005F1314">
        <w:t>tion des échanges, et le mouvement réflexif qui permet d'en assurer l'éventue</w:t>
      </w:r>
      <w:r w:rsidRPr="005F1314">
        <w:t>l</w:t>
      </w:r>
      <w:r w:rsidRPr="005F1314">
        <w:t>le civilisation morale. L'erreur ici serait d'imaginer une fin hégélienne ou marxiste du mouvement historique, car on a peu de chance de re</w:t>
      </w:r>
      <w:r w:rsidRPr="005F1314">
        <w:t>n</w:t>
      </w:r>
      <w:r w:rsidRPr="005F1314">
        <w:t>contrer un jour l'esprit absolu ou la société émancipée de toute classe de bienfaits ou de malheur.</w:t>
      </w:r>
    </w:p>
    <w:p w:rsidR="008B70D8" w:rsidRDefault="008B70D8" w:rsidP="008B70D8">
      <w:pPr>
        <w:spacing w:before="120" w:after="120"/>
        <w:jc w:val="both"/>
        <w:rPr>
          <w:bCs/>
        </w:rPr>
      </w:pPr>
    </w:p>
    <w:p w:rsidR="008B70D8" w:rsidRPr="005F1314" w:rsidRDefault="008B70D8" w:rsidP="008B70D8">
      <w:pPr>
        <w:pStyle w:val="planche"/>
      </w:pPr>
      <w:bookmarkStart w:id="7" w:name="Naturalite_conclusion"/>
      <w:r w:rsidRPr="005F1314">
        <w:t>CONCLUSION :</w:t>
      </w:r>
      <w:r>
        <w:br/>
      </w:r>
      <w:r w:rsidRPr="005F1314">
        <w:t>CIVILISATION MORALE ?</w:t>
      </w:r>
    </w:p>
    <w:bookmarkEnd w:id="7"/>
    <w:p w:rsidR="008B70D8" w:rsidRDefault="008B70D8" w:rsidP="008B70D8">
      <w:pPr>
        <w:spacing w:before="120" w:after="120"/>
        <w:jc w:val="both"/>
      </w:pPr>
    </w:p>
    <w:p w:rsidR="008B70D8" w:rsidRDefault="008B70D8" w:rsidP="008B70D8">
      <w:pPr>
        <w:ind w:right="90" w:firstLine="0"/>
        <w:jc w:val="both"/>
        <w:rPr>
          <w:sz w:val="20"/>
        </w:rPr>
      </w:pPr>
      <w:hyperlink w:anchor="tdm" w:history="1">
        <w:r>
          <w:rPr>
            <w:rStyle w:val="Lienhypertexte"/>
            <w:sz w:val="20"/>
          </w:rPr>
          <w:t>Retour à la table des matières</w:t>
        </w:r>
      </w:hyperlink>
    </w:p>
    <w:p w:rsidR="008B70D8" w:rsidRPr="005F1314" w:rsidRDefault="008B70D8" w:rsidP="008B70D8">
      <w:pPr>
        <w:spacing w:before="120" w:after="120"/>
        <w:jc w:val="both"/>
      </w:pPr>
      <w:r w:rsidRPr="005F1314">
        <w:t>Si ce qui précède était assez clair, on a déjà sans doute déjà antic</w:t>
      </w:r>
      <w:r w:rsidRPr="005F1314">
        <w:t>i</w:t>
      </w:r>
      <w:r w:rsidRPr="005F1314">
        <w:t>pé la conclusion de ce bref parcours, à savoir que la société et la cult</w:t>
      </w:r>
      <w:r w:rsidRPr="005F1314">
        <w:t>u</w:t>
      </w:r>
      <w:r w:rsidRPr="005F1314">
        <w:t>re doivent être considérés comme des sortes de faits naturels qui i</w:t>
      </w:r>
      <w:r w:rsidRPr="005F1314">
        <w:t>n</w:t>
      </w:r>
      <w:r w:rsidRPr="005F1314">
        <w:t>corporent néanmoins une dimension réflexive qui en fait la spécificité sur le plan épistémologique, mais qui susc</w:t>
      </w:r>
      <w:r w:rsidRPr="005F1314">
        <w:t>i</w:t>
      </w:r>
      <w:r w:rsidRPr="005F1314">
        <w:t>te aussi notre interrogation commune sur les chances d'une r</w:t>
      </w:r>
      <w:r w:rsidRPr="005F1314">
        <w:t>é</w:t>
      </w:r>
      <w:r w:rsidRPr="005F1314">
        <w:t>gulation morale de la société. Le rôle pratique des Lumières et d'une raison sensible à la souffrance et à la justice d'autrui reste donc, comme on peut le supposer, le seul e</w:t>
      </w:r>
      <w:r w:rsidRPr="005F1314">
        <w:t>s</w:t>
      </w:r>
      <w:r w:rsidRPr="005F1314">
        <w:t>poir qu'on puisse avoir en faveur d'un progrès de la vie sociale des être humains, sous forme de ce qu'on peut appeler une civilisation morale. Quant aux sciences sociales, elles ne peuvent faire autrement qu'enr</w:t>
      </w:r>
      <w:r w:rsidRPr="005F1314">
        <w:t>e</w:t>
      </w:r>
      <w:r w:rsidRPr="005F1314">
        <w:t xml:space="preserve">gistrer, avec des instruments </w:t>
      </w:r>
      <w:r w:rsidRPr="005F1314">
        <w:rPr>
          <w:i/>
          <w:iCs/>
        </w:rPr>
        <w:t xml:space="preserve">ad hoc, </w:t>
      </w:r>
      <w:r w:rsidRPr="005F1314">
        <w:t>cette dualité nat</w:t>
      </w:r>
      <w:r w:rsidRPr="005F1314">
        <w:t>u</w:t>
      </w:r>
      <w:r w:rsidRPr="005F1314">
        <w:t>relle et civile de la société, en gardant bien sûr à l'esprit l'idée wébérienne d'une re</w:t>
      </w:r>
      <w:r w:rsidRPr="005F1314">
        <w:t>s</w:t>
      </w:r>
      <w:r w:rsidRPr="005F1314">
        <w:t>ponsabilité du savant dans l'évaluation du sens ultime de l'action s</w:t>
      </w:r>
      <w:r w:rsidRPr="005F1314">
        <w:t>o</w:t>
      </w:r>
      <w:r w:rsidRPr="005F1314">
        <w:t>ciale</w:t>
      </w:r>
      <w:r>
        <w:t> </w:t>
      </w:r>
      <w:r>
        <w:rPr>
          <w:rStyle w:val="Appelnotedebasdep"/>
        </w:rPr>
        <w:footnoteReference w:id="36"/>
      </w:r>
      <w:r w:rsidRPr="005F1314">
        <w:t>.</w:t>
      </w:r>
    </w:p>
    <w:p w:rsidR="008B70D8" w:rsidRDefault="008B70D8" w:rsidP="008B70D8">
      <w:pPr>
        <w:spacing w:before="120" w:after="120"/>
        <w:jc w:val="both"/>
        <w:rPr>
          <w:i/>
          <w:iCs/>
        </w:rPr>
      </w:pPr>
    </w:p>
    <w:p w:rsidR="008B70D8" w:rsidRPr="005F1314" w:rsidRDefault="008B70D8" w:rsidP="008B70D8">
      <w:pPr>
        <w:spacing w:before="120" w:after="120"/>
        <w:jc w:val="both"/>
      </w:pPr>
      <w:r w:rsidRPr="005F1314">
        <w:rPr>
          <w:i/>
          <w:iCs/>
        </w:rPr>
        <w:t>Centre de</w:t>
      </w:r>
      <w:r>
        <w:rPr>
          <w:i/>
          <w:iCs/>
        </w:rPr>
        <w:t xml:space="preserve"> Recherche Sens Éthique Société</w:t>
      </w:r>
      <w:r>
        <w:rPr>
          <w:i/>
          <w:iCs/>
        </w:rPr>
        <w:br/>
      </w:r>
      <w:r w:rsidRPr="005F1314">
        <w:rPr>
          <w:i/>
          <w:iCs/>
        </w:rPr>
        <w:t>CNRS, Paris</w:t>
      </w:r>
    </w:p>
    <w:p w:rsidR="008B70D8" w:rsidRDefault="008B70D8" w:rsidP="008B70D8">
      <w:pPr>
        <w:spacing w:before="120" w:after="120"/>
        <w:jc w:val="both"/>
        <w:rPr>
          <w:bCs/>
          <w:szCs w:val="14"/>
        </w:rPr>
      </w:pPr>
      <w:r>
        <w:rPr>
          <w:bCs/>
          <w:szCs w:val="14"/>
        </w:rPr>
        <w:br w:type="page"/>
        <w:t>[49]</w:t>
      </w:r>
    </w:p>
    <w:p w:rsidR="008B70D8" w:rsidRPr="005F1314" w:rsidRDefault="008B70D8" w:rsidP="008B70D8">
      <w:pPr>
        <w:spacing w:before="120" w:after="120"/>
        <w:jc w:val="both"/>
      </w:pPr>
    </w:p>
    <w:p w:rsidR="008B70D8" w:rsidRDefault="008B70D8" w:rsidP="008B70D8">
      <w:pPr>
        <w:pStyle w:val="planche"/>
      </w:pPr>
      <w:bookmarkStart w:id="8" w:name="Naturalite_biblio"/>
      <w:r w:rsidRPr="005F1314">
        <w:t>RÉFÉRENCES</w:t>
      </w:r>
    </w:p>
    <w:bookmarkEnd w:id="8"/>
    <w:p w:rsidR="008B70D8" w:rsidRPr="005F1314" w:rsidRDefault="008B70D8" w:rsidP="008B70D8">
      <w:pPr>
        <w:spacing w:before="120" w:after="120"/>
        <w:jc w:val="both"/>
      </w:pPr>
    </w:p>
    <w:p w:rsidR="008B70D8" w:rsidRDefault="008B70D8" w:rsidP="008B70D8">
      <w:pPr>
        <w:ind w:right="90" w:firstLine="0"/>
        <w:jc w:val="both"/>
        <w:rPr>
          <w:sz w:val="20"/>
        </w:rPr>
      </w:pPr>
      <w:hyperlink w:anchor="tdm" w:history="1">
        <w:r>
          <w:rPr>
            <w:rStyle w:val="Lienhypertexte"/>
            <w:sz w:val="20"/>
          </w:rPr>
          <w:t>Retour à la table des matières</w:t>
        </w:r>
      </w:hyperlink>
    </w:p>
    <w:p w:rsidR="008B70D8" w:rsidRPr="005F1314" w:rsidRDefault="008B70D8" w:rsidP="008B70D8">
      <w:pPr>
        <w:spacing w:before="120" w:after="120"/>
        <w:jc w:val="both"/>
      </w:pPr>
      <w:r w:rsidRPr="005F1314">
        <w:rPr>
          <w:bCs/>
          <w:szCs w:val="14"/>
        </w:rPr>
        <w:t xml:space="preserve">G.E.M. Anscombe, </w:t>
      </w:r>
      <w:r w:rsidRPr="005F1314">
        <w:rPr>
          <w:i/>
          <w:iCs/>
          <w:szCs w:val="14"/>
        </w:rPr>
        <w:t xml:space="preserve">Intention, </w:t>
      </w:r>
      <w:r w:rsidRPr="005F1314">
        <w:rPr>
          <w:bCs/>
          <w:szCs w:val="14"/>
        </w:rPr>
        <w:t>Cornell University Press [1957] r</w:t>
      </w:r>
      <w:r w:rsidRPr="005F1314">
        <w:rPr>
          <w:bCs/>
          <w:szCs w:val="14"/>
        </w:rPr>
        <w:t>é</w:t>
      </w:r>
      <w:r w:rsidRPr="005F1314">
        <w:rPr>
          <w:bCs/>
          <w:szCs w:val="14"/>
        </w:rPr>
        <w:t>éd. 1985.</w:t>
      </w:r>
    </w:p>
    <w:p w:rsidR="008B70D8" w:rsidRPr="005F1314" w:rsidRDefault="008B70D8" w:rsidP="008B70D8">
      <w:pPr>
        <w:spacing w:before="120" w:after="120"/>
        <w:jc w:val="both"/>
      </w:pPr>
      <w:r w:rsidRPr="005F1314">
        <w:rPr>
          <w:bCs/>
          <w:szCs w:val="14"/>
        </w:rPr>
        <w:t xml:space="preserve">R. Axelrod, </w:t>
      </w:r>
      <w:r w:rsidRPr="005F1314">
        <w:rPr>
          <w:i/>
          <w:iCs/>
          <w:szCs w:val="14"/>
        </w:rPr>
        <w:t xml:space="preserve">Donnant donnant, </w:t>
      </w:r>
      <w:r w:rsidRPr="005F1314">
        <w:rPr>
          <w:bCs/>
          <w:szCs w:val="14"/>
        </w:rPr>
        <w:t>Paris, Odile Jacob [1984] tr. fr. M. Garène 1992.</w:t>
      </w:r>
    </w:p>
    <w:p w:rsidR="008B70D8" w:rsidRPr="005F1314" w:rsidRDefault="008B70D8" w:rsidP="008B70D8">
      <w:pPr>
        <w:spacing w:before="120" w:after="120"/>
        <w:jc w:val="both"/>
      </w:pPr>
      <w:r w:rsidRPr="005F1314">
        <w:rPr>
          <w:bCs/>
          <w:szCs w:val="14"/>
        </w:rPr>
        <w:t xml:space="preserve">J. H. Barkow, L. Cosmides, J. Tooby, eds, </w:t>
      </w:r>
      <w:r w:rsidRPr="005F1314">
        <w:rPr>
          <w:i/>
          <w:iCs/>
          <w:szCs w:val="14"/>
        </w:rPr>
        <w:t xml:space="preserve">The Adapted </w:t>
      </w:r>
      <w:r w:rsidRPr="005F1314">
        <w:rPr>
          <w:bCs/>
          <w:i/>
          <w:iCs/>
          <w:szCs w:val="14"/>
        </w:rPr>
        <w:t xml:space="preserve">Mind, </w:t>
      </w:r>
      <w:r w:rsidRPr="005F1314">
        <w:rPr>
          <w:i/>
          <w:iCs/>
          <w:szCs w:val="14"/>
        </w:rPr>
        <w:t>Ev</w:t>
      </w:r>
      <w:r w:rsidRPr="005F1314">
        <w:rPr>
          <w:i/>
          <w:iCs/>
          <w:szCs w:val="14"/>
        </w:rPr>
        <w:t>o</w:t>
      </w:r>
      <w:r w:rsidRPr="005F1314">
        <w:rPr>
          <w:i/>
          <w:iCs/>
          <w:szCs w:val="14"/>
        </w:rPr>
        <w:t xml:space="preserve">lutionary Psychology and the Generation </w:t>
      </w:r>
      <w:r w:rsidRPr="005F1314">
        <w:rPr>
          <w:bCs/>
          <w:i/>
          <w:iCs/>
          <w:szCs w:val="14"/>
        </w:rPr>
        <w:t xml:space="preserve">of </w:t>
      </w:r>
      <w:r w:rsidRPr="005F1314">
        <w:rPr>
          <w:i/>
          <w:iCs/>
          <w:szCs w:val="14"/>
        </w:rPr>
        <w:t xml:space="preserve">Culture, </w:t>
      </w:r>
      <w:r w:rsidRPr="005F1314">
        <w:rPr>
          <w:bCs/>
          <w:szCs w:val="14"/>
        </w:rPr>
        <w:t>Oxford Unive</w:t>
      </w:r>
      <w:r w:rsidRPr="005F1314">
        <w:rPr>
          <w:bCs/>
          <w:szCs w:val="14"/>
        </w:rPr>
        <w:t>r</w:t>
      </w:r>
      <w:r w:rsidRPr="005F1314">
        <w:rPr>
          <w:bCs/>
          <w:szCs w:val="14"/>
        </w:rPr>
        <w:t>sity Press, 1992.</w:t>
      </w:r>
    </w:p>
    <w:p w:rsidR="008B70D8" w:rsidRPr="005F1314" w:rsidRDefault="008B70D8" w:rsidP="008B70D8">
      <w:pPr>
        <w:spacing w:before="120" w:after="120"/>
        <w:jc w:val="both"/>
      </w:pPr>
      <w:r w:rsidRPr="005F1314">
        <w:rPr>
          <w:bCs/>
          <w:szCs w:val="14"/>
        </w:rPr>
        <w:t xml:space="preserve">L. Barrett, R. Dunbar, J. Lycett, </w:t>
      </w:r>
      <w:r w:rsidRPr="005F1314">
        <w:rPr>
          <w:i/>
          <w:iCs/>
          <w:szCs w:val="14"/>
        </w:rPr>
        <w:t xml:space="preserve">Human Evolutionnary </w:t>
      </w:r>
      <w:r w:rsidRPr="005F1314">
        <w:rPr>
          <w:bCs/>
          <w:i/>
          <w:iCs/>
          <w:szCs w:val="14"/>
        </w:rPr>
        <w:t>Psychol</w:t>
      </w:r>
      <w:r w:rsidRPr="005F1314">
        <w:rPr>
          <w:bCs/>
          <w:i/>
          <w:iCs/>
          <w:szCs w:val="14"/>
        </w:rPr>
        <w:t>o</w:t>
      </w:r>
      <w:r w:rsidRPr="005F1314">
        <w:rPr>
          <w:bCs/>
          <w:i/>
          <w:iCs/>
          <w:szCs w:val="14"/>
        </w:rPr>
        <w:t xml:space="preserve">gy, </w:t>
      </w:r>
      <w:r w:rsidRPr="005F1314">
        <w:rPr>
          <w:bCs/>
          <w:szCs w:val="14"/>
        </w:rPr>
        <w:t>New York, Palgrave, 2002.</w:t>
      </w:r>
    </w:p>
    <w:p w:rsidR="008B70D8" w:rsidRPr="005F1314" w:rsidRDefault="008B70D8" w:rsidP="008B70D8">
      <w:pPr>
        <w:spacing w:before="120" w:after="120"/>
        <w:jc w:val="both"/>
      </w:pPr>
      <w:r w:rsidRPr="005F1314">
        <w:rPr>
          <w:bCs/>
          <w:szCs w:val="14"/>
        </w:rPr>
        <w:t xml:space="preserve">R. Boudon, </w:t>
      </w:r>
      <w:r w:rsidRPr="005F1314">
        <w:rPr>
          <w:i/>
          <w:iCs/>
          <w:szCs w:val="14"/>
        </w:rPr>
        <w:t xml:space="preserve">Raison, bonnes raisons, </w:t>
      </w:r>
      <w:r w:rsidRPr="005F1314">
        <w:rPr>
          <w:bCs/>
          <w:szCs w:val="14"/>
        </w:rPr>
        <w:t>Paris, PUF, 2003.</w:t>
      </w:r>
    </w:p>
    <w:p w:rsidR="008B70D8" w:rsidRPr="005F1314" w:rsidRDefault="008B70D8" w:rsidP="008B70D8">
      <w:pPr>
        <w:spacing w:before="120" w:after="120"/>
        <w:jc w:val="both"/>
      </w:pPr>
      <w:r w:rsidRPr="005F1314">
        <w:rPr>
          <w:bCs/>
          <w:szCs w:val="14"/>
        </w:rPr>
        <w:t xml:space="preserve">R Bourdieu, </w:t>
      </w:r>
      <w:r w:rsidRPr="005F1314">
        <w:rPr>
          <w:i/>
          <w:iCs/>
          <w:szCs w:val="14"/>
        </w:rPr>
        <w:t xml:space="preserve">Le sens pratique, </w:t>
      </w:r>
      <w:r w:rsidRPr="005F1314">
        <w:rPr>
          <w:bCs/>
          <w:szCs w:val="14"/>
        </w:rPr>
        <w:t>Paris, Minuit, 1980.</w:t>
      </w:r>
    </w:p>
    <w:p w:rsidR="008B70D8" w:rsidRPr="005F1314" w:rsidRDefault="008B70D8" w:rsidP="008B70D8">
      <w:pPr>
        <w:spacing w:before="120" w:after="120"/>
        <w:jc w:val="both"/>
      </w:pPr>
      <w:r w:rsidRPr="005F1314">
        <w:rPr>
          <w:bCs/>
          <w:szCs w:val="14"/>
        </w:rPr>
        <w:t xml:space="preserve">R Bourdieu, </w:t>
      </w:r>
      <w:r w:rsidRPr="005F1314">
        <w:rPr>
          <w:i/>
          <w:iCs/>
          <w:szCs w:val="14"/>
        </w:rPr>
        <w:t xml:space="preserve">Choses dites, </w:t>
      </w:r>
      <w:r w:rsidRPr="005F1314">
        <w:rPr>
          <w:bCs/>
          <w:szCs w:val="14"/>
        </w:rPr>
        <w:t>Paris, Minuit, 1987.</w:t>
      </w:r>
    </w:p>
    <w:p w:rsidR="008B70D8" w:rsidRPr="005F1314" w:rsidRDefault="008B70D8" w:rsidP="008B70D8">
      <w:pPr>
        <w:spacing w:before="120" w:after="120"/>
        <w:jc w:val="both"/>
      </w:pPr>
      <w:r w:rsidRPr="005F1314">
        <w:rPr>
          <w:bCs/>
          <w:szCs w:val="14"/>
        </w:rPr>
        <w:t xml:space="preserve">R Boyer, </w:t>
      </w:r>
      <w:r w:rsidRPr="005F1314">
        <w:rPr>
          <w:i/>
          <w:iCs/>
          <w:szCs w:val="14"/>
        </w:rPr>
        <w:t xml:space="preserve">Et l'homme créa les dieux Comment expliquer la religion, </w:t>
      </w:r>
      <w:r w:rsidRPr="005F1314">
        <w:rPr>
          <w:bCs/>
          <w:szCs w:val="14"/>
        </w:rPr>
        <w:t>Paris, R</w:t>
      </w:r>
      <w:r w:rsidRPr="005F1314">
        <w:rPr>
          <w:bCs/>
          <w:szCs w:val="14"/>
        </w:rPr>
        <w:t>o</w:t>
      </w:r>
      <w:r w:rsidRPr="005F1314">
        <w:rPr>
          <w:bCs/>
          <w:szCs w:val="14"/>
        </w:rPr>
        <w:t>bert Laffont, 2002.</w:t>
      </w:r>
    </w:p>
    <w:p w:rsidR="008B70D8" w:rsidRPr="005F1314" w:rsidRDefault="008B70D8" w:rsidP="008B70D8">
      <w:pPr>
        <w:spacing w:before="120" w:after="120"/>
        <w:jc w:val="both"/>
      </w:pPr>
      <w:r w:rsidRPr="005F1314">
        <w:rPr>
          <w:bCs/>
          <w:szCs w:val="14"/>
        </w:rPr>
        <w:t xml:space="preserve">R Carruters, A. Chamberlain, eds., </w:t>
      </w:r>
      <w:r w:rsidRPr="005F1314">
        <w:rPr>
          <w:i/>
          <w:iCs/>
          <w:szCs w:val="14"/>
        </w:rPr>
        <w:t>Evolution and the H</w:t>
      </w:r>
      <w:r w:rsidRPr="005F1314">
        <w:rPr>
          <w:i/>
          <w:iCs/>
          <w:szCs w:val="14"/>
        </w:rPr>
        <w:t>u</w:t>
      </w:r>
      <w:r w:rsidRPr="005F1314">
        <w:rPr>
          <w:i/>
          <w:iCs/>
          <w:szCs w:val="14"/>
        </w:rPr>
        <w:t xml:space="preserve">man Mind, Modularity, Language and Meta-cognition, </w:t>
      </w:r>
      <w:r w:rsidRPr="005F1314">
        <w:rPr>
          <w:bCs/>
          <w:szCs w:val="14"/>
        </w:rPr>
        <w:t>Ca</w:t>
      </w:r>
      <w:r w:rsidRPr="005F1314">
        <w:rPr>
          <w:bCs/>
          <w:szCs w:val="14"/>
        </w:rPr>
        <w:t>m</w:t>
      </w:r>
      <w:r w:rsidRPr="005F1314">
        <w:rPr>
          <w:bCs/>
          <w:szCs w:val="14"/>
        </w:rPr>
        <w:t>bridge U.R, 2000</w:t>
      </w:r>
    </w:p>
    <w:p w:rsidR="008B70D8" w:rsidRPr="005F1314" w:rsidRDefault="008B70D8" w:rsidP="008B70D8">
      <w:pPr>
        <w:spacing w:before="120" w:after="120"/>
        <w:jc w:val="both"/>
      </w:pPr>
      <w:r w:rsidRPr="005F1314">
        <w:rPr>
          <w:bCs/>
          <w:szCs w:val="14"/>
        </w:rPr>
        <w:t>L. Cosmides, J. Tooby, « Cognitive Adaptations for Social E</w:t>
      </w:r>
      <w:r w:rsidRPr="005F1314">
        <w:rPr>
          <w:bCs/>
          <w:szCs w:val="14"/>
        </w:rPr>
        <w:t>x</w:t>
      </w:r>
      <w:r w:rsidRPr="005F1314">
        <w:rPr>
          <w:bCs/>
          <w:szCs w:val="14"/>
        </w:rPr>
        <w:t xml:space="preserve">change », in J.H. Barkow, L. Cosmides, </w:t>
      </w:r>
      <w:r w:rsidRPr="005F1314">
        <w:rPr>
          <w:szCs w:val="14"/>
        </w:rPr>
        <w:t xml:space="preserve">J. </w:t>
      </w:r>
      <w:r w:rsidRPr="005F1314">
        <w:rPr>
          <w:bCs/>
          <w:szCs w:val="14"/>
        </w:rPr>
        <w:t xml:space="preserve">Tooby, eds, </w:t>
      </w:r>
      <w:r w:rsidRPr="005F1314">
        <w:rPr>
          <w:i/>
          <w:iCs/>
          <w:szCs w:val="14"/>
        </w:rPr>
        <w:t xml:space="preserve">The Adapted Mind, Evolutionary Psychology and the Generation of Culture, </w:t>
      </w:r>
      <w:r w:rsidRPr="005F1314">
        <w:rPr>
          <w:bCs/>
          <w:szCs w:val="14"/>
        </w:rPr>
        <w:t>O</w:t>
      </w:r>
      <w:r w:rsidRPr="005F1314">
        <w:rPr>
          <w:bCs/>
          <w:szCs w:val="14"/>
        </w:rPr>
        <w:t>x</w:t>
      </w:r>
      <w:r w:rsidRPr="005F1314">
        <w:rPr>
          <w:bCs/>
          <w:szCs w:val="14"/>
        </w:rPr>
        <w:t>ford University Press, 1992, pp. 163-227.</w:t>
      </w:r>
    </w:p>
    <w:p w:rsidR="008B70D8" w:rsidRPr="005F1314" w:rsidRDefault="008B70D8" w:rsidP="008B70D8">
      <w:pPr>
        <w:spacing w:before="120" w:after="120"/>
        <w:jc w:val="both"/>
      </w:pPr>
      <w:r w:rsidRPr="005F1314">
        <w:rPr>
          <w:bCs/>
          <w:szCs w:val="14"/>
        </w:rPr>
        <w:t xml:space="preserve">R. Dawkins, </w:t>
      </w:r>
      <w:r w:rsidRPr="005F1314">
        <w:rPr>
          <w:i/>
          <w:iCs/>
          <w:szCs w:val="14"/>
        </w:rPr>
        <w:t xml:space="preserve">Le gène égoïste, </w:t>
      </w:r>
      <w:r w:rsidRPr="005F1314">
        <w:rPr>
          <w:bCs/>
          <w:szCs w:val="14"/>
        </w:rPr>
        <w:t>Paris, Odile Jacob [1976] tr. fr. L. Ovion, 1990.</w:t>
      </w:r>
    </w:p>
    <w:p w:rsidR="008B70D8" w:rsidRPr="005F1314" w:rsidRDefault="008B70D8" w:rsidP="008B70D8">
      <w:pPr>
        <w:spacing w:before="120" w:after="120"/>
        <w:jc w:val="both"/>
      </w:pPr>
      <w:r w:rsidRPr="005F1314">
        <w:rPr>
          <w:bCs/>
          <w:szCs w:val="14"/>
        </w:rPr>
        <w:t xml:space="preserve">E Dretske, </w:t>
      </w:r>
      <w:r w:rsidRPr="005F1314">
        <w:rPr>
          <w:i/>
          <w:iCs/>
          <w:szCs w:val="14"/>
        </w:rPr>
        <w:t xml:space="preserve">Explaining Behavior. Reasons in a World of Causes, </w:t>
      </w:r>
      <w:r w:rsidRPr="005F1314">
        <w:rPr>
          <w:bCs/>
          <w:szCs w:val="14"/>
        </w:rPr>
        <w:t>Cambridge, MIT Press, 1988.</w:t>
      </w:r>
    </w:p>
    <w:p w:rsidR="008B70D8" w:rsidRPr="005F1314" w:rsidRDefault="008B70D8" w:rsidP="008B70D8">
      <w:pPr>
        <w:spacing w:before="120" w:after="120"/>
        <w:jc w:val="both"/>
      </w:pPr>
      <w:r w:rsidRPr="005F1314">
        <w:rPr>
          <w:bCs/>
          <w:szCs w:val="14"/>
        </w:rPr>
        <w:t xml:space="preserve">E. Durkheim, </w:t>
      </w:r>
      <w:hyperlink r:id="rId19" w:history="1">
        <w:r w:rsidRPr="00AE1781">
          <w:rPr>
            <w:rStyle w:val="Lienhypertexte"/>
            <w:i/>
            <w:iCs/>
            <w:szCs w:val="14"/>
          </w:rPr>
          <w:t>Les règles de la méthode sociologique</w:t>
        </w:r>
      </w:hyperlink>
      <w:r w:rsidRPr="005F1314">
        <w:rPr>
          <w:i/>
          <w:iCs/>
          <w:szCs w:val="14"/>
        </w:rPr>
        <w:t xml:space="preserve">, </w:t>
      </w:r>
      <w:r w:rsidRPr="005F1314">
        <w:rPr>
          <w:bCs/>
          <w:szCs w:val="14"/>
        </w:rPr>
        <w:t>Paris, PUF [1895] rééd. 1967.</w:t>
      </w:r>
    </w:p>
    <w:p w:rsidR="008B70D8" w:rsidRPr="005F1314" w:rsidRDefault="008B70D8" w:rsidP="008B70D8">
      <w:pPr>
        <w:spacing w:before="120" w:after="120"/>
        <w:jc w:val="both"/>
      </w:pPr>
      <w:r w:rsidRPr="005F1314">
        <w:rPr>
          <w:bCs/>
          <w:szCs w:val="14"/>
        </w:rPr>
        <w:t>E. Durkheim, « </w:t>
      </w:r>
      <w:hyperlink r:id="rId20" w:history="1">
        <w:r w:rsidRPr="00AE1781">
          <w:rPr>
            <w:rStyle w:val="Lienhypertexte"/>
            <w:bCs/>
            <w:szCs w:val="14"/>
          </w:rPr>
          <w:t>Représentations individuelles et représentations collectives </w:t>
        </w:r>
      </w:hyperlink>
      <w:r w:rsidRPr="005F1314">
        <w:rPr>
          <w:bCs/>
          <w:szCs w:val="14"/>
        </w:rPr>
        <w:t>»</w:t>
      </w:r>
      <w:r w:rsidRPr="005F1314">
        <w:rPr>
          <w:szCs w:val="14"/>
        </w:rPr>
        <w:t xml:space="preserve">, </w:t>
      </w:r>
      <w:r w:rsidRPr="005F1314">
        <w:rPr>
          <w:bCs/>
          <w:szCs w:val="14"/>
        </w:rPr>
        <w:t xml:space="preserve">in </w:t>
      </w:r>
      <w:r w:rsidRPr="005F1314">
        <w:rPr>
          <w:i/>
          <w:iCs/>
          <w:szCs w:val="14"/>
        </w:rPr>
        <w:t xml:space="preserve">Sociologie et philosophie, </w:t>
      </w:r>
      <w:r w:rsidRPr="005F1314">
        <w:rPr>
          <w:bCs/>
          <w:szCs w:val="14"/>
        </w:rPr>
        <w:t>Paris, PUF [1898] rééd. 1974.</w:t>
      </w:r>
    </w:p>
    <w:p w:rsidR="008B70D8" w:rsidRPr="005F1314" w:rsidRDefault="008B70D8" w:rsidP="008B70D8">
      <w:pPr>
        <w:spacing w:before="120" w:after="120"/>
        <w:jc w:val="both"/>
      </w:pPr>
      <w:r w:rsidRPr="005F1314">
        <w:rPr>
          <w:bCs/>
          <w:szCs w:val="14"/>
        </w:rPr>
        <w:t xml:space="preserve">N. Elias, </w:t>
      </w:r>
      <w:r w:rsidRPr="005F1314">
        <w:rPr>
          <w:i/>
          <w:iCs/>
          <w:szCs w:val="14"/>
        </w:rPr>
        <w:t xml:space="preserve">La civilisation des moeurs, </w:t>
      </w:r>
      <w:r w:rsidRPr="005F1314">
        <w:rPr>
          <w:bCs/>
          <w:szCs w:val="14"/>
        </w:rPr>
        <w:t>Paris, Livre de Poche, Pluriel [1969] tr. fr. 1973.</w:t>
      </w:r>
    </w:p>
    <w:p w:rsidR="008B70D8" w:rsidRPr="005F1314" w:rsidRDefault="008B70D8" w:rsidP="008B70D8">
      <w:pPr>
        <w:spacing w:before="120" w:after="120"/>
        <w:jc w:val="both"/>
      </w:pPr>
      <w:r w:rsidRPr="005F1314">
        <w:rPr>
          <w:bCs/>
          <w:szCs w:val="14"/>
        </w:rPr>
        <w:t xml:space="preserve">J. Fodor, </w:t>
      </w:r>
      <w:r w:rsidRPr="005F1314">
        <w:rPr>
          <w:i/>
          <w:iCs/>
          <w:szCs w:val="14"/>
        </w:rPr>
        <w:t xml:space="preserve">The mind doesn't work this way, </w:t>
      </w:r>
      <w:r w:rsidRPr="005F1314">
        <w:rPr>
          <w:bCs/>
          <w:szCs w:val="14"/>
        </w:rPr>
        <w:t>Cambridge, MIT Press, 2000.</w:t>
      </w:r>
    </w:p>
    <w:p w:rsidR="008B70D8" w:rsidRPr="005F1314" w:rsidRDefault="008B70D8" w:rsidP="008B70D8">
      <w:pPr>
        <w:spacing w:before="120" w:after="120"/>
        <w:jc w:val="both"/>
      </w:pPr>
      <w:r w:rsidRPr="005F1314">
        <w:rPr>
          <w:bCs/>
          <w:szCs w:val="14"/>
        </w:rPr>
        <w:t xml:space="preserve">H. Garfinkel, </w:t>
      </w:r>
      <w:r w:rsidRPr="005F1314">
        <w:rPr>
          <w:i/>
          <w:iCs/>
          <w:szCs w:val="14"/>
        </w:rPr>
        <w:t xml:space="preserve">Studies in Ethnomethodology, </w:t>
      </w:r>
      <w:r w:rsidRPr="005F1314">
        <w:rPr>
          <w:bCs/>
          <w:szCs w:val="14"/>
        </w:rPr>
        <w:t>Cambridge, P</w:t>
      </w:r>
      <w:r w:rsidRPr="005F1314">
        <w:rPr>
          <w:bCs/>
          <w:szCs w:val="14"/>
        </w:rPr>
        <w:t>o</w:t>
      </w:r>
      <w:r w:rsidRPr="005F1314">
        <w:rPr>
          <w:bCs/>
          <w:szCs w:val="14"/>
        </w:rPr>
        <w:t>lity Press [1967] rééd. 1984.</w:t>
      </w:r>
    </w:p>
    <w:p w:rsidR="008B70D8" w:rsidRPr="005F1314" w:rsidRDefault="008B70D8" w:rsidP="008B70D8">
      <w:pPr>
        <w:spacing w:before="120" w:after="120"/>
        <w:jc w:val="both"/>
      </w:pPr>
      <w:r w:rsidRPr="005F1314">
        <w:rPr>
          <w:bCs/>
          <w:szCs w:val="14"/>
        </w:rPr>
        <w:t xml:space="preserve">D. Gauthier, </w:t>
      </w:r>
      <w:r w:rsidRPr="005F1314">
        <w:rPr>
          <w:i/>
          <w:iCs/>
          <w:szCs w:val="14"/>
        </w:rPr>
        <w:t>Morale et contrat, Recherche sur les fond</w:t>
      </w:r>
      <w:r w:rsidRPr="005F1314">
        <w:rPr>
          <w:i/>
          <w:iCs/>
          <w:szCs w:val="14"/>
        </w:rPr>
        <w:t>e</w:t>
      </w:r>
      <w:r w:rsidRPr="005F1314">
        <w:rPr>
          <w:i/>
          <w:iCs/>
          <w:szCs w:val="14"/>
        </w:rPr>
        <w:t xml:space="preserve">ments de la morale, </w:t>
      </w:r>
      <w:r w:rsidRPr="005F1314">
        <w:rPr>
          <w:bCs/>
          <w:szCs w:val="14"/>
        </w:rPr>
        <w:t>Bruxelles, Mardaga [1986] tr. fr. S. Cha</w:t>
      </w:r>
      <w:r w:rsidRPr="005F1314">
        <w:rPr>
          <w:bCs/>
          <w:szCs w:val="14"/>
        </w:rPr>
        <w:t>m</w:t>
      </w:r>
      <w:r w:rsidRPr="005F1314">
        <w:rPr>
          <w:bCs/>
          <w:szCs w:val="14"/>
        </w:rPr>
        <w:t>peau, 2000.</w:t>
      </w:r>
    </w:p>
    <w:p w:rsidR="008B70D8" w:rsidRDefault="008B70D8" w:rsidP="008B70D8">
      <w:pPr>
        <w:spacing w:before="120" w:after="120"/>
        <w:jc w:val="both"/>
        <w:rPr>
          <w:bCs/>
          <w:szCs w:val="14"/>
        </w:rPr>
      </w:pPr>
      <w:r w:rsidRPr="005F1314">
        <w:rPr>
          <w:bCs/>
          <w:szCs w:val="14"/>
        </w:rPr>
        <w:t>A.</w:t>
      </w:r>
      <w:r>
        <w:rPr>
          <w:bCs/>
          <w:szCs w:val="14"/>
        </w:rPr>
        <w:t xml:space="preserve"> </w:t>
      </w:r>
      <w:r w:rsidRPr="005F1314">
        <w:rPr>
          <w:bCs/>
          <w:szCs w:val="14"/>
        </w:rPr>
        <w:t xml:space="preserve">Gibbard, </w:t>
      </w:r>
      <w:r w:rsidRPr="005F1314">
        <w:rPr>
          <w:i/>
          <w:iCs/>
          <w:szCs w:val="14"/>
        </w:rPr>
        <w:t xml:space="preserve">Sagesse des choix, justesse des sentiments, </w:t>
      </w:r>
      <w:r w:rsidRPr="005F1314">
        <w:rPr>
          <w:bCs/>
          <w:szCs w:val="14"/>
        </w:rPr>
        <w:t>P</w:t>
      </w:r>
      <w:r w:rsidRPr="005F1314">
        <w:rPr>
          <w:bCs/>
          <w:szCs w:val="14"/>
        </w:rPr>
        <w:t>a</w:t>
      </w:r>
      <w:r w:rsidRPr="005F1314">
        <w:rPr>
          <w:bCs/>
          <w:szCs w:val="14"/>
        </w:rPr>
        <w:t>ris, PUF [1990] tr. fr. S. Laugier 1996.</w:t>
      </w:r>
    </w:p>
    <w:p w:rsidR="008B70D8" w:rsidRPr="005F1314" w:rsidRDefault="008B70D8" w:rsidP="008B70D8">
      <w:pPr>
        <w:spacing w:before="120" w:after="120"/>
        <w:jc w:val="both"/>
      </w:pPr>
      <w:r w:rsidRPr="005F1314">
        <w:rPr>
          <w:bCs/>
          <w:szCs w:val="14"/>
        </w:rPr>
        <w:t xml:space="preserve">D. Hume, </w:t>
      </w:r>
      <w:hyperlink r:id="rId21" w:history="1">
        <w:r w:rsidRPr="00AE1781">
          <w:rPr>
            <w:rStyle w:val="Lienhypertexte"/>
            <w:i/>
            <w:iCs/>
            <w:szCs w:val="14"/>
          </w:rPr>
          <w:t>Traité de la nature humaine</w:t>
        </w:r>
      </w:hyperlink>
      <w:r w:rsidRPr="005F1314">
        <w:rPr>
          <w:i/>
          <w:iCs/>
          <w:szCs w:val="14"/>
        </w:rPr>
        <w:t xml:space="preserve">, </w:t>
      </w:r>
      <w:r w:rsidRPr="005F1314">
        <w:rPr>
          <w:bCs/>
          <w:szCs w:val="14"/>
        </w:rPr>
        <w:t>2 vol., Paris, Aubier [1739] tr. fr. A. L</w:t>
      </w:r>
      <w:r w:rsidRPr="005F1314">
        <w:rPr>
          <w:bCs/>
          <w:szCs w:val="14"/>
        </w:rPr>
        <w:t>e</w:t>
      </w:r>
      <w:r w:rsidRPr="005F1314">
        <w:rPr>
          <w:bCs/>
          <w:szCs w:val="14"/>
        </w:rPr>
        <w:t>roy, 1973.</w:t>
      </w:r>
    </w:p>
    <w:p w:rsidR="008B70D8" w:rsidRDefault="008B70D8" w:rsidP="008B70D8">
      <w:pPr>
        <w:spacing w:before="120" w:after="120"/>
        <w:jc w:val="both"/>
        <w:rPr>
          <w:bCs/>
          <w:szCs w:val="14"/>
        </w:rPr>
      </w:pPr>
      <w:r w:rsidRPr="005F1314">
        <w:rPr>
          <w:bCs/>
          <w:szCs w:val="14"/>
        </w:rPr>
        <w:t>S. Laroche, « Les mécanismes de la mémoire »</w:t>
      </w:r>
      <w:r w:rsidRPr="005F1314">
        <w:rPr>
          <w:szCs w:val="14"/>
        </w:rPr>
        <w:t xml:space="preserve">, </w:t>
      </w:r>
      <w:r w:rsidRPr="005F1314">
        <w:rPr>
          <w:bCs/>
          <w:szCs w:val="14"/>
        </w:rPr>
        <w:t xml:space="preserve">in </w:t>
      </w:r>
      <w:r w:rsidRPr="005F1314">
        <w:rPr>
          <w:i/>
          <w:iCs/>
          <w:szCs w:val="14"/>
        </w:rPr>
        <w:t>Pour la science. L</w:t>
      </w:r>
      <w:r>
        <w:rPr>
          <w:i/>
          <w:iCs/>
          <w:szCs w:val="14"/>
        </w:rPr>
        <w:t>’</w:t>
      </w:r>
      <w:r w:rsidRPr="005F1314">
        <w:rPr>
          <w:i/>
          <w:iCs/>
          <w:szCs w:val="14"/>
        </w:rPr>
        <w:t>intell</w:t>
      </w:r>
      <w:r w:rsidRPr="005F1314">
        <w:rPr>
          <w:i/>
          <w:iCs/>
          <w:szCs w:val="14"/>
        </w:rPr>
        <w:t>i</w:t>
      </w:r>
      <w:r w:rsidRPr="005F1314">
        <w:rPr>
          <w:i/>
          <w:iCs/>
          <w:szCs w:val="14"/>
        </w:rPr>
        <w:t xml:space="preserve">gence, </w:t>
      </w:r>
      <w:r w:rsidRPr="005F1314">
        <w:rPr>
          <w:bCs/>
          <w:szCs w:val="14"/>
        </w:rPr>
        <w:t>n°</w:t>
      </w:r>
      <w:r>
        <w:rPr>
          <w:bCs/>
          <w:szCs w:val="14"/>
        </w:rPr>
        <w:t> </w:t>
      </w:r>
      <w:r w:rsidRPr="005F1314">
        <w:rPr>
          <w:bCs/>
          <w:szCs w:val="14"/>
        </w:rPr>
        <w:t>254, décembre</w:t>
      </w:r>
      <w:r>
        <w:rPr>
          <w:bCs/>
          <w:szCs w:val="14"/>
        </w:rPr>
        <w:t xml:space="preserve"> 1998, pp. 94-101.</w:t>
      </w:r>
    </w:p>
    <w:p w:rsidR="008B70D8" w:rsidRDefault="008B70D8" w:rsidP="008B70D8">
      <w:pPr>
        <w:spacing w:before="120" w:after="120"/>
        <w:jc w:val="both"/>
        <w:rPr>
          <w:bCs/>
          <w:szCs w:val="14"/>
        </w:rPr>
      </w:pPr>
      <w:r w:rsidRPr="005F1314">
        <w:rPr>
          <w:bCs/>
          <w:szCs w:val="14"/>
        </w:rPr>
        <w:t xml:space="preserve">G. Lecointre, H. Le Guyader, </w:t>
      </w:r>
      <w:r w:rsidRPr="005F1314">
        <w:rPr>
          <w:i/>
          <w:iCs/>
          <w:szCs w:val="14"/>
        </w:rPr>
        <w:t>Classification phylogénétique du v</w:t>
      </w:r>
      <w:r w:rsidRPr="005F1314">
        <w:rPr>
          <w:i/>
          <w:iCs/>
          <w:szCs w:val="14"/>
        </w:rPr>
        <w:t>i</w:t>
      </w:r>
      <w:r w:rsidRPr="005F1314">
        <w:rPr>
          <w:i/>
          <w:iCs/>
          <w:szCs w:val="14"/>
        </w:rPr>
        <w:t xml:space="preserve">vant, </w:t>
      </w:r>
      <w:r>
        <w:rPr>
          <w:bCs/>
          <w:szCs w:val="14"/>
        </w:rPr>
        <w:t>Paris, Belin, 2001.</w:t>
      </w:r>
    </w:p>
    <w:p w:rsidR="008B70D8" w:rsidRDefault="008B70D8" w:rsidP="008B70D8">
      <w:pPr>
        <w:spacing w:before="120" w:after="120"/>
        <w:jc w:val="both"/>
        <w:rPr>
          <w:bCs/>
          <w:szCs w:val="14"/>
        </w:rPr>
      </w:pPr>
      <w:r w:rsidRPr="005F1314">
        <w:rPr>
          <w:bCs/>
          <w:szCs w:val="14"/>
        </w:rPr>
        <w:t xml:space="preserve">D. Lestel, </w:t>
      </w:r>
      <w:r w:rsidRPr="005F1314">
        <w:rPr>
          <w:i/>
          <w:iCs/>
          <w:szCs w:val="14"/>
        </w:rPr>
        <w:t xml:space="preserve">Les origines animales de la culture, </w:t>
      </w:r>
      <w:r w:rsidRPr="005F1314">
        <w:rPr>
          <w:bCs/>
          <w:szCs w:val="14"/>
        </w:rPr>
        <w:t>Paris, Flamm</w:t>
      </w:r>
      <w:r w:rsidRPr="005F1314">
        <w:rPr>
          <w:bCs/>
          <w:szCs w:val="14"/>
        </w:rPr>
        <w:t>a</w:t>
      </w:r>
      <w:r>
        <w:rPr>
          <w:bCs/>
          <w:szCs w:val="14"/>
        </w:rPr>
        <w:t>rion, 2001.</w:t>
      </w:r>
    </w:p>
    <w:p w:rsidR="008B70D8" w:rsidRDefault="008B70D8" w:rsidP="008B70D8">
      <w:pPr>
        <w:spacing w:before="120" w:after="120"/>
        <w:jc w:val="both"/>
        <w:rPr>
          <w:bCs/>
          <w:szCs w:val="14"/>
        </w:rPr>
      </w:pPr>
      <w:r w:rsidRPr="005F1314">
        <w:rPr>
          <w:bCs/>
          <w:szCs w:val="14"/>
        </w:rPr>
        <w:t xml:space="preserve">J. Locke, </w:t>
      </w:r>
      <w:r w:rsidRPr="005F1314">
        <w:rPr>
          <w:i/>
          <w:iCs/>
          <w:szCs w:val="14"/>
        </w:rPr>
        <w:t>Deuxième traité du gouvern</w:t>
      </w:r>
      <w:r w:rsidRPr="005F1314">
        <w:rPr>
          <w:i/>
          <w:iCs/>
          <w:szCs w:val="14"/>
        </w:rPr>
        <w:t>e</w:t>
      </w:r>
      <w:r w:rsidRPr="005F1314">
        <w:rPr>
          <w:i/>
          <w:iCs/>
          <w:szCs w:val="14"/>
        </w:rPr>
        <w:t xml:space="preserve">ment civil, </w:t>
      </w:r>
      <w:r>
        <w:rPr>
          <w:bCs/>
          <w:szCs w:val="14"/>
        </w:rPr>
        <w:t>Paris, Vrin [1690] tr. fr.,</w:t>
      </w:r>
      <w:r w:rsidRPr="005F1314">
        <w:rPr>
          <w:bCs/>
          <w:szCs w:val="14"/>
        </w:rPr>
        <w:t xml:space="preserve"> Gilson 1977.</w:t>
      </w:r>
    </w:p>
    <w:p w:rsidR="008B70D8" w:rsidRDefault="008B70D8" w:rsidP="008B70D8">
      <w:pPr>
        <w:spacing w:before="120" w:after="120"/>
        <w:jc w:val="both"/>
        <w:rPr>
          <w:bCs/>
          <w:szCs w:val="14"/>
        </w:rPr>
      </w:pPr>
      <w:r w:rsidRPr="005F1314">
        <w:rPr>
          <w:bCs/>
          <w:szCs w:val="14"/>
        </w:rPr>
        <w:t xml:space="preserve"> J. M</w:t>
      </w:r>
      <w:r>
        <w:rPr>
          <w:bCs/>
          <w:szCs w:val="14"/>
        </w:rPr>
        <w:t>c</w:t>
      </w:r>
      <w:r w:rsidRPr="005F1314">
        <w:rPr>
          <w:bCs/>
          <w:szCs w:val="14"/>
        </w:rPr>
        <w:t xml:space="preserve"> Dowell, « Valeurs et qualités s</w:t>
      </w:r>
      <w:r w:rsidRPr="005F1314">
        <w:rPr>
          <w:bCs/>
          <w:szCs w:val="14"/>
        </w:rPr>
        <w:t>e</w:t>
      </w:r>
      <w:r w:rsidRPr="005F1314">
        <w:rPr>
          <w:bCs/>
          <w:szCs w:val="14"/>
        </w:rPr>
        <w:t xml:space="preserve">condes », in R. Ogien, </w:t>
      </w:r>
      <w:r w:rsidRPr="005F1314">
        <w:rPr>
          <w:i/>
          <w:iCs/>
          <w:szCs w:val="14"/>
        </w:rPr>
        <w:t xml:space="preserve">Le réalisme moral, </w:t>
      </w:r>
      <w:r w:rsidRPr="005F1314">
        <w:rPr>
          <w:bCs/>
          <w:szCs w:val="14"/>
        </w:rPr>
        <w:t>P</w:t>
      </w:r>
      <w:r w:rsidRPr="005F1314">
        <w:rPr>
          <w:bCs/>
          <w:szCs w:val="14"/>
        </w:rPr>
        <w:t>a</w:t>
      </w:r>
      <w:r w:rsidRPr="005F1314">
        <w:rPr>
          <w:bCs/>
          <w:szCs w:val="14"/>
        </w:rPr>
        <w:t>ris, PUF [1985] tr.</w:t>
      </w:r>
      <w:r>
        <w:rPr>
          <w:bCs/>
          <w:szCs w:val="14"/>
        </w:rPr>
        <w:t xml:space="preserve"> fr. A. Ogien 1999.</w:t>
      </w:r>
    </w:p>
    <w:p w:rsidR="008B70D8" w:rsidRPr="005F1314" w:rsidRDefault="008B70D8" w:rsidP="008B70D8">
      <w:pPr>
        <w:spacing w:before="120" w:after="120"/>
        <w:jc w:val="both"/>
      </w:pPr>
      <w:r w:rsidRPr="005F1314">
        <w:rPr>
          <w:bCs/>
          <w:szCs w:val="14"/>
        </w:rPr>
        <w:t xml:space="preserve">R. G. Millikan, « Biosemantics », in </w:t>
      </w:r>
      <w:r w:rsidRPr="005F1314">
        <w:rPr>
          <w:i/>
          <w:iCs/>
          <w:szCs w:val="14"/>
        </w:rPr>
        <w:t xml:space="preserve">The Journal </w:t>
      </w:r>
      <w:r w:rsidRPr="005F1314">
        <w:rPr>
          <w:bCs/>
          <w:i/>
          <w:iCs/>
          <w:szCs w:val="14"/>
        </w:rPr>
        <w:t xml:space="preserve">of </w:t>
      </w:r>
      <w:r w:rsidRPr="005F1314">
        <w:rPr>
          <w:i/>
          <w:iCs/>
          <w:szCs w:val="14"/>
        </w:rPr>
        <w:t>Phil</w:t>
      </w:r>
      <w:r w:rsidRPr="005F1314">
        <w:rPr>
          <w:i/>
          <w:iCs/>
          <w:szCs w:val="14"/>
        </w:rPr>
        <w:t>o</w:t>
      </w:r>
      <w:r w:rsidRPr="005F1314">
        <w:rPr>
          <w:i/>
          <w:iCs/>
          <w:szCs w:val="14"/>
        </w:rPr>
        <w:t>sophy</w:t>
      </w:r>
      <w:r w:rsidRPr="005F1314">
        <w:rPr>
          <w:bCs/>
          <w:i/>
          <w:iCs/>
          <w:szCs w:val="14"/>
        </w:rPr>
        <w:t xml:space="preserve">, </w:t>
      </w:r>
      <w:r w:rsidRPr="005F1314">
        <w:rPr>
          <w:bCs/>
          <w:szCs w:val="14"/>
        </w:rPr>
        <w:t>vol. LXXXVI, n°</w:t>
      </w:r>
      <w:r>
        <w:rPr>
          <w:bCs/>
          <w:szCs w:val="14"/>
        </w:rPr>
        <w:t> </w:t>
      </w:r>
      <w:r w:rsidRPr="005F1314">
        <w:rPr>
          <w:bCs/>
          <w:szCs w:val="14"/>
        </w:rPr>
        <w:t>6, juin 1989, pp.</w:t>
      </w:r>
      <w:r>
        <w:rPr>
          <w:bCs/>
          <w:szCs w:val="14"/>
        </w:rPr>
        <w:t xml:space="preserve"> </w:t>
      </w:r>
      <w:r w:rsidRPr="005F1314">
        <w:rPr>
          <w:bCs/>
          <w:szCs w:val="14"/>
        </w:rPr>
        <w:t>281-297.</w:t>
      </w:r>
    </w:p>
    <w:p w:rsidR="008B70D8" w:rsidRPr="005F1314" w:rsidRDefault="008B70D8" w:rsidP="008B70D8">
      <w:pPr>
        <w:spacing w:before="120" w:after="120"/>
        <w:jc w:val="both"/>
      </w:pPr>
      <w:r w:rsidRPr="005F1314">
        <w:rPr>
          <w:bCs/>
          <w:szCs w:val="14"/>
        </w:rPr>
        <w:t>B.</w:t>
      </w:r>
      <w:r>
        <w:rPr>
          <w:bCs/>
          <w:szCs w:val="14"/>
        </w:rPr>
        <w:t xml:space="preserve"> </w:t>
      </w:r>
      <w:r w:rsidRPr="005F1314">
        <w:rPr>
          <w:bCs/>
          <w:szCs w:val="14"/>
        </w:rPr>
        <w:t xml:space="preserve">Pascal, </w:t>
      </w:r>
      <w:r w:rsidRPr="005F1314">
        <w:rPr>
          <w:i/>
          <w:iCs/>
          <w:szCs w:val="14"/>
        </w:rPr>
        <w:t xml:space="preserve">Pensées, </w:t>
      </w:r>
      <w:r w:rsidRPr="005F1314">
        <w:rPr>
          <w:bCs/>
          <w:szCs w:val="14"/>
        </w:rPr>
        <w:t>Paris, Garnier-Flammarion [1670] rééd. 1976</w:t>
      </w:r>
      <w:r>
        <w:rPr>
          <w:bCs/>
          <w:szCs w:val="14"/>
        </w:rPr>
        <w:t>.</w:t>
      </w:r>
    </w:p>
    <w:p w:rsidR="008B70D8" w:rsidRPr="005F1314" w:rsidRDefault="008B70D8" w:rsidP="008B70D8">
      <w:pPr>
        <w:spacing w:before="120" w:after="120"/>
        <w:jc w:val="both"/>
      </w:pPr>
      <w:r w:rsidRPr="005F1314">
        <w:rPr>
          <w:bCs/>
          <w:szCs w:val="14"/>
        </w:rPr>
        <w:t xml:space="preserve">R Pharo, </w:t>
      </w:r>
      <w:r w:rsidRPr="005F1314">
        <w:rPr>
          <w:i/>
          <w:iCs/>
          <w:szCs w:val="14"/>
        </w:rPr>
        <w:t xml:space="preserve">La logique du respect, </w:t>
      </w:r>
      <w:r w:rsidRPr="005F1314">
        <w:rPr>
          <w:bCs/>
          <w:szCs w:val="14"/>
        </w:rPr>
        <w:t>Paris, Cerf, Collections Human</w:t>
      </w:r>
      <w:r w:rsidRPr="005F1314">
        <w:rPr>
          <w:bCs/>
          <w:szCs w:val="14"/>
        </w:rPr>
        <w:t>i</w:t>
      </w:r>
      <w:r w:rsidRPr="005F1314">
        <w:rPr>
          <w:bCs/>
          <w:szCs w:val="14"/>
        </w:rPr>
        <w:t>tés, 2001.</w:t>
      </w:r>
    </w:p>
    <w:p w:rsidR="008B70D8" w:rsidRDefault="008B70D8" w:rsidP="008B70D8">
      <w:pPr>
        <w:spacing w:before="120" w:after="120"/>
        <w:jc w:val="both"/>
        <w:rPr>
          <w:bCs/>
          <w:szCs w:val="14"/>
        </w:rPr>
      </w:pPr>
      <w:r w:rsidRPr="005F1314">
        <w:rPr>
          <w:bCs/>
          <w:szCs w:val="14"/>
        </w:rPr>
        <w:t>R Pharo, « Le lien social entre lien fonctionnel et lien civil. R</w:t>
      </w:r>
      <w:r w:rsidRPr="005F1314">
        <w:rPr>
          <w:bCs/>
          <w:szCs w:val="14"/>
        </w:rPr>
        <w:t>e</w:t>
      </w:r>
      <w:r w:rsidRPr="005F1314">
        <w:rPr>
          <w:bCs/>
          <w:szCs w:val="14"/>
        </w:rPr>
        <w:t>marques sur le sens et la moralité de la</w:t>
      </w:r>
      <w:r>
        <w:rPr>
          <w:bCs/>
          <w:szCs w:val="14"/>
        </w:rPr>
        <w:t xml:space="preserve"> </w:t>
      </w:r>
      <w:r w:rsidRPr="005F1314">
        <w:rPr>
          <w:bCs/>
          <w:szCs w:val="14"/>
        </w:rPr>
        <w:t>coopération sociale »</w:t>
      </w:r>
      <w:r w:rsidRPr="005F1314">
        <w:rPr>
          <w:szCs w:val="14"/>
        </w:rPr>
        <w:t xml:space="preserve">, </w:t>
      </w:r>
      <w:r w:rsidRPr="005F1314">
        <w:rPr>
          <w:bCs/>
          <w:szCs w:val="14"/>
        </w:rPr>
        <w:t xml:space="preserve">in </w:t>
      </w:r>
      <w:r w:rsidRPr="005F1314">
        <w:rPr>
          <w:i/>
          <w:iCs/>
          <w:szCs w:val="14"/>
        </w:rPr>
        <w:t>C</w:t>
      </w:r>
      <w:r w:rsidRPr="005F1314">
        <w:rPr>
          <w:i/>
          <w:iCs/>
          <w:szCs w:val="14"/>
        </w:rPr>
        <w:t>a</w:t>
      </w:r>
      <w:r w:rsidRPr="005F1314">
        <w:rPr>
          <w:i/>
          <w:iCs/>
          <w:szCs w:val="14"/>
        </w:rPr>
        <w:t>hiers internationaux de Sociol</w:t>
      </w:r>
      <w:r w:rsidRPr="005F1314">
        <w:rPr>
          <w:i/>
          <w:iCs/>
          <w:szCs w:val="14"/>
        </w:rPr>
        <w:t>o</w:t>
      </w:r>
      <w:r w:rsidRPr="005F1314">
        <w:rPr>
          <w:i/>
          <w:iCs/>
          <w:szCs w:val="14"/>
        </w:rPr>
        <w:t xml:space="preserve">gie, </w:t>
      </w:r>
      <w:r>
        <w:rPr>
          <w:bCs/>
          <w:szCs w:val="14"/>
        </w:rPr>
        <w:t>vol. CXIII, 2002, pp. 307-330.</w:t>
      </w:r>
    </w:p>
    <w:p w:rsidR="008B70D8" w:rsidRDefault="008B70D8" w:rsidP="008B70D8">
      <w:pPr>
        <w:spacing w:before="120" w:after="120"/>
        <w:jc w:val="both"/>
        <w:rPr>
          <w:bCs/>
          <w:szCs w:val="14"/>
        </w:rPr>
      </w:pPr>
      <w:r w:rsidRPr="005F1314">
        <w:rPr>
          <w:bCs/>
          <w:szCs w:val="14"/>
        </w:rPr>
        <w:t xml:space="preserve">S. Pinker, </w:t>
      </w:r>
      <w:r w:rsidRPr="005F1314">
        <w:rPr>
          <w:i/>
          <w:iCs/>
          <w:szCs w:val="14"/>
        </w:rPr>
        <w:t>Comment fon</w:t>
      </w:r>
      <w:r w:rsidRPr="005F1314">
        <w:rPr>
          <w:i/>
          <w:iCs/>
          <w:szCs w:val="14"/>
        </w:rPr>
        <w:t>c</w:t>
      </w:r>
      <w:r w:rsidRPr="005F1314">
        <w:rPr>
          <w:i/>
          <w:iCs/>
          <w:szCs w:val="14"/>
        </w:rPr>
        <w:t xml:space="preserve">tionne l'esprit, </w:t>
      </w:r>
      <w:r w:rsidRPr="005F1314">
        <w:rPr>
          <w:bCs/>
          <w:szCs w:val="14"/>
        </w:rPr>
        <w:t>Paris, Odile Jacob [1997] tr. fr. M.-F Desjeux 2000.</w:t>
      </w:r>
    </w:p>
    <w:p w:rsidR="008B70D8" w:rsidRDefault="008B70D8" w:rsidP="008B70D8">
      <w:pPr>
        <w:spacing w:before="120" w:after="120"/>
        <w:jc w:val="both"/>
        <w:rPr>
          <w:bCs/>
          <w:szCs w:val="14"/>
        </w:rPr>
      </w:pPr>
      <w:r w:rsidRPr="005F1314">
        <w:rPr>
          <w:bCs/>
          <w:szCs w:val="14"/>
        </w:rPr>
        <w:t xml:space="preserve">Platon, </w:t>
      </w:r>
      <w:r w:rsidRPr="005F1314">
        <w:rPr>
          <w:i/>
          <w:iCs/>
          <w:szCs w:val="14"/>
        </w:rPr>
        <w:t xml:space="preserve">Théétète, </w:t>
      </w:r>
      <w:r w:rsidRPr="005F1314">
        <w:rPr>
          <w:bCs/>
          <w:szCs w:val="14"/>
        </w:rPr>
        <w:t>Paris, Gallimard, Bibli</w:t>
      </w:r>
      <w:r w:rsidRPr="005F1314">
        <w:rPr>
          <w:bCs/>
          <w:szCs w:val="14"/>
        </w:rPr>
        <w:t>o</w:t>
      </w:r>
      <w:r w:rsidRPr="005F1314">
        <w:rPr>
          <w:bCs/>
          <w:szCs w:val="14"/>
        </w:rPr>
        <w:t>thèqu</w:t>
      </w:r>
      <w:r>
        <w:rPr>
          <w:bCs/>
          <w:szCs w:val="14"/>
        </w:rPr>
        <w:t xml:space="preserve">e de la Pléiade vol. 2, tr. fr. </w:t>
      </w:r>
      <w:r w:rsidRPr="005F1314">
        <w:rPr>
          <w:bCs/>
          <w:szCs w:val="14"/>
        </w:rPr>
        <w:t>L. Robin 1950.</w:t>
      </w:r>
    </w:p>
    <w:p w:rsidR="008B70D8" w:rsidRDefault="008B70D8" w:rsidP="008B70D8">
      <w:pPr>
        <w:spacing w:before="120" w:after="120"/>
        <w:jc w:val="both"/>
        <w:rPr>
          <w:bCs/>
          <w:szCs w:val="14"/>
        </w:rPr>
      </w:pPr>
      <w:r>
        <w:rPr>
          <w:bCs/>
          <w:szCs w:val="14"/>
        </w:rPr>
        <w:t>W.V.</w:t>
      </w:r>
      <w:r w:rsidRPr="005F1314">
        <w:rPr>
          <w:bCs/>
          <w:szCs w:val="14"/>
        </w:rPr>
        <w:t xml:space="preserve">O. Quine, </w:t>
      </w:r>
      <w:r w:rsidRPr="005F1314">
        <w:rPr>
          <w:i/>
          <w:iCs/>
          <w:szCs w:val="14"/>
        </w:rPr>
        <w:t xml:space="preserve">Le mot et la chose, </w:t>
      </w:r>
      <w:r w:rsidRPr="005F1314">
        <w:rPr>
          <w:bCs/>
          <w:szCs w:val="14"/>
        </w:rPr>
        <w:t>P</w:t>
      </w:r>
      <w:r w:rsidRPr="005F1314">
        <w:rPr>
          <w:bCs/>
          <w:szCs w:val="14"/>
        </w:rPr>
        <w:t>a</w:t>
      </w:r>
      <w:r w:rsidRPr="005F1314">
        <w:rPr>
          <w:bCs/>
          <w:szCs w:val="14"/>
        </w:rPr>
        <w:t>ris, Flammarion [1960] tr.</w:t>
      </w:r>
      <w:r>
        <w:rPr>
          <w:bCs/>
          <w:szCs w:val="14"/>
        </w:rPr>
        <w:t xml:space="preserve"> fr. J. Dopp et P. Gochet 1977.</w:t>
      </w:r>
    </w:p>
    <w:p w:rsidR="008B70D8" w:rsidRDefault="008B70D8" w:rsidP="008B70D8">
      <w:pPr>
        <w:spacing w:before="120" w:after="120"/>
        <w:jc w:val="both"/>
        <w:rPr>
          <w:bCs/>
          <w:szCs w:val="14"/>
        </w:rPr>
      </w:pPr>
      <w:r w:rsidRPr="005F1314">
        <w:rPr>
          <w:bCs/>
          <w:szCs w:val="14"/>
        </w:rPr>
        <w:t xml:space="preserve">J. Rawls, </w:t>
      </w:r>
      <w:r w:rsidRPr="005F1314">
        <w:rPr>
          <w:i/>
          <w:iCs/>
          <w:szCs w:val="14"/>
        </w:rPr>
        <w:t xml:space="preserve">Le droit des gens, </w:t>
      </w:r>
      <w:r w:rsidRPr="005F1314">
        <w:rPr>
          <w:bCs/>
          <w:szCs w:val="14"/>
        </w:rPr>
        <w:t>Paris, Esprit [1993] tr. fr. B. Guil</w:t>
      </w:r>
      <w:r>
        <w:rPr>
          <w:bCs/>
          <w:szCs w:val="14"/>
        </w:rPr>
        <w:t>larme 1996.</w:t>
      </w:r>
    </w:p>
    <w:p w:rsidR="008B70D8" w:rsidRDefault="008B70D8" w:rsidP="008B70D8">
      <w:pPr>
        <w:spacing w:before="120" w:after="120"/>
        <w:jc w:val="both"/>
        <w:rPr>
          <w:bCs/>
          <w:szCs w:val="14"/>
        </w:rPr>
      </w:pPr>
      <w:r w:rsidRPr="005F1314">
        <w:rPr>
          <w:bCs/>
          <w:szCs w:val="14"/>
        </w:rPr>
        <w:t xml:space="preserve">M. Sahlins, </w:t>
      </w:r>
      <w:r w:rsidRPr="005F1314">
        <w:rPr>
          <w:i/>
          <w:iCs/>
          <w:szCs w:val="14"/>
        </w:rPr>
        <w:t>Critique de la sociobiologie, Aspects anthropolog</w:t>
      </w:r>
      <w:r w:rsidRPr="005F1314">
        <w:rPr>
          <w:i/>
          <w:iCs/>
          <w:szCs w:val="14"/>
        </w:rPr>
        <w:t>i</w:t>
      </w:r>
      <w:r w:rsidRPr="005F1314">
        <w:rPr>
          <w:i/>
          <w:iCs/>
          <w:szCs w:val="14"/>
        </w:rPr>
        <w:t xml:space="preserve">ques, </w:t>
      </w:r>
      <w:r w:rsidRPr="005F1314">
        <w:rPr>
          <w:bCs/>
          <w:szCs w:val="14"/>
        </w:rPr>
        <w:t>Paris, Gallimard [1976] tr. fr.</w:t>
      </w:r>
      <w:r>
        <w:rPr>
          <w:bCs/>
          <w:szCs w:val="14"/>
        </w:rPr>
        <w:t xml:space="preserve"> </w:t>
      </w:r>
      <w:r w:rsidRPr="005F1314">
        <w:rPr>
          <w:bCs/>
          <w:szCs w:val="14"/>
        </w:rPr>
        <w:t>1980 J.-F Roberts.</w:t>
      </w:r>
    </w:p>
    <w:p w:rsidR="008B70D8" w:rsidRPr="005F1314" w:rsidRDefault="008B70D8" w:rsidP="008B70D8">
      <w:pPr>
        <w:spacing w:before="120" w:after="120"/>
        <w:jc w:val="both"/>
      </w:pPr>
      <w:r w:rsidRPr="005F1314">
        <w:rPr>
          <w:bCs/>
          <w:szCs w:val="14"/>
        </w:rPr>
        <w:t xml:space="preserve">M. Scheler, </w:t>
      </w:r>
      <w:r w:rsidRPr="005F1314">
        <w:rPr>
          <w:i/>
          <w:iCs/>
          <w:szCs w:val="14"/>
        </w:rPr>
        <w:t>Le formalisme en éthique et l'éthique matériale des v</w:t>
      </w:r>
      <w:r w:rsidRPr="005F1314">
        <w:rPr>
          <w:i/>
          <w:iCs/>
          <w:szCs w:val="14"/>
        </w:rPr>
        <w:t>a</w:t>
      </w:r>
      <w:r w:rsidRPr="005F1314">
        <w:rPr>
          <w:i/>
          <w:iCs/>
          <w:szCs w:val="14"/>
        </w:rPr>
        <w:t xml:space="preserve">leur, </w:t>
      </w:r>
      <w:r w:rsidRPr="005F1314">
        <w:rPr>
          <w:bCs/>
          <w:szCs w:val="14"/>
        </w:rPr>
        <w:t>Paris, Gall</w:t>
      </w:r>
      <w:r w:rsidRPr="005F1314">
        <w:rPr>
          <w:bCs/>
          <w:szCs w:val="14"/>
        </w:rPr>
        <w:t>i</w:t>
      </w:r>
      <w:r w:rsidRPr="005F1314">
        <w:rPr>
          <w:bCs/>
          <w:szCs w:val="14"/>
        </w:rPr>
        <w:t>mard [1916] tr. fr.</w:t>
      </w:r>
      <w:r>
        <w:rPr>
          <w:bCs/>
          <w:szCs w:val="14"/>
        </w:rPr>
        <w:t xml:space="preserve"> </w:t>
      </w:r>
      <w:r w:rsidRPr="005F1314">
        <w:rPr>
          <w:bCs/>
          <w:szCs w:val="14"/>
        </w:rPr>
        <w:t>M. de Gandillac 1955.</w:t>
      </w:r>
    </w:p>
    <w:p w:rsidR="008B70D8" w:rsidRPr="005F1314" w:rsidRDefault="008B70D8" w:rsidP="008B70D8">
      <w:pPr>
        <w:spacing w:before="120" w:after="120"/>
        <w:jc w:val="both"/>
      </w:pPr>
      <w:r>
        <w:rPr>
          <w:bCs/>
          <w:szCs w:val="14"/>
        </w:rPr>
        <w:t>[50]</w:t>
      </w:r>
    </w:p>
    <w:p w:rsidR="008B70D8" w:rsidRPr="005F1314" w:rsidRDefault="008B70D8" w:rsidP="008B70D8">
      <w:pPr>
        <w:spacing w:before="120" w:after="120"/>
        <w:jc w:val="both"/>
      </w:pPr>
      <w:r>
        <w:rPr>
          <w:bCs/>
          <w:szCs w:val="14"/>
        </w:rPr>
        <w:t>A. Schü</w:t>
      </w:r>
      <w:r w:rsidRPr="005F1314">
        <w:rPr>
          <w:bCs/>
          <w:szCs w:val="14"/>
        </w:rPr>
        <w:t xml:space="preserve">tz, </w:t>
      </w:r>
      <w:r w:rsidRPr="005F1314">
        <w:rPr>
          <w:i/>
          <w:iCs/>
          <w:szCs w:val="14"/>
        </w:rPr>
        <w:t xml:space="preserve">Der sinnhafte Aufbau der sozialen Welt, eine Einleitung in die verstehende Soziologie, </w:t>
      </w:r>
      <w:r w:rsidRPr="005F1314">
        <w:rPr>
          <w:bCs/>
          <w:szCs w:val="14"/>
        </w:rPr>
        <w:t xml:space="preserve">Frankfurt, Suhrkamp [1932] tr. ang. </w:t>
      </w:r>
      <w:r w:rsidRPr="005F1314">
        <w:rPr>
          <w:i/>
          <w:iCs/>
          <w:szCs w:val="14"/>
        </w:rPr>
        <w:t xml:space="preserve">The Phenomenology of the Social World, </w:t>
      </w:r>
      <w:r w:rsidRPr="005F1314">
        <w:rPr>
          <w:bCs/>
          <w:szCs w:val="14"/>
        </w:rPr>
        <w:t>Evan</w:t>
      </w:r>
      <w:r w:rsidRPr="005F1314">
        <w:rPr>
          <w:bCs/>
          <w:szCs w:val="14"/>
        </w:rPr>
        <w:t>s</w:t>
      </w:r>
      <w:r w:rsidRPr="005F1314">
        <w:rPr>
          <w:bCs/>
          <w:szCs w:val="14"/>
        </w:rPr>
        <w:t>ton, Northwestern University Press, 1967.</w:t>
      </w:r>
    </w:p>
    <w:p w:rsidR="008B70D8" w:rsidRPr="005F1314" w:rsidRDefault="008B70D8" w:rsidP="008B70D8">
      <w:pPr>
        <w:spacing w:before="120" w:after="120"/>
        <w:jc w:val="both"/>
      </w:pPr>
      <w:r w:rsidRPr="005F1314">
        <w:rPr>
          <w:bCs/>
          <w:szCs w:val="14"/>
        </w:rPr>
        <w:t>D.</w:t>
      </w:r>
      <w:r>
        <w:rPr>
          <w:bCs/>
          <w:szCs w:val="14"/>
        </w:rPr>
        <w:t xml:space="preserve"> </w:t>
      </w:r>
      <w:r w:rsidRPr="005F1314">
        <w:rPr>
          <w:bCs/>
          <w:szCs w:val="14"/>
        </w:rPr>
        <w:t xml:space="preserve">Sperber, </w:t>
      </w:r>
      <w:r w:rsidRPr="005F1314">
        <w:rPr>
          <w:i/>
          <w:iCs/>
          <w:szCs w:val="14"/>
        </w:rPr>
        <w:t xml:space="preserve">La contagion des idées, </w:t>
      </w:r>
      <w:r w:rsidRPr="005F1314">
        <w:rPr>
          <w:bCs/>
          <w:szCs w:val="14"/>
        </w:rPr>
        <w:t>Paris, Odile Jacob, 1996.</w:t>
      </w:r>
    </w:p>
    <w:p w:rsidR="008B70D8" w:rsidRDefault="008B70D8" w:rsidP="008B70D8">
      <w:pPr>
        <w:spacing w:before="120" w:after="120"/>
        <w:jc w:val="both"/>
        <w:rPr>
          <w:bCs/>
          <w:szCs w:val="14"/>
        </w:rPr>
      </w:pPr>
      <w:r w:rsidRPr="005F1314">
        <w:rPr>
          <w:bCs/>
          <w:szCs w:val="14"/>
        </w:rPr>
        <w:t>J.-P. Tassin, « La neuropharmacologie de la conscience »</w:t>
      </w:r>
      <w:r w:rsidRPr="005F1314">
        <w:rPr>
          <w:szCs w:val="14"/>
        </w:rPr>
        <w:t xml:space="preserve">, </w:t>
      </w:r>
      <w:r w:rsidRPr="005F1314">
        <w:rPr>
          <w:bCs/>
          <w:szCs w:val="14"/>
        </w:rPr>
        <w:t xml:space="preserve">in </w:t>
      </w:r>
      <w:r w:rsidRPr="005F1314">
        <w:rPr>
          <w:i/>
          <w:iCs/>
          <w:szCs w:val="14"/>
        </w:rPr>
        <w:t>Pour la science, spécial cerveau, des</w:t>
      </w:r>
      <w:r>
        <w:rPr>
          <w:i/>
          <w:iCs/>
          <w:szCs w:val="14"/>
        </w:rPr>
        <w:t xml:space="preserve"> </w:t>
      </w:r>
      <w:r w:rsidRPr="005F1314">
        <w:rPr>
          <w:i/>
          <w:iCs/>
          <w:szCs w:val="14"/>
        </w:rPr>
        <w:t xml:space="preserve">fenêtres sur la conscience, </w:t>
      </w:r>
      <w:r w:rsidRPr="005F1314">
        <w:rPr>
          <w:bCs/>
          <w:szCs w:val="14"/>
        </w:rPr>
        <w:t>n°</w:t>
      </w:r>
      <w:r>
        <w:rPr>
          <w:bCs/>
          <w:szCs w:val="14"/>
        </w:rPr>
        <w:t> </w:t>
      </w:r>
      <w:r w:rsidRPr="005F1314">
        <w:rPr>
          <w:bCs/>
          <w:szCs w:val="14"/>
        </w:rPr>
        <w:t>3</w:t>
      </w:r>
      <w:r>
        <w:rPr>
          <w:bCs/>
          <w:szCs w:val="14"/>
        </w:rPr>
        <w:t>02, décembre 2002, pp. 146-150.</w:t>
      </w:r>
    </w:p>
    <w:p w:rsidR="008B70D8" w:rsidRDefault="008B70D8" w:rsidP="008B70D8">
      <w:pPr>
        <w:spacing w:before="120" w:after="120"/>
        <w:jc w:val="both"/>
        <w:rPr>
          <w:bCs/>
          <w:szCs w:val="14"/>
        </w:rPr>
      </w:pPr>
      <w:r w:rsidRPr="005F1314">
        <w:rPr>
          <w:bCs/>
          <w:szCs w:val="14"/>
        </w:rPr>
        <w:t>R. L. Trivers, « The Evolution of Reciprocal Altruism »</w:t>
      </w:r>
      <w:r w:rsidRPr="005F1314">
        <w:rPr>
          <w:szCs w:val="14"/>
        </w:rPr>
        <w:t xml:space="preserve">, </w:t>
      </w:r>
      <w:r w:rsidRPr="005F1314">
        <w:rPr>
          <w:bCs/>
          <w:szCs w:val="14"/>
        </w:rPr>
        <w:t xml:space="preserve">in </w:t>
      </w:r>
      <w:r w:rsidRPr="005F1314">
        <w:rPr>
          <w:i/>
          <w:iCs/>
          <w:szCs w:val="14"/>
        </w:rPr>
        <w:t>Qua</w:t>
      </w:r>
      <w:r w:rsidRPr="005F1314">
        <w:rPr>
          <w:i/>
          <w:iCs/>
          <w:szCs w:val="14"/>
        </w:rPr>
        <w:t>r</w:t>
      </w:r>
      <w:r w:rsidRPr="005F1314">
        <w:rPr>
          <w:i/>
          <w:iCs/>
          <w:szCs w:val="14"/>
        </w:rPr>
        <w:t xml:space="preserve">terly Review of Biology, </w:t>
      </w:r>
      <w:r w:rsidRPr="005F1314">
        <w:rPr>
          <w:bCs/>
          <w:szCs w:val="14"/>
        </w:rPr>
        <w:t>46, 1, 1971,</w:t>
      </w:r>
      <w:r>
        <w:rPr>
          <w:bCs/>
          <w:szCs w:val="14"/>
        </w:rPr>
        <w:t xml:space="preserve"> pp. 35-57.</w:t>
      </w:r>
    </w:p>
    <w:p w:rsidR="008B70D8" w:rsidRPr="005F1314" w:rsidRDefault="008B70D8" w:rsidP="008B70D8">
      <w:pPr>
        <w:spacing w:before="120" w:after="120"/>
        <w:jc w:val="both"/>
      </w:pPr>
      <w:r w:rsidRPr="005F1314">
        <w:rPr>
          <w:bCs/>
          <w:szCs w:val="14"/>
        </w:rPr>
        <w:t>M. Weber, « Le métier et la vocation de savant »</w:t>
      </w:r>
      <w:r w:rsidRPr="005F1314">
        <w:rPr>
          <w:szCs w:val="14"/>
        </w:rPr>
        <w:t xml:space="preserve">, </w:t>
      </w:r>
      <w:r w:rsidRPr="005F1314">
        <w:rPr>
          <w:bCs/>
          <w:szCs w:val="14"/>
        </w:rPr>
        <w:t xml:space="preserve">in </w:t>
      </w:r>
      <w:hyperlink r:id="rId22" w:history="1">
        <w:r w:rsidRPr="00E94454">
          <w:rPr>
            <w:rStyle w:val="Lienhypertexte"/>
            <w:i/>
            <w:iCs/>
            <w:szCs w:val="14"/>
          </w:rPr>
          <w:t>Le savant et le politique</w:t>
        </w:r>
      </w:hyperlink>
      <w:r w:rsidRPr="005F1314">
        <w:rPr>
          <w:i/>
          <w:iCs/>
          <w:szCs w:val="14"/>
        </w:rPr>
        <w:t xml:space="preserve">, </w:t>
      </w:r>
      <w:r w:rsidRPr="005F1314">
        <w:rPr>
          <w:bCs/>
          <w:szCs w:val="14"/>
        </w:rPr>
        <w:t>Paris, Plon,</w:t>
      </w:r>
      <w:r>
        <w:rPr>
          <w:bCs/>
          <w:szCs w:val="14"/>
        </w:rPr>
        <w:t xml:space="preserve"> </w:t>
      </w:r>
      <w:r w:rsidRPr="005F1314">
        <w:rPr>
          <w:bCs/>
          <w:szCs w:val="14"/>
        </w:rPr>
        <w:t>10-18</w:t>
      </w:r>
      <w:r>
        <w:rPr>
          <w:bCs/>
          <w:szCs w:val="14"/>
        </w:rPr>
        <w:t xml:space="preserve"> </w:t>
      </w:r>
      <w:r w:rsidRPr="005F1314">
        <w:rPr>
          <w:bCs/>
          <w:szCs w:val="14"/>
        </w:rPr>
        <w:t>[1919]</w:t>
      </w:r>
      <w:r>
        <w:rPr>
          <w:bCs/>
          <w:szCs w:val="14"/>
        </w:rPr>
        <w:t xml:space="preserve"> </w:t>
      </w:r>
      <w:r w:rsidRPr="005F1314">
        <w:rPr>
          <w:bCs/>
          <w:szCs w:val="14"/>
        </w:rPr>
        <w:t>tr. fr. 1959.</w:t>
      </w:r>
    </w:p>
    <w:p w:rsidR="008B70D8" w:rsidRPr="005F1314" w:rsidRDefault="008B70D8" w:rsidP="008B70D8">
      <w:pPr>
        <w:spacing w:before="120" w:after="120"/>
        <w:jc w:val="both"/>
      </w:pPr>
      <w:r w:rsidRPr="005F1314">
        <w:rPr>
          <w:bCs/>
          <w:szCs w:val="14"/>
        </w:rPr>
        <w:t>E.</w:t>
      </w:r>
      <w:r>
        <w:rPr>
          <w:bCs/>
          <w:szCs w:val="14"/>
        </w:rPr>
        <w:t xml:space="preserve"> </w:t>
      </w:r>
      <w:r w:rsidRPr="005F1314">
        <w:rPr>
          <w:bCs/>
          <w:szCs w:val="14"/>
        </w:rPr>
        <w:t xml:space="preserve">O. Wilson, </w:t>
      </w:r>
      <w:r w:rsidRPr="005F1314">
        <w:rPr>
          <w:i/>
          <w:iCs/>
          <w:szCs w:val="14"/>
        </w:rPr>
        <w:t>L</w:t>
      </w:r>
      <w:r>
        <w:rPr>
          <w:i/>
          <w:iCs/>
          <w:szCs w:val="14"/>
        </w:rPr>
        <w:t>’</w:t>
      </w:r>
      <w:r w:rsidRPr="005F1314">
        <w:rPr>
          <w:i/>
          <w:iCs/>
          <w:szCs w:val="14"/>
        </w:rPr>
        <w:t xml:space="preserve">humaine nature, </w:t>
      </w:r>
      <w:r w:rsidRPr="005F1314">
        <w:rPr>
          <w:bCs/>
          <w:szCs w:val="14"/>
        </w:rPr>
        <w:t>Paris, Stock [1978] tr. fr. R. Ba</w:t>
      </w:r>
      <w:r w:rsidRPr="005F1314">
        <w:rPr>
          <w:bCs/>
          <w:szCs w:val="14"/>
        </w:rPr>
        <w:t>u</w:t>
      </w:r>
      <w:r w:rsidRPr="005F1314">
        <w:rPr>
          <w:bCs/>
          <w:szCs w:val="14"/>
        </w:rPr>
        <w:t>chot 1978.</w:t>
      </w:r>
    </w:p>
    <w:p w:rsidR="008B70D8" w:rsidRDefault="008B70D8">
      <w:pPr>
        <w:jc w:val="both"/>
      </w:pPr>
    </w:p>
    <w:p w:rsidR="008B70D8" w:rsidRDefault="008B70D8" w:rsidP="00E93E46">
      <w:pPr>
        <w:pStyle w:val="suite"/>
      </w:pPr>
      <w:r>
        <w:t>Fin du texte</w:t>
      </w:r>
    </w:p>
    <w:sectPr w:rsidR="008B70D8" w:rsidSect="008B70D8">
      <w:headerReference w:type="default" r:id="rId23"/>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F91" w:rsidRDefault="00602F91">
      <w:r>
        <w:separator/>
      </w:r>
    </w:p>
  </w:endnote>
  <w:endnote w:type="continuationSeparator" w:id="0">
    <w:p w:rsidR="00602F91" w:rsidRDefault="00602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F91" w:rsidRDefault="00602F91">
      <w:pPr>
        <w:ind w:firstLine="0"/>
      </w:pPr>
      <w:r>
        <w:separator/>
      </w:r>
    </w:p>
  </w:footnote>
  <w:footnote w:type="continuationSeparator" w:id="0">
    <w:p w:rsidR="00602F91" w:rsidRDefault="00602F91">
      <w:pPr>
        <w:ind w:firstLine="0"/>
      </w:pPr>
      <w:r>
        <w:separator/>
      </w:r>
    </w:p>
  </w:footnote>
  <w:footnote w:id="1">
    <w:p w:rsidR="008B70D8" w:rsidRDefault="008B70D8" w:rsidP="008B70D8">
      <w:pPr>
        <w:pStyle w:val="Notedebasdepage"/>
      </w:pPr>
      <w:r>
        <w:rPr>
          <w:rStyle w:val="Appelnotedebasdep"/>
        </w:rPr>
        <w:footnoteRef/>
      </w:r>
      <w:r>
        <w:t xml:space="preserve"> </w:t>
      </w:r>
      <w:r>
        <w:tab/>
      </w:r>
      <w:r w:rsidRPr="005F1314">
        <w:t xml:space="preserve">Cf. R. Boudon, </w:t>
      </w:r>
      <w:r w:rsidRPr="005F1314">
        <w:rPr>
          <w:i/>
          <w:iCs/>
        </w:rPr>
        <w:t xml:space="preserve">Raison, bonnes raisons, </w:t>
      </w:r>
      <w:r w:rsidRPr="005F1314">
        <w:t>Paris, PUF, 2003.</w:t>
      </w:r>
    </w:p>
  </w:footnote>
  <w:footnote w:id="2">
    <w:p w:rsidR="008B70D8" w:rsidRDefault="008B70D8" w:rsidP="008B70D8">
      <w:pPr>
        <w:pStyle w:val="Notedebasdepage"/>
      </w:pPr>
      <w:r>
        <w:rPr>
          <w:rStyle w:val="Appelnotedebasdep"/>
        </w:rPr>
        <w:footnoteRef/>
      </w:r>
      <w:r>
        <w:t xml:space="preserve"> </w:t>
      </w:r>
      <w:r>
        <w:tab/>
      </w:r>
      <w:r w:rsidRPr="005F1314">
        <w:t xml:space="preserve">Cf. D. Sperber, </w:t>
      </w:r>
      <w:r w:rsidRPr="005F1314">
        <w:rPr>
          <w:i/>
          <w:iCs/>
        </w:rPr>
        <w:t xml:space="preserve">La contagion des idées, </w:t>
      </w:r>
      <w:r w:rsidRPr="005F1314">
        <w:t>Paris, Odile J</w:t>
      </w:r>
      <w:r w:rsidRPr="005F1314">
        <w:t>a</w:t>
      </w:r>
      <w:r w:rsidRPr="005F1314">
        <w:t>cob, 1996.</w:t>
      </w:r>
    </w:p>
  </w:footnote>
  <w:footnote w:id="3">
    <w:p w:rsidR="008B70D8" w:rsidRDefault="008B70D8" w:rsidP="008B70D8">
      <w:pPr>
        <w:pStyle w:val="Notedebasdepage"/>
      </w:pPr>
      <w:r>
        <w:rPr>
          <w:rStyle w:val="Appelnotedebasdep"/>
        </w:rPr>
        <w:footnoteRef/>
      </w:r>
      <w:r>
        <w:t xml:space="preserve"> </w:t>
      </w:r>
      <w:r>
        <w:tab/>
      </w:r>
      <w:r w:rsidRPr="005F1314">
        <w:t>Cf. J.-R Tassin, « La neuropharmacologie de la con</w:t>
      </w:r>
      <w:r w:rsidRPr="005F1314">
        <w:t>s</w:t>
      </w:r>
      <w:r w:rsidRPr="005F1314">
        <w:t xml:space="preserve">cience », in </w:t>
      </w:r>
      <w:r w:rsidRPr="005F1314">
        <w:rPr>
          <w:i/>
          <w:iCs/>
        </w:rPr>
        <w:t>Pour la science. Spécial cerveau.</w:t>
      </w:r>
      <w:r>
        <w:rPr>
          <w:i/>
          <w:iCs/>
        </w:rPr>
        <w:t xml:space="preserve"> </w:t>
      </w:r>
      <w:r w:rsidRPr="005F1314">
        <w:rPr>
          <w:i/>
          <w:iCs/>
        </w:rPr>
        <w:t xml:space="preserve">Des fenêtres sur la conscience, </w:t>
      </w:r>
      <w:r w:rsidRPr="005F1314">
        <w:t>n°</w:t>
      </w:r>
      <w:r>
        <w:t> </w:t>
      </w:r>
      <w:r w:rsidRPr="005F1314">
        <w:t>302, décembre 2002, pp. 146-150.</w:t>
      </w:r>
    </w:p>
  </w:footnote>
  <w:footnote w:id="4">
    <w:p w:rsidR="008B70D8" w:rsidRDefault="008B70D8" w:rsidP="008B70D8">
      <w:pPr>
        <w:pStyle w:val="Notedebasdepage"/>
      </w:pPr>
      <w:r>
        <w:rPr>
          <w:rStyle w:val="Appelnotedebasdep"/>
        </w:rPr>
        <w:footnoteRef/>
      </w:r>
      <w:r>
        <w:t xml:space="preserve"> </w:t>
      </w:r>
      <w:r>
        <w:tab/>
      </w:r>
      <w:r w:rsidRPr="005F1314">
        <w:t xml:space="preserve">Cf. S. Laroche, « Les mécanismes de la mémoire », in </w:t>
      </w:r>
      <w:r w:rsidRPr="005F1314">
        <w:rPr>
          <w:i/>
          <w:iCs/>
        </w:rPr>
        <w:t>Pour la science. L'i</w:t>
      </w:r>
      <w:r w:rsidRPr="005F1314">
        <w:rPr>
          <w:i/>
          <w:iCs/>
        </w:rPr>
        <w:t>n</w:t>
      </w:r>
      <w:r w:rsidRPr="005F1314">
        <w:rPr>
          <w:i/>
          <w:iCs/>
        </w:rPr>
        <w:t xml:space="preserve">telligence, </w:t>
      </w:r>
      <w:r w:rsidRPr="005F1314">
        <w:t>n°</w:t>
      </w:r>
      <w:r>
        <w:t> </w:t>
      </w:r>
      <w:r w:rsidRPr="005F1314">
        <w:t>254, décembre 1998, pp. 94-101.</w:t>
      </w:r>
    </w:p>
  </w:footnote>
  <w:footnote w:id="5">
    <w:p w:rsidR="008B70D8" w:rsidRDefault="008B70D8" w:rsidP="008B70D8">
      <w:pPr>
        <w:pStyle w:val="Notedebasdepage"/>
      </w:pPr>
      <w:r>
        <w:rPr>
          <w:rStyle w:val="Appelnotedebasdep"/>
        </w:rPr>
        <w:footnoteRef/>
      </w:r>
      <w:r>
        <w:t xml:space="preserve"> </w:t>
      </w:r>
      <w:r>
        <w:tab/>
      </w:r>
      <w:r w:rsidRPr="005F1314">
        <w:rPr>
          <w:bCs/>
        </w:rPr>
        <w:t xml:space="preserve">Cf. F. Dretske, </w:t>
      </w:r>
      <w:r w:rsidRPr="005F1314">
        <w:t xml:space="preserve">Explaining Behavior. Reasons in a World of Causes, </w:t>
      </w:r>
      <w:r w:rsidRPr="005F1314">
        <w:rPr>
          <w:bCs/>
        </w:rPr>
        <w:t>Cambri</w:t>
      </w:r>
      <w:r w:rsidRPr="005F1314">
        <w:rPr>
          <w:bCs/>
        </w:rPr>
        <w:t>d</w:t>
      </w:r>
      <w:r w:rsidRPr="005F1314">
        <w:rPr>
          <w:bCs/>
        </w:rPr>
        <w:t xml:space="preserve">ge, </w:t>
      </w:r>
      <w:r w:rsidRPr="005F1314">
        <w:t xml:space="preserve">MIT </w:t>
      </w:r>
      <w:r w:rsidRPr="005F1314">
        <w:rPr>
          <w:bCs/>
        </w:rPr>
        <w:t xml:space="preserve">Press, </w:t>
      </w:r>
      <w:r w:rsidRPr="005F1314">
        <w:t>1988.</w:t>
      </w:r>
    </w:p>
  </w:footnote>
  <w:footnote w:id="6">
    <w:p w:rsidR="008B70D8" w:rsidRDefault="008B70D8" w:rsidP="008B70D8">
      <w:pPr>
        <w:pStyle w:val="Notedebasdepage"/>
      </w:pPr>
      <w:r>
        <w:rPr>
          <w:rStyle w:val="Appelnotedebasdep"/>
        </w:rPr>
        <w:footnoteRef/>
      </w:r>
      <w:r>
        <w:t xml:space="preserve"> </w:t>
      </w:r>
      <w:r>
        <w:tab/>
      </w:r>
      <w:r w:rsidRPr="005F1314">
        <w:t xml:space="preserve">Cf. R. G. Millikan, « Biosemantics », in </w:t>
      </w:r>
      <w:r w:rsidRPr="005F1314">
        <w:rPr>
          <w:i/>
          <w:iCs/>
        </w:rPr>
        <w:t>The Journal of Philos</w:t>
      </w:r>
      <w:r w:rsidRPr="005F1314">
        <w:rPr>
          <w:i/>
          <w:iCs/>
        </w:rPr>
        <w:t>o</w:t>
      </w:r>
      <w:r w:rsidRPr="005F1314">
        <w:rPr>
          <w:i/>
          <w:iCs/>
        </w:rPr>
        <w:t xml:space="preserve">phy, </w:t>
      </w:r>
      <w:r w:rsidRPr="005F1314">
        <w:t>vol. LXXXVI, n°</w:t>
      </w:r>
      <w:r>
        <w:t> </w:t>
      </w:r>
      <w:r w:rsidRPr="005F1314">
        <w:t>6, juin 1989, pp. 281-297.</w:t>
      </w:r>
    </w:p>
  </w:footnote>
  <w:footnote w:id="7">
    <w:p w:rsidR="008B70D8" w:rsidRDefault="008B70D8" w:rsidP="008B70D8">
      <w:pPr>
        <w:pStyle w:val="Notedebasdepage"/>
      </w:pPr>
      <w:r>
        <w:rPr>
          <w:rStyle w:val="Appelnotedebasdep"/>
        </w:rPr>
        <w:footnoteRef/>
      </w:r>
      <w:r>
        <w:t xml:space="preserve"> </w:t>
      </w:r>
      <w:r>
        <w:tab/>
      </w:r>
      <w:r w:rsidRPr="005F1314">
        <w:rPr>
          <w:bCs/>
        </w:rPr>
        <w:t xml:space="preserve">Pour de multiples exemples, cf. J. H. Barkow et al., </w:t>
      </w:r>
      <w:r w:rsidRPr="005F1314">
        <w:t>The Adapted Mind, Ev</w:t>
      </w:r>
      <w:r w:rsidRPr="005F1314">
        <w:t>o</w:t>
      </w:r>
      <w:r w:rsidRPr="005F1314">
        <w:t xml:space="preserve">lutionary Psychology and the Generation of Culture, </w:t>
      </w:r>
      <w:r w:rsidRPr="005F1314">
        <w:rPr>
          <w:bCs/>
        </w:rPr>
        <w:t>O</w:t>
      </w:r>
      <w:r w:rsidRPr="005F1314">
        <w:rPr>
          <w:bCs/>
        </w:rPr>
        <w:t>x</w:t>
      </w:r>
      <w:r w:rsidRPr="005F1314">
        <w:rPr>
          <w:bCs/>
        </w:rPr>
        <w:t xml:space="preserve">ford University Press, 1992 ; R Carruters et al., </w:t>
      </w:r>
      <w:r w:rsidRPr="005F1314">
        <w:t>Evolution and the Human Mind, Modularity, La</w:t>
      </w:r>
      <w:r w:rsidRPr="005F1314">
        <w:t>n</w:t>
      </w:r>
      <w:r w:rsidRPr="005F1314">
        <w:t xml:space="preserve">guage and Meta-cognition, </w:t>
      </w:r>
      <w:r w:rsidRPr="005F1314">
        <w:rPr>
          <w:bCs/>
        </w:rPr>
        <w:t xml:space="preserve">Cambridge U.R, 2000 ; S. Pinker, </w:t>
      </w:r>
      <w:r w:rsidRPr="005F1314">
        <w:t>Comment fon</w:t>
      </w:r>
      <w:r w:rsidRPr="005F1314">
        <w:t>c</w:t>
      </w:r>
      <w:r w:rsidRPr="005F1314">
        <w:t xml:space="preserve">tionne l'esprit, </w:t>
      </w:r>
      <w:r w:rsidRPr="005F1314">
        <w:rPr>
          <w:bCs/>
        </w:rPr>
        <w:t>Paris, Odile Jacob [1997] tr. fr. M.-F. Desjeux, 2000 ; L. Ba</w:t>
      </w:r>
      <w:r w:rsidRPr="005F1314">
        <w:rPr>
          <w:bCs/>
        </w:rPr>
        <w:t>r</w:t>
      </w:r>
      <w:r w:rsidRPr="005F1314">
        <w:rPr>
          <w:bCs/>
        </w:rPr>
        <w:t xml:space="preserve">rett et al., </w:t>
      </w:r>
      <w:r w:rsidRPr="005F1314">
        <w:t>Human Evol</w:t>
      </w:r>
      <w:r w:rsidRPr="005F1314">
        <w:t>u</w:t>
      </w:r>
      <w:r w:rsidRPr="005F1314">
        <w:t xml:space="preserve">tionnary Psychology, </w:t>
      </w:r>
      <w:r w:rsidRPr="005F1314">
        <w:rPr>
          <w:bCs/>
        </w:rPr>
        <w:t xml:space="preserve">New York, Palgrave, 2002 ; R Boyer, Et </w:t>
      </w:r>
      <w:r w:rsidRPr="005F1314">
        <w:t xml:space="preserve">l'homme créa les dieux Comment expliquer la religion, </w:t>
      </w:r>
      <w:r w:rsidRPr="005F1314">
        <w:rPr>
          <w:bCs/>
        </w:rPr>
        <w:t>Paris, R</w:t>
      </w:r>
      <w:r w:rsidRPr="005F1314">
        <w:rPr>
          <w:bCs/>
        </w:rPr>
        <w:t>o</w:t>
      </w:r>
      <w:r w:rsidRPr="005F1314">
        <w:rPr>
          <w:bCs/>
        </w:rPr>
        <w:t>bert La</w:t>
      </w:r>
      <w:r w:rsidRPr="005F1314">
        <w:rPr>
          <w:bCs/>
        </w:rPr>
        <w:t>f</w:t>
      </w:r>
      <w:r w:rsidRPr="005F1314">
        <w:rPr>
          <w:bCs/>
        </w:rPr>
        <w:t>font, 2002.</w:t>
      </w:r>
    </w:p>
  </w:footnote>
  <w:footnote w:id="8">
    <w:p w:rsidR="008B70D8" w:rsidRDefault="008B70D8" w:rsidP="008B70D8">
      <w:pPr>
        <w:pStyle w:val="Notedebasdepage"/>
      </w:pPr>
      <w:r>
        <w:rPr>
          <w:rStyle w:val="Appelnotedebasdep"/>
        </w:rPr>
        <w:footnoteRef/>
      </w:r>
      <w:r>
        <w:t xml:space="preserve"> </w:t>
      </w:r>
      <w:r>
        <w:tab/>
      </w:r>
      <w:r w:rsidRPr="005F1314">
        <w:t xml:space="preserve">Cf. R. Dawkins, </w:t>
      </w:r>
      <w:r w:rsidRPr="005F1314">
        <w:rPr>
          <w:i/>
          <w:iCs/>
        </w:rPr>
        <w:t xml:space="preserve">Le gène égoïste, </w:t>
      </w:r>
      <w:r w:rsidRPr="005F1314">
        <w:t>Paris, Odile Jacob [1976] tr. fr. L. Ovion, 1990.</w:t>
      </w:r>
    </w:p>
  </w:footnote>
  <w:footnote w:id="9">
    <w:p w:rsidR="008B70D8" w:rsidRDefault="008B70D8" w:rsidP="008B70D8">
      <w:pPr>
        <w:pStyle w:val="Notedebasdepage"/>
      </w:pPr>
      <w:r>
        <w:rPr>
          <w:rStyle w:val="Appelnotedebasdep"/>
        </w:rPr>
        <w:footnoteRef/>
      </w:r>
      <w:r>
        <w:t xml:space="preserve"> </w:t>
      </w:r>
      <w:r>
        <w:tab/>
      </w:r>
      <w:r w:rsidRPr="005F1314">
        <w:t xml:space="preserve">Cf. J. Fodor, </w:t>
      </w:r>
      <w:r w:rsidRPr="005F1314">
        <w:rPr>
          <w:i/>
          <w:iCs/>
        </w:rPr>
        <w:t xml:space="preserve">The mind doesn't work this way, </w:t>
      </w:r>
      <w:r w:rsidRPr="005F1314">
        <w:t>Cambri</w:t>
      </w:r>
      <w:r w:rsidRPr="005F1314">
        <w:t>d</w:t>
      </w:r>
      <w:r w:rsidRPr="005F1314">
        <w:t>ge, MIT Press, 2000.</w:t>
      </w:r>
    </w:p>
  </w:footnote>
  <w:footnote w:id="10">
    <w:p w:rsidR="008B70D8" w:rsidRDefault="008B70D8" w:rsidP="008B70D8">
      <w:pPr>
        <w:pStyle w:val="Notedebasdepage"/>
      </w:pPr>
      <w:r>
        <w:rPr>
          <w:rStyle w:val="Appelnotedebasdep"/>
        </w:rPr>
        <w:footnoteRef/>
      </w:r>
      <w:r>
        <w:t xml:space="preserve"> </w:t>
      </w:r>
      <w:r>
        <w:tab/>
      </w:r>
      <w:r w:rsidRPr="005F1314">
        <w:t xml:space="preserve">Cf. M. Sahlins, </w:t>
      </w:r>
      <w:r w:rsidRPr="005F1314">
        <w:rPr>
          <w:i/>
          <w:iCs/>
        </w:rPr>
        <w:t xml:space="preserve">Critique de la sociobiologie, Aspects anthropologiques, </w:t>
      </w:r>
      <w:r w:rsidRPr="005F1314">
        <w:t>P</w:t>
      </w:r>
      <w:r w:rsidRPr="005F1314">
        <w:t>a</w:t>
      </w:r>
      <w:r w:rsidRPr="005F1314">
        <w:t>ris, Gallimard [1976]</w:t>
      </w:r>
      <w:r>
        <w:t xml:space="preserve"> </w:t>
      </w:r>
      <w:r w:rsidRPr="005F1314">
        <w:t>tr. fr. J.-F. Roberts, 1980, p. 45.</w:t>
      </w:r>
    </w:p>
  </w:footnote>
  <w:footnote w:id="11">
    <w:p w:rsidR="008B70D8" w:rsidRDefault="008B70D8" w:rsidP="008B70D8">
      <w:pPr>
        <w:pStyle w:val="Notedebasdepage"/>
      </w:pPr>
      <w:r>
        <w:rPr>
          <w:rStyle w:val="Appelnotedebasdep"/>
        </w:rPr>
        <w:footnoteRef/>
      </w:r>
      <w:r>
        <w:t xml:space="preserve"> </w:t>
      </w:r>
      <w:r>
        <w:tab/>
      </w:r>
      <w:r w:rsidRPr="005F1314">
        <w:t xml:space="preserve">Cf. </w:t>
      </w:r>
      <w:r w:rsidRPr="005F1314">
        <w:rPr>
          <w:i/>
          <w:iCs/>
        </w:rPr>
        <w:t xml:space="preserve">La civilisation des mœurs, </w:t>
      </w:r>
      <w:r w:rsidRPr="005F1314">
        <w:t>Paris, Livre de Poche, Pluriel [1969] tr. fr. 1973.</w:t>
      </w:r>
    </w:p>
  </w:footnote>
  <w:footnote w:id="12">
    <w:p w:rsidR="008B70D8" w:rsidRDefault="008B70D8" w:rsidP="008B70D8">
      <w:pPr>
        <w:pStyle w:val="Notedebasdepage"/>
      </w:pPr>
      <w:r>
        <w:rPr>
          <w:rStyle w:val="Appelnotedebasdep"/>
        </w:rPr>
        <w:footnoteRef/>
      </w:r>
      <w:r>
        <w:t xml:space="preserve"> </w:t>
      </w:r>
      <w:r>
        <w:tab/>
      </w:r>
      <w:r w:rsidRPr="005F1314">
        <w:t xml:space="preserve">Cf. </w:t>
      </w:r>
      <w:r w:rsidRPr="005F1314">
        <w:rPr>
          <w:i/>
          <w:iCs/>
        </w:rPr>
        <w:t xml:space="preserve">Le sens pratique, </w:t>
      </w:r>
      <w:r w:rsidRPr="005F1314">
        <w:t>Paris, Minuit, 1980.</w:t>
      </w:r>
    </w:p>
  </w:footnote>
  <w:footnote w:id="13">
    <w:p w:rsidR="008B70D8" w:rsidRDefault="008B70D8" w:rsidP="008B70D8">
      <w:pPr>
        <w:pStyle w:val="Notedebasdepage"/>
      </w:pPr>
      <w:r>
        <w:rPr>
          <w:rStyle w:val="Appelnotedebasdep"/>
        </w:rPr>
        <w:footnoteRef/>
      </w:r>
      <w:r>
        <w:t xml:space="preserve"> </w:t>
      </w:r>
      <w:r>
        <w:tab/>
      </w:r>
      <w:r w:rsidRPr="005F1314">
        <w:t xml:space="preserve">Cf. G. Lecointre, H. Le Guyader, </w:t>
      </w:r>
      <w:r w:rsidRPr="005F1314">
        <w:rPr>
          <w:i/>
          <w:iCs/>
        </w:rPr>
        <w:t>Classification phyl</w:t>
      </w:r>
      <w:r w:rsidRPr="005F1314">
        <w:rPr>
          <w:i/>
          <w:iCs/>
        </w:rPr>
        <w:t>o</w:t>
      </w:r>
      <w:r w:rsidRPr="005F1314">
        <w:rPr>
          <w:i/>
          <w:iCs/>
        </w:rPr>
        <w:t xml:space="preserve">génétique du vivant, </w:t>
      </w:r>
      <w:r w:rsidRPr="005F1314">
        <w:t>Paris, Belin, 2001.</w:t>
      </w:r>
    </w:p>
  </w:footnote>
  <w:footnote w:id="14">
    <w:p w:rsidR="008B70D8" w:rsidRDefault="008B70D8" w:rsidP="008B70D8">
      <w:pPr>
        <w:pStyle w:val="Notedebasdepage"/>
      </w:pPr>
      <w:r>
        <w:rPr>
          <w:rStyle w:val="Appelnotedebasdep"/>
        </w:rPr>
        <w:footnoteRef/>
      </w:r>
      <w:r>
        <w:t xml:space="preserve"> </w:t>
      </w:r>
      <w:r>
        <w:tab/>
      </w:r>
      <w:r w:rsidRPr="005F1314">
        <w:t>Cf. d'ailleurs la définition d'une chose par E. Durkheim : « une chose est que</w:t>
      </w:r>
      <w:r w:rsidRPr="005F1314">
        <w:t>l</w:t>
      </w:r>
      <w:r w:rsidRPr="005F1314">
        <w:t>que chose qui ne peut</w:t>
      </w:r>
      <w:r>
        <w:t xml:space="preserve"> </w:t>
      </w:r>
      <w:r w:rsidRPr="005F1314">
        <w:t>être modifiée par un décret de v</w:t>
      </w:r>
      <w:r w:rsidRPr="005F1314">
        <w:t>o</w:t>
      </w:r>
      <w:r w:rsidRPr="005F1314">
        <w:t xml:space="preserve">lonté. » (E. Durkheim, </w:t>
      </w:r>
      <w:hyperlink r:id="rId1" w:history="1">
        <w:r w:rsidRPr="00B12E37">
          <w:rPr>
            <w:rStyle w:val="Lienhypertexte"/>
            <w:i/>
            <w:iCs/>
          </w:rPr>
          <w:t>Les règles de la méthode sociologique</w:t>
        </w:r>
      </w:hyperlink>
      <w:r w:rsidRPr="005F1314">
        <w:rPr>
          <w:i/>
          <w:iCs/>
        </w:rPr>
        <w:t>,</w:t>
      </w:r>
      <w:r>
        <w:rPr>
          <w:iCs/>
        </w:rPr>
        <w:t xml:space="preserve"> </w:t>
      </w:r>
      <w:r w:rsidRPr="005F1314">
        <w:t>Paris, PUF, [1895] rééd. 1967, p. 29).</w:t>
      </w:r>
    </w:p>
  </w:footnote>
  <w:footnote w:id="15">
    <w:p w:rsidR="008B70D8" w:rsidRDefault="008B70D8" w:rsidP="008B70D8">
      <w:pPr>
        <w:pStyle w:val="Notedebasdepage"/>
      </w:pPr>
      <w:r>
        <w:rPr>
          <w:rStyle w:val="Appelnotedebasdep"/>
        </w:rPr>
        <w:footnoteRef/>
      </w:r>
      <w:r>
        <w:t xml:space="preserve"> </w:t>
      </w:r>
      <w:r>
        <w:tab/>
      </w:r>
      <w:r w:rsidRPr="005F1314">
        <w:t xml:space="preserve">Sur le caractère naturel des conventions sociales, voir aussi D. Hume, </w:t>
      </w:r>
      <w:r w:rsidRPr="005F1314">
        <w:rPr>
          <w:i/>
          <w:iCs/>
        </w:rPr>
        <w:t xml:space="preserve">Traité de la nature humaine, </w:t>
      </w:r>
      <w:r w:rsidRPr="005F1314">
        <w:t>2 vol., Paris, A</w:t>
      </w:r>
      <w:r w:rsidRPr="005F1314">
        <w:t>u</w:t>
      </w:r>
      <w:r w:rsidRPr="005F1314">
        <w:t>bier [1739] tr. fr. A. Leroy, 1973, p. 515.</w:t>
      </w:r>
    </w:p>
  </w:footnote>
  <w:footnote w:id="16">
    <w:p w:rsidR="008B70D8" w:rsidRDefault="008B70D8" w:rsidP="008B70D8">
      <w:pPr>
        <w:pStyle w:val="Notedebasdepage"/>
      </w:pPr>
      <w:r>
        <w:rPr>
          <w:rStyle w:val="Appelnotedebasdep"/>
        </w:rPr>
        <w:footnoteRef/>
      </w:r>
      <w:r>
        <w:t xml:space="preserve"> </w:t>
      </w:r>
      <w:r>
        <w:tab/>
      </w:r>
      <w:r w:rsidRPr="005F1314">
        <w:t xml:space="preserve">Cf. H. Garfinkel, </w:t>
      </w:r>
      <w:r w:rsidRPr="005F1314">
        <w:rPr>
          <w:i/>
          <w:iCs/>
        </w:rPr>
        <w:t xml:space="preserve">Studies in Ethnomethodology, </w:t>
      </w:r>
      <w:r w:rsidRPr="005F1314">
        <w:t>Ca</w:t>
      </w:r>
      <w:r w:rsidRPr="005F1314">
        <w:t>m</w:t>
      </w:r>
      <w:r w:rsidRPr="005F1314">
        <w:t>bridge, Polity Press [1967] rééd. 1984.</w:t>
      </w:r>
    </w:p>
  </w:footnote>
  <w:footnote w:id="17">
    <w:p w:rsidR="008B70D8" w:rsidRDefault="008B70D8" w:rsidP="008B70D8">
      <w:pPr>
        <w:pStyle w:val="Notedebasdepage"/>
      </w:pPr>
      <w:r>
        <w:rPr>
          <w:rStyle w:val="Appelnotedebasdep"/>
        </w:rPr>
        <w:footnoteRef/>
      </w:r>
      <w:r>
        <w:t xml:space="preserve"> </w:t>
      </w:r>
      <w:r>
        <w:tab/>
      </w:r>
      <w:r w:rsidRPr="005F1314">
        <w:t>Les marxistes avaient d'ailleurs très bien aperçu ce point, mais en n'y voyant qu'une contingence</w:t>
      </w:r>
      <w:r>
        <w:t xml:space="preserve"> </w:t>
      </w:r>
      <w:r w:rsidRPr="005F1314">
        <w:t>historique, ce qui est une sorte d'erreur métaphysique sur la c</w:t>
      </w:r>
      <w:r w:rsidRPr="005F1314">
        <w:t>a</w:t>
      </w:r>
      <w:r w:rsidRPr="005F1314">
        <w:t>pacité des liens humains à s'émanciper de leur base naturelle.</w:t>
      </w:r>
    </w:p>
  </w:footnote>
  <w:footnote w:id="18">
    <w:p w:rsidR="008B70D8" w:rsidRDefault="008B70D8" w:rsidP="008B70D8">
      <w:pPr>
        <w:pStyle w:val="Notedebasdepage"/>
      </w:pPr>
      <w:r>
        <w:rPr>
          <w:rStyle w:val="Appelnotedebasdep"/>
        </w:rPr>
        <w:footnoteRef/>
      </w:r>
      <w:r>
        <w:t xml:space="preserve"> </w:t>
      </w:r>
      <w:r>
        <w:tab/>
      </w:r>
      <w:r w:rsidRPr="005F1314">
        <w:t>Cf. « </w:t>
      </w:r>
      <w:hyperlink r:id="rId2" w:history="1">
        <w:r w:rsidRPr="00B12E37">
          <w:rPr>
            <w:rStyle w:val="Lienhypertexte"/>
          </w:rPr>
          <w:t>Représentations individuelles et représentations collect</w:t>
        </w:r>
        <w:r w:rsidRPr="00B12E37">
          <w:rPr>
            <w:rStyle w:val="Lienhypertexte"/>
          </w:rPr>
          <w:t>i</w:t>
        </w:r>
        <w:r w:rsidRPr="00B12E37">
          <w:rPr>
            <w:rStyle w:val="Lienhypertexte"/>
          </w:rPr>
          <w:t>ves </w:t>
        </w:r>
      </w:hyperlink>
      <w:r w:rsidRPr="005F1314">
        <w:t xml:space="preserve">», in </w:t>
      </w:r>
      <w:hyperlink r:id="rId3" w:history="1">
        <w:r w:rsidRPr="00B12E37">
          <w:rPr>
            <w:rStyle w:val="Lienhypertexte"/>
            <w:i/>
            <w:iCs/>
          </w:rPr>
          <w:t>Sociologie et philosophie</w:t>
        </w:r>
      </w:hyperlink>
      <w:r w:rsidRPr="005F1314">
        <w:rPr>
          <w:i/>
          <w:iCs/>
        </w:rPr>
        <w:t>,</w:t>
      </w:r>
      <w:r>
        <w:rPr>
          <w:iCs/>
        </w:rPr>
        <w:t xml:space="preserve"> </w:t>
      </w:r>
      <w:r w:rsidRPr="005F1314">
        <w:t>Paris, PUF [1898] rééd. 1974, p. 49.</w:t>
      </w:r>
    </w:p>
  </w:footnote>
  <w:footnote w:id="19">
    <w:p w:rsidR="008B70D8" w:rsidRDefault="008B70D8" w:rsidP="008B70D8">
      <w:pPr>
        <w:pStyle w:val="Notedebasdepage"/>
      </w:pPr>
      <w:r>
        <w:rPr>
          <w:rStyle w:val="Appelnotedebasdep"/>
        </w:rPr>
        <w:footnoteRef/>
      </w:r>
      <w:r>
        <w:t xml:space="preserve"> </w:t>
      </w:r>
      <w:r>
        <w:tab/>
      </w:r>
      <w:r w:rsidRPr="005F1314">
        <w:t>Ce qui précède soulève de nombreux problèmes épistémologique</w:t>
      </w:r>
      <w:r>
        <w:t>s, nota</w:t>
      </w:r>
      <w:r>
        <w:t>m</w:t>
      </w:r>
      <w:r>
        <w:t>ment quant à la connais</w:t>
      </w:r>
      <w:r w:rsidRPr="005F1314">
        <w:t>sabilité et à la prédict</w:t>
      </w:r>
      <w:r w:rsidRPr="005F1314">
        <w:t>i</w:t>
      </w:r>
      <w:r w:rsidRPr="005F1314">
        <w:t>bilité des phénomènes sociaux, qu'on laissera ici en suspens en suggérant si</w:t>
      </w:r>
      <w:r w:rsidRPr="005F1314">
        <w:t>m</w:t>
      </w:r>
      <w:r w:rsidRPr="005F1314">
        <w:t>plement qu'ils relèvent à la fois de la connaissance du vivant et de ce</w:t>
      </w:r>
      <w:r w:rsidRPr="005F1314">
        <w:t>l</w:t>
      </w:r>
      <w:r w:rsidRPr="005F1314">
        <w:t>le des êtres logiques.</w:t>
      </w:r>
    </w:p>
  </w:footnote>
  <w:footnote w:id="20">
    <w:p w:rsidR="008B70D8" w:rsidRDefault="008B70D8" w:rsidP="008B70D8">
      <w:pPr>
        <w:pStyle w:val="Notedebasdepage"/>
      </w:pPr>
      <w:r>
        <w:rPr>
          <w:rStyle w:val="Appelnotedebasdep"/>
        </w:rPr>
        <w:footnoteRef/>
      </w:r>
      <w:r>
        <w:t xml:space="preserve"> </w:t>
      </w:r>
      <w:r>
        <w:tab/>
      </w:r>
      <w:r w:rsidRPr="005F1314">
        <w:t xml:space="preserve">Cf. par exemple D. Lestel, </w:t>
      </w:r>
      <w:r w:rsidRPr="005F1314">
        <w:rPr>
          <w:i/>
          <w:iCs/>
        </w:rPr>
        <w:t xml:space="preserve">Les origines animales de la culture, </w:t>
      </w:r>
      <w:r w:rsidRPr="005F1314">
        <w:t>Paris, Fla</w:t>
      </w:r>
      <w:r w:rsidRPr="005F1314">
        <w:t>m</w:t>
      </w:r>
      <w:r w:rsidRPr="005F1314">
        <w:t>marion, 2001.</w:t>
      </w:r>
    </w:p>
  </w:footnote>
  <w:footnote w:id="21">
    <w:p w:rsidR="008B70D8" w:rsidRDefault="008B70D8" w:rsidP="008B70D8">
      <w:pPr>
        <w:pStyle w:val="Notedebasdepage"/>
      </w:pPr>
      <w:r>
        <w:rPr>
          <w:rStyle w:val="Appelnotedebasdep"/>
        </w:rPr>
        <w:footnoteRef/>
      </w:r>
      <w:r>
        <w:t xml:space="preserve"> </w:t>
      </w:r>
      <w:r>
        <w:tab/>
      </w:r>
      <w:r w:rsidRPr="005F1314">
        <w:t xml:space="preserve">Cf. E. O. Wilson, </w:t>
      </w:r>
      <w:r w:rsidRPr="005F1314">
        <w:rPr>
          <w:i/>
          <w:iCs/>
        </w:rPr>
        <w:t xml:space="preserve">L'humaine nature, </w:t>
      </w:r>
      <w:r w:rsidRPr="005F1314">
        <w:t>Paris, Stock [1978] tr. fr. R. Bauchot, 1978.</w:t>
      </w:r>
    </w:p>
  </w:footnote>
  <w:footnote w:id="22">
    <w:p w:rsidR="008B70D8" w:rsidRDefault="008B70D8" w:rsidP="008B70D8">
      <w:pPr>
        <w:pStyle w:val="Notedebasdepage"/>
      </w:pPr>
      <w:r>
        <w:rPr>
          <w:rStyle w:val="Appelnotedebasdep"/>
        </w:rPr>
        <w:footnoteRef/>
      </w:r>
      <w:r>
        <w:t xml:space="preserve"> </w:t>
      </w:r>
      <w:r>
        <w:tab/>
      </w:r>
      <w:r w:rsidRPr="005F1314">
        <w:t xml:space="preserve">Sur cette procédure, cf. G.E.M. Anscombe, </w:t>
      </w:r>
      <w:r w:rsidRPr="005F1314">
        <w:rPr>
          <w:i/>
          <w:iCs/>
        </w:rPr>
        <w:t xml:space="preserve">Intention, </w:t>
      </w:r>
      <w:r w:rsidRPr="005F1314">
        <w:t>Cornell University Press [1957] rééd. 1985.</w:t>
      </w:r>
    </w:p>
  </w:footnote>
  <w:footnote w:id="23">
    <w:p w:rsidR="008B70D8" w:rsidRDefault="008B70D8" w:rsidP="008B70D8">
      <w:pPr>
        <w:pStyle w:val="Notedebasdepage"/>
      </w:pPr>
      <w:r>
        <w:rPr>
          <w:rStyle w:val="Appelnotedebasdep"/>
        </w:rPr>
        <w:footnoteRef/>
      </w:r>
      <w:r>
        <w:t xml:space="preserve"> </w:t>
      </w:r>
      <w:r>
        <w:tab/>
      </w:r>
      <w:r w:rsidRPr="005F1314">
        <w:t>Cf</w:t>
      </w:r>
      <w:r>
        <w:t>.</w:t>
      </w:r>
      <w:r w:rsidRPr="005F1314">
        <w:t xml:space="preserve"> P. Pharo, </w:t>
      </w:r>
      <w:r w:rsidRPr="005F1314">
        <w:rPr>
          <w:i/>
          <w:iCs/>
        </w:rPr>
        <w:t xml:space="preserve">La logique du respect, </w:t>
      </w:r>
      <w:r w:rsidRPr="005F1314">
        <w:t>Paris, Cerf, Colle</w:t>
      </w:r>
      <w:r w:rsidRPr="005F1314">
        <w:t>c</w:t>
      </w:r>
      <w:r w:rsidRPr="005F1314">
        <w:t>tions Humanités, 2001.</w:t>
      </w:r>
    </w:p>
  </w:footnote>
  <w:footnote w:id="24">
    <w:p w:rsidR="008B70D8" w:rsidRDefault="008B70D8" w:rsidP="008B70D8">
      <w:pPr>
        <w:pStyle w:val="Notedebasdepage"/>
      </w:pPr>
      <w:r>
        <w:rPr>
          <w:rStyle w:val="Appelnotedebasdep"/>
        </w:rPr>
        <w:footnoteRef/>
      </w:r>
      <w:r>
        <w:t xml:space="preserve"> </w:t>
      </w:r>
      <w:r>
        <w:tab/>
      </w:r>
      <w:r w:rsidRPr="005F1314">
        <w:t xml:space="preserve">Cf. par exemple </w:t>
      </w:r>
      <w:r w:rsidRPr="005F1314">
        <w:rPr>
          <w:i/>
          <w:iCs/>
        </w:rPr>
        <w:t xml:space="preserve">Choses dites, </w:t>
      </w:r>
      <w:r w:rsidRPr="005F1314">
        <w:t>Paris, Minuit, 1987.</w:t>
      </w:r>
    </w:p>
  </w:footnote>
  <w:footnote w:id="25">
    <w:p w:rsidR="008B70D8" w:rsidRDefault="008B70D8" w:rsidP="008B70D8">
      <w:pPr>
        <w:pStyle w:val="Notedebasdepage"/>
      </w:pPr>
      <w:r>
        <w:rPr>
          <w:rStyle w:val="Appelnotedebasdep"/>
        </w:rPr>
        <w:footnoteRef/>
      </w:r>
      <w:r>
        <w:t xml:space="preserve"> </w:t>
      </w:r>
      <w:r>
        <w:tab/>
      </w:r>
      <w:r w:rsidRPr="005F1314">
        <w:t xml:space="preserve">Cf. Platon, </w:t>
      </w:r>
      <w:r w:rsidRPr="005F1314">
        <w:rPr>
          <w:i/>
          <w:iCs/>
        </w:rPr>
        <w:t xml:space="preserve">Théétète, </w:t>
      </w:r>
      <w:r w:rsidRPr="005F1314">
        <w:t>197,</w:t>
      </w:r>
      <w:r>
        <w:t xml:space="preserve"> </w:t>
      </w:r>
      <w:r w:rsidRPr="005F1314">
        <w:t>198.</w:t>
      </w:r>
    </w:p>
  </w:footnote>
  <w:footnote w:id="26">
    <w:p w:rsidR="008B70D8" w:rsidRDefault="008B70D8" w:rsidP="008B70D8">
      <w:pPr>
        <w:pStyle w:val="Notedebasdepage"/>
      </w:pPr>
      <w:r>
        <w:rPr>
          <w:rStyle w:val="Appelnotedebasdep"/>
        </w:rPr>
        <w:footnoteRef/>
      </w:r>
      <w:r>
        <w:t xml:space="preserve"> </w:t>
      </w:r>
      <w:r>
        <w:tab/>
      </w:r>
      <w:r w:rsidRPr="005F1314">
        <w:t xml:space="preserve">Cf. M. Sahlins, </w:t>
      </w:r>
      <w:r w:rsidRPr="005F1314">
        <w:rPr>
          <w:i/>
          <w:iCs/>
        </w:rPr>
        <w:t>op. cit.</w:t>
      </w:r>
    </w:p>
  </w:footnote>
  <w:footnote w:id="27">
    <w:p w:rsidR="008B70D8" w:rsidRDefault="008B70D8" w:rsidP="008B70D8">
      <w:pPr>
        <w:pStyle w:val="Notedebasdepage"/>
      </w:pPr>
      <w:r>
        <w:rPr>
          <w:rStyle w:val="Appelnotedebasdep"/>
        </w:rPr>
        <w:footnoteRef/>
      </w:r>
      <w:r>
        <w:t xml:space="preserve"> </w:t>
      </w:r>
      <w:r>
        <w:tab/>
      </w:r>
      <w:r w:rsidRPr="005F1314">
        <w:rPr>
          <w:bCs/>
        </w:rPr>
        <w:t xml:space="preserve">Cf. A. Schiitz, </w:t>
      </w:r>
      <w:r w:rsidRPr="005F1314">
        <w:t>Der sinnhafte Aufbau der sozialen Welt, eine Einl</w:t>
      </w:r>
      <w:r>
        <w:t>eitung in die verstehende Sozio</w:t>
      </w:r>
      <w:r w:rsidRPr="005F1314">
        <w:t xml:space="preserve">logie, </w:t>
      </w:r>
      <w:r w:rsidRPr="005F1314">
        <w:rPr>
          <w:bCs/>
        </w:rPr>
        <w:t>Frankfurt, Suhrkamp, 1932.</w:t>
      </w:r>
    </w:p>
  </w:footnote>
  <w:footnote w:id="28">
    <w:p w:rsidR="008B70D8" w:rsidRDefault="008B70D8" w:rsidP="008B70D8">
      <w:pPr>
        <w:pStyle w:val="Notedebasdepage"/>
      </w:pPr>
      <w:r>
        <w:rPr>
          <w:rStyle w:val="Appelnotedebasdep"/>
        </w:rPr>
        <w:footnoteRef/>
      </w:r>
      <w:r>
        <w:t xml:space="preserve"> </w:t>
      </w:r>
      <w:r>
        <w:tab/>
      </w:r>
      <w:r w:rsidRPr="005F1314">
        <w:t xml:space="preserve">Cf. R. L. Trivers, « The Evolution of Reciprocal Altruism », </w:t>
      </w:r>
      <w:r w:rsidRPr="005F1314">
        <w:rPr>
          <w:i/>
          <w:iCs/>
        </w:rPr>
        <w:t>Quarterly R</w:t>
      </w:r>
      <w:r w:rsidRPr="005F1314">
        <w:rPr>
          <w:i/>
          <w:iCs/>
        </w:rPr>
        <w:t>e</w:t>
      </w:r>
      <w:r w:rsidRPr="005F1314">
        <w:rPr>
          <w:i/>
          <w:iCs/>
        </w:rPr>
        <w:t xml:space="preserve">view of Biology, </w:t>
      </w:r>
      <w:r w:rsidRPr="005F1314">
        <w:t>46, 1,</w:t>
      </w:r>
      <w:r>
        <w:t xml:space="preserve"> </w:t>
      </w:r>
      <w:r w:rsidRPr="005F1314">
        <w:t xml:space="preserve">1971, pp. 35-57 ; R. Axelrod, </w:t>
      </w:r>
      <w:r w:rsidRPr="005F1314">
        <w:rPr>
          <w:i/>
          <w:iCs/>
        </w:rPr>
        <w:t xml:space="preserve">Donnant donnant, </w:t>
      </w:r>
      <w:r w:rsidRPr="005F1314">
        <w:t>P</w:t>
      </w:r>
      <w:r w:rsidRPr="005F1314">
        <w:t>a</w:t>
      </w:r>
      <w:r w:rsidRPr="005F1314">
        <w:t>ris, Odile Jacob [1984] tr. fr. M. Garène 1992 ;</w:t>
      </w:r>
      <w:r>
        <w:t xml:space="preserve"> </w:t>
      </w:r>
      <w:r w:rsidRPr="005F1314">
        <w:t>L. Cosmides, J. Tooby, « Cognitive Adaptations for Social Exchange », in J.H. Barkow, L.</w:t>
      </w:r>
      <w:r>
        <w:t xml:space="preserve"> </w:t>
      </w:r>
      <w:r w:rsidRPr="005F1314">
        <w:t>Cosm</w:t>
      </w:r>
      <w:r w:rsidRPr="005F1314">
        <w:t>i</w:t>
      </w:r>
      <w:r w:rsidRPr="005F1314">
        <w:t xml:space="preserve">des, J. Tooby, eds, </w:t>
      </w:r>
      <w:r w:rsidRPr="005F1314">
        <w:rPr>
          <w:i/>
          <w:iCs/>
        </w:rPr>
        <w:t>The Adapted Mind, Evolutionary Psychology and the Generation of</w:t>
      </w:r>
      <w:r>
        <w:rPr>
          <w:i/>
          <w:iCs/>
        </w:rPr>
        <w:t xml:space="preserve"> </w:t>
      </w:r>
      <w:r w:rsidRPr="005F1314">
        <w:rPr>
          <w:i/>
          <w:iCs/>
        </w:rPr>
        <w:t xml:space="preserve">Culture, </w:t>
      </w:r>
      <w:r w:rsidRPr="005F1314">
        <w:t xml:space="preserve">Oxford University Press, 1992, pp. 163-227 ; A. Gibbard, </w:t>
      </w:r>
      <w:r w:rsidRPr="005F1314">
        <w:rPr>
          <w:i/>
          <w:iCs/>
        </w:rPr>
        <w:t>Sagesse des choix, ju</w:t>
      </w:r>
      <w:r w:rsidRPr="005F1314">
        <w:rPr>
          <w:i/>
          <w:iCs/>
        </w:rPr>
        <w:t>s</w:t>
      </w:r>
      <w:r w:rsidRPr="005F1314">
        <w:rPr>
          <w:i/>
          <w:iCs/>
        </w:rPr>
        <w:t>tesse des</w:t>
      </w:r>
      <w:r>
        <w:rPr>
          <w:i/>
          <w:iCs/>
        </w:rPr>
        <w:t xml:space="preserve"> </w:t>
      </w:r>
      <w:r w:rsidRPr="005F1314">
        <w:rPr>
          <w:i/>
          <w:iCs/>
        </w:rPr>
        <w:t xml:space="preserve">sentiments, </w:t>
      </w:r>
      <w:r w:rsidRPr="005F1314">
        <w:t>Paris, PUF [1990] tr. fr. S. Laugier 1996.</w:t>
      </w:r>
    </w:p>
  </w:footnote>
  <w:footnote w:id="29">
    <w:p w:rsidR="008B70D8" w:rsidRDefault="008B70D8" w:rsidP="008B70D8">
      <w:pPr>
        <w:pStyle w:val="Notedebasdepage"/>
      </w:pPr>
      <w:r>
        <w:rPr>
          <w:rStyle w:val="Appelnotedebasdep"/>
        </w:rPr>
        <w:footnoteRef/>
      </w:r>
      <w:r>
        <w:tab/>
      </w:r>
      <w:r w:rsidRPr="005F1314">
        <w:t xml:space="preserve">Cf. D. Gauthier, </w:t>
      </w:r>
      <w:r w:rsidRPr="005F1314">
        <w:rPr>
          <w:i/>
          <w:iCs/>
        </w:rPr>
        <w:t>Morale et contrat, Recherche sur les fondements de la mor</w:t>
      </w:r>
      <w:r w:rsidRPr="005F1314">
        <w:rPr>
          <w:i/>
          <w:iCs/>
        </w:rPr>
        <w:t>a</w:t>
      </w:r>
      <w:r w:rsidRPr="005F1314">
        <w:rPr>
          <w:i/>
          <w:iCs/>
        </w:rPr>
        <w:t xml:space="preserve">le, </w:t>
      </w:r>
      <w:r w:rsidRPr="005F1314">
        <w:t>Bruxelles,</w:t>
      </w:r>
      <w:r>
        <w:t xml:space="preserve"> </w:t>
      </w:r>
      <w:r w:rsidRPr="005F1314">
        <w:t>Mardaga [1986] tr. fr. S. Champeau 2000.</w:t>
      </w:r>
    </w:p>
  </w:footnote>
  <w:footnote w:id="30">
    <w:p w:rsidR="008B70D8" w:rsidRDefault="008B70D8" w:rsidP="008B70D8">
      <w:pPr>
        <w:pStyle w:val="Notedebasdepage"/>
      </w:pPr>
      <w:r>
        <w:rPr>
          <w:rStyle w:val="Appelnotedebasdep"/>
        </w:rPr>
        <w:footnoteRef/>
      </w:r>
      <w:r>
        <w:t xml:space="preserve"> </w:t>
      </w:r>
      <w:r>
        <w:tab/>
      </w:r>
      <w:r w:rsidRPr="005F1314">
        <w:t>Sur l'aspect sociologique, cf. P. Pharo, « Le lien social entre lien fonctio</w:t>
      </w:r>
      <w:r w:rsidRPr="005F1314">
        <w:t>n</w:t>
      </w:r>
      <w:r w:rsidRPr="005F1314">
        <w:t>nel et lien civil.</w:t>
      </w:r>
      <w:r>
        <w:t xml:space="preserve"> </w:t>
      </w:r>
      <w:r w:rsidRPr="005F1314">
        <w:t xml:space="preserve">Remarques sur le sens et la moralité de la coopération sociale », in </w:t>
      </w:r>
      <w:r w:rsidRPr="005F1314">
        <w:rPr>
          <w:i/>
          <w:iCs/>
        </w:rPr>
        <w:t>Cahiers inte</w:t>
      </w:r>
      <w:r w:rsidRPr="005F1314">
        <w:rPr>
          <w:i/>
          <w:iCs/>
        </w:rPr>
        <w:t>r</w:t>
      </w:r>
      <w:r w:rsidRPr="005F1314">
        <w:rPr>
          <w:i/>
          <w:iCs/>
        </w:rPr>
        <w:t>nationaux de</w:t>
      </w:r>
      <w:r>
        <w:rPr>
          <w:i/>
          <w:iCs/>
        </w:rPr>
        <w:t xml:space="preserve"> </w:t>
      </w:r>
      <w:r w:rsidRPr="005F1314">
        <w:rPr>
          <w:i/>
          <w:iCs/>
        </w:rPr>
        <w:t xml:space="preserve">Sociologie, </w:t>
      </w:r>
      <w:r w:rsidRPr="005F1314">
        <w:t>vol.</w:t>
      </w:r>
      <w:r>
        <w:t> </w:t>
      </w:r>
      <w:r w:rsidRPr="005F1314">
        <w:t>CXIII, 2002, pp. 307-330.</w:t>
      </w:r>
    </w:p>
  </w:footnote>
  <w:footnote w:id="31">
    <w:p w:rsidR="008B70D8" w:rsidRDefault="008B70D8" w:rsidP="008B70D8">
      <w:pPr>
        <w:pStyle w:val="Notedebasdepage"/>
      </w:pPr>
      <w:r>
        <w:rPr>
          <w:rStyle w:val="Appelnotedebasdep"/>
        </w:rPr>
        <w:footnoteRef/>
      </w:r>
      <w:r>
        <w:t xml:space="preserve"> </w:t>
      </w:r>
      <w:r>
        <w:tab/>
      </w:r>
      <w:r w:rsidRPr="005F1314">
        <w:t xml:space="preserve">Cf. W.V.O. Quine, </w:t>
      </w:r>
      <w:r w:rsidRPr="005F1314">
        <w:rPr>
          <w:i/>
          <w:iCs/>
        </w:rPr>
        <w:t xml:space="preserve">Le mot et la chose, </w:t>
      </w:r>
      <w:r w:rsidRPr="005F1314">
        <w:t>Paris, Flamm</w:t>
      </w:r>
      <w:r w:rsidRPr="005F1314">
        <w:t>a</w:t>
      </w:r>
      <w:r w:rsidRPr="005F1314">
        <w:t>rion [1960] tr. fr. J. Dopp et P. Cochet 1977,</w:t>
      </w:r>
      <w:r>
        <w:t xml:space="preserve"> </w:t>
      </w:r>
      <w:r w:rsidRPr="005F1314">
        <w:t>et toute la discussion moderne qui s'en est suivie, mettant en cause la tradition aristotélicienne</w:t>
      </w:r>
      <w:r>
        <w:t xml:space="preserve"> </w:t>
      </w:r>
      <w:r w:rsidRPr="005F1314">
        <w:t>consi</w:t>
      </w:r>
      <w:r w:rsidRPr="005F1314">
        <w:t>s</w:t>
      </w:r>
      <w:r w:rsidRPr="005F1314">
        <w:t>tant à définir les concepts par des conditions nécessaires et su</w:t>
      </w:r>
      <w:r w:rsidRPr="005F1314">
        <w:t>f</w:t>
      </w:r>
      <w:r w:rsidRPr="005F1314">
        <w:t>fisantes.</w:t>
      </w:r>
    </w:p>
  </w:footnote>
  <w:footnote w:id="32">
    <w:p w:rsidR="008B70D8" w:rsidRDefault="008B70D8" w:rsidP="008B70D8">
      <w:pPr>
        <w:pStyle w:val="Notedebasdepage"/>
      </w:pPr>
      <w:r>
        <w:rPr>
          <w:rStyle w:val="Appelnotedebasdep"/>
        </w:rPr>
        <w:footnoteRef/>
      </w:r>
      <w:r>
        <w:t xml:space="preserve"> </w:t>
      </w:r>
      <w:r>
        <w:tab/>
      </w:r>
      <w:r w:rsidRPr="005F1314">
        <w:t xml:space="preserve">Sur l'objectivité des propriétés morales, cf. M. Scheler, </w:t>
      </w:r>
      <w:r w:rsidRPr="005F1314">
        <w:rPr>
          <w:i/>
          <w:iCs/>
        </w:rPr>
        <w:t>Le formalisme en éth</w:t>
      </w:r>
      <w:r w:rsidRPr="005F1314">
        <w:rPr>
          <w:i/>
          <w:iCs/>
        </w:rPr>
        <w:t>i</w:t>
      </w:r>
      <w:r w:rsidRPr="005F1314">
        <w:rPr>
          <w:i/>
          <w:iCs/>
        </w:rPr>
        <w:t>que et l'éthique</w:t>
      </w:r>
      <w:r>
        <w:rPr>
          <w:i/>
          <w:iCs/>
        </w:rPr>
        <w:t xml:space="preserve"> </w:t>
      </w:r>
      <w:r w:rsidRPr="005F1314">
        <w:rPr>
          <w:i/>
          <w:iCs/>
        </w:rPr>
        <w:t xml:space="preserve">matérielle des valeur, </w:t>
      </w:r>
      <w:r w:rsidRPr="005F1314">
        <w:t>Paris, Gallimard [1916] tr. fr. M. de Gandillac 1955. La discussion moderne</w:t>
      </w:r>
      <w:r>
        <w:t xml:space="preserve"> </w:t>
      </w:r>
      <w:r w:rsidRPr="005F1314">
        <w:t>sur le réalisme moral a été rela</w:t>
      </w:r>
      <w:r w:rsidRPr="005F1314">
        <w:t>n</w:t>
      </w:r>
      <w:r w:rsidRPr="005F1314">
        <w:t>cée entre autre par J. Me D</w:t>
      </w:r>
      <w:r w:rsidRPr="005F1314">
        <w:t>o</w:t>
      </w:r>
      <w:r w:rsidRPr="005F1314">
        <w:t>well, « Valeurs et qualités secondes »,</w:t>
      </w:r>
      <w:r>
        <w:t xml:space="preserve"> </w:t>
      </w:r>
      <w:r w:rsidRPr="005F1314">
        <w:t xml:space="preserve">in R. Ogien, </w:t>
      </w:r>
      <w:r w:rsidRPr="005F1314">
        <w:rPr>
          <w:i/>
          <w:iCs/>
        </w:rPr>
        <w:t xml:space="preserve">Le réalisme moral, </w:t>
      </w:r>
      <w:r w:rsidRPr="005F1314">
        <w:t>Paris, PUF [1985] tr. fr. A. Ogien 1999.</w:t>
      </w:r>
    </w:p>
  </w:footnote>
  <w:footnote w:id="33">
    <w:p w:rsidR="008B70D8" w:rsidRDefault="008B70D8" w:rsidP="008B70D8">
      <w:pPr>
        <w:pStyle w:val="Notedebasdepage"/>
      </w:pPr>
      <w:r>
        <w:rPr>
          <w:rStyle w:val="Appelnotedebasdep"/>
        </w:rPr>
        <w:footnoteRef/>
      </w:r>
      <w:r>
        <w:t xml:space="preserve"> </w:t>
      </w:r>
      <w:r>
        <w:tab/>
      </w:r>
      <w:r w:rsidRPr="005F1314">
        <w:t xml:space="preserve">Cf. B. Pascal, </w:t>
      </w:r>
      <w:r w:rsidRPr="005F1314">
        <w:rPr>
          <w:i/>
          <w:iCs/>
        </w:rPr>
        <w:t xml:space="preserve">Pensées, </w:t>
      </w:r>
      <w:r w:rsidRPr="005F1314">
        <w:t>Paris, Garnier-Flammarion [1670] rééd. 1976,310-797, p. 139.</w:t>
      </w:r>
    </w:p>
  </w:footnote>
  <w:footnote w:id="34">
    <w:p w:rsidR="008B70D8" w:rsidRDefault="008B70D8" w:rsidP="008B70D8">
      <w:pPr>
        <w:pStyle w:val="Notedebasdepage"/>
      </w:pPr>
      <w:r>
        <w:rPr>
          <w:rStyle w:val="Appelnotedebasdep"/>
        </w:rPr>
        <w:footnoteRef/>
      </w:r>
      <w:r>
        <w:t xml:space="preserve"> </w:t>
      </w:r>
      <w:r>
        <w:tab/>
      </w:r>
      <w:r w:rsidRPr="005F1314">
        <w:t xml:space="preserve">Cf. J. Locke, </w:t>
      </w:r>
      <w:r w:rsidRPr="005F1314">
        <w:rPr>
          <w:i/>
          <w:iCs/>
        </w:rPr>
        <w:t xml:space="preserve">Deuxième traité du gouvernement civil, </w:t>
      </w:r>
      <w:r w:rsidRPr="005F1314">
        <w:t>P</w:t>
      </w:r>
      <w:r w:rsidRPr="005F1314">
        <w:t>a</w:t>
      </w:r>
      <w:r w:rsidRPr="005F1314">
        <w:t>ris, Vrin [1690] tr. fr. B. Gilson 1977.</w:t>
      </w:r>
    </w:p>
  </w:footnote>
  <w:footnote w:id="35">
    <w:p w:rsidR="008B70D8" w:rsidRDefault="008B70D8" w:rsidP="008B70D8">
      <w:pPr>
        <w:pStyle w:val="Notedebasdepage"/>
      </w:pPr>
      <w:r>
        <w:rPr>
          <w:rStyle w:val="Appelnotedebasdep"/>
        </w:rPr>
        <w:footnoteRef/>
      </w:r>
      <w:r>
        <w:t xml:space="preserve"> </w:t>
      </w:r>
      <w:r>
        <w:tab/>
      </w:r>
      <w:r w:rsidRPr="005F1314">
        <w:t xml:space="preserve">J. Rawls, </w:t>
      </w:r>
      <w:r w:rsidRPr="005F1314">
        <w:rPr>
          <w:i/>
          <w:iCs/>
        </w:rPr>
        <w:t xml:space="preserve">Le droit des gens, </w:t>
      </w:r>
      <w:r w:rsidRPr="005F1314">
        <w:t>Paris, Esprit [1993] tr. fr. B. Gui</w:t>
      </w:r>
      <w:r w:rsidRPr="005F1314">
        <w:t>l</w:t>
      </w:r>
      <w:r w:rsidRPr="005F1314">
        <w:t>larme 1996.</w:t>
      </w:r>
    </w:p>
  </w:footnote>
  <w:footnote w:id="36">
    <w:p w:rsidR="008B70D8" w:rsidRDefault="008B70D8" w:rsidP="008B70D8">
      <w:pPr>
        <w:pStyle w:val="Notedebasdepage"/>
      </w:pPr>
      <w:r>
        <w:rPr>
          <w:rStyle w:val="Appelnotedebasdep"/>
        </w:rPr>
        <w:footnoteRef/>
      </w:r>
      <w:r>
        <w:t xml:space="preserve"> </w:t>
      </w:r>
      <w:r>
        <w:tab/>
      </w:r>
      <w:r w:rsidRPr="005F1314">
        <w:t xml:space="preserve">Cf. M. Weber, « Le métier et la vocation de savant », in </w:t>
      </w:r>
      <w:hyperlink r:id="rId4" w:history="1">
        <w:r w:rsidRPr="00AE1781">
          <w:rPr>
            <w:rStyle w:val="Lienhypertexte"/>
            <w:i/>
            <w:iCs/>
          </w:rPr>
          <w:t>Le savant et le polit</w:t>
        </w:r>
        <w:r w:rsidRPr="00AE1781">
          <w:rPr>
            <w:rStyle w:val="Lienhypertexte"/>
            <w:i/>
            <w:iCs/>
          </w:rPr>
          <w:t>i</w:t>
        </w:r>
        <w:r w:rsidRPr="00AE1781">
          <w:rPr>
            <w:rStyle w:val="Lienhypertexte"/>
            <w:i/>
            <w:iCs/>
          </w:rPr>
          <w:t>que</w:t>
        </w:r>
      </w:hyperlink>
      <w:r w:rsidRPr="005F1314">
        <w:rPr>
          <w:i/>
          <w:iCs/>
        </w:rPr>
        <w:t xml:space="preserve">, </w:t>
      </w:r>
      <w:r>
        <w:t>Paris, Pl</w:t>
      </w:r>
      <w:r w:rsidRPr="005F1314">
        <w:t>on, 10-18 [1919] tr. fr. 1959.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0D8" w:rsidRDefault="008B70D8" w:rsidP="008B70D8">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t xml:space="preserve">Patrick Pharo, </w:t>
    </w:r>
    <w:r w:rsidRPr="00A364C9">
      <w:rPr>
        <w:rFonts w:ascii="Times New Roman" w:hAnsi="Times New Roman"/>
      </w:rPr>
      <w:t>“</w:t>
    </w:r>
    <w:r w:rsidRPr="008913B3">
      <w:rPr>
        <w:rFonts w:ascii="Times New Roman" w:hAnsi="Times New Roman"/>
      </w:rPr>
      <w:t>Natural</w:t>
    </w:r>
    <w:r>
      <w:rPr>
        <w:rFonts w:ascii="Times New Roman" w:hAnsi="Times New Roman"/>
      </w:rPr>
      <w:t>ité et civilité du monde social.</w:t>
    </w:r>
    <w:r w:rsidRPr="00A364C9">
      <w:rPr>
        <w:rFonts w:ascii="Times New Roman" w:hAnsi="Times New Roman"/>
      </w:rPr>
      <w:t>”</w:t>
    </w:r>
    <w:r>
      <w:rPr>
        <w:rFonts w:ascii="Times New Roman" w:hAnsi="Times New Roman"/>
      </w:rPr>
      <w:t xml:space="preserve"> (2003)</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602F91">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28</w:t>
    </w:r>
    <w:r>
      <w:rPr>
        <w:rStyle w:val="Numrodepage"/>
        <w:rFonts w:ascii="Times New Roman" w:hAnsi="Times New Roman"/>
      </w:rPr>
      <w:fldChar w:fldCharType="end"/>
    </w:r>
  </w:p>
  <w:p w:rsidR="008B70D8" w:rsidRDefault="008B70D8">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250C7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EC2CAD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45020E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D0A63A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5823E2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61264D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816140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0DE48B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3FC53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59643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C22A8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BC78B9C8"/>
    <w:lvl w:ilvl="0">
      <w:numFmt w:val="bullet"/>
      <w:lvlText w:val="*"/>
      <w:lvlJc w:val="left"/>
    </w:lvl>
  </w:abstractNum>
  <w:abstractNum w:abstractNumId="12" w15:restartNumberingAfterBreak="0">
    <w:nsid w:val="104670E1"/>
    <w:multiLevelType w:val="singleLevel"/>
    <w:tmpl w:val="8B804072"/>
    <w:lvl w:ilvl="0">
      <w:start w:val="1"/>
      <w:numFmt w:val="decimal"/>
      <w:lvlText w:val="(%1)"/>
      <w:legacy w:legacy="1" w:legacySpace="0" w:legacyIndent="351"/>
      <w:lvlJc w:val="left"/>
      <w:rPr>
        <w:rFonts w:ascii="Times New Roman" w:hAnsi="Times New Roman" w:hint="default"/>
      </w:rPr>
    </w:lvl>
  </w:abstractNum>
  <w:abstractNum w:abstractNumId="13" w15:restartNumberingAfterBreak="0">
    <w:nsid w:val="2DE44742"/>
    <w:multiLevelType w:val="hybridMultilevel"/>
    <w:tmpl w:val="BB10E15C"/>
    <w:lvl w:ilvl="0" w:tplc="068691F4">
      <w:start w:val="8"/>
      <w:numFmt w:val="bullet"/>
      <w:lvlText w:val="—"/>
      <w:lvlJc w:val="left"/>
      <w:pPr>
        <w:ind w:left="1080" w:hanging="72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4F75CA"/>
    <w:multiLevelType w:val="hybridMultilevel"/>
    <w:tmpl w:val="1CCE4A3E"/>
    <w:lvl w:ilvl="0" w:tplc="8B804072">
      <w:start w:val="1"/>
      <w:numFmt w:val="decimal"/>
      <w:lvlText w:val="(%1)"/>
      <w:legacy w:legacy="1" w:legacySpace="0" w:legacyIndent="351"/>
      <w:lvlJc w:val="left"/>
      <w:rPr>
        <w:rFonts w:ascii="Times New Roman" w:hAnsi="Times New Roman"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4"/>
  </w:num>
  <w:num w:numId="2">
    <w:abstractNumId w:val="12"/>
  </w:num>
  <w:num w:numId="3">
    <w:abstractNumId w:val="11"/>
    <w:lvlOverride w:ilvl="0">
      <w:lvl w:ilvl="0">
        <w:start w:val="65535"/>
        <w:numFmt w:val="bullet"/>
        <w:lvlText w:val="—"/>
        <w:legacy w:legacy="1" w:legacySpace="0" w:legacyIndent="274"/>
        <w:lvlJc w:val="left"/>
        <w:rPr>
          <w:rFonts w:ascii="Times New Roman" w:hAnsi="Times New Roman" w:hint="default"/>
        </w:rPr>
      </w:lvl>
    </w:lvlOverride>
  </w:num>
  <w:num w:numId="4">
    <w:abstractNumId w:val="9"/>
  </w:num>
  <w:num w:numId="5">
    <w:abstractNumId w:val="4"/>
  </w:num>
  <w:num w:numId="6">
    <w:abstractNumId w:val="3"/>
  </w:num>
  <w:num w:numId="7">
    <w:abstractNumId w:val="2"/>
  </w:num>
  <w:num w:numId="8">
    <w:abstractNumId w:val="1"/>
  </w:num>
  <w:num w:numId="9">
    <w:abstractNumId w:val="10"/>
  </w:num>
  <w:num w:numId="10">
    <w:abstractNumId w:val="8"/>
  </w:num>
  <w:num w:numId="11">
    <w:abstractNumId w:val="7"/>
  </w:num>
  <w:num w:numId="12">
    <w:abstractNumId w:val="6"/>
  </w:num>
  <w:num w:numId="13">
    <w:abstractNumId w:val="5"/>
  </w:num>
  <w:num w:numId="14">
    <w:abstractNumId w:val="0"/>
  </w:num>
  <w:num w:numId="15">
    <w:abstractNumId w:val="15"/>
  </w:num>
  <w:num w:numId="16">
    <w:abstractNumId w:val="13"/>
  </w:num>
  <w:num w:numId="17">
    <w:abstractNumId w:val="11"/>
    <w:lvlOverride w:ilvl="0">
      <w:lvl w:ilvl="0">
        <w:start w:val="65535"/>
        <w:numFmt w:val="bullet"/>
        <w:lvlText w:val="•"/>
        <w:legacy w:legacy="1" w:legacySpace="0" w:legacyIndent="259"/>
        <w:lvlJc w:val="left"/>
        <w:rPr>
          <w:rFonts w:ascii="Times New Roman" w:hAnsi="Times New Roman" w:hint="default"/>
        </w:rPr>
      </w:lvl>
    </w:lvlOverride>
  </w:num>
  <w:num w:numId="18">
    <w:abstractNumId w:val="11"/>
    <w:lvlOverride w:ilvl="0">
      <w:lvl w:ilvl="0">
        <w:start w:val="65535"/>
        <w:numFmt w:val="bullet"/>
        <w:lvlText w:val="•"/>
        <w:legacy w:legacy="1" w:legacySpace="0" w:legacyIndent="264"/>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602F91"/>
    <w:rsid w:val="007E5370"/>
    <w:rsid w:val="008B70D8"/>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7AB3D8C2-EB41-E043-B3F7-23D1E558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356C6"/>
    <w:pPr>
      <w:ind w:firstLine="360"/>
    </w:pPr>
    <w:rPr>
      <w:rFonts w:ascii="Times New Roman" w:eastAsia="Times New Roman" w:hAnsi="Times New Roman"/>
      <w:sz w:val="28"/>
      <w:lang w:eastAsia="en-US"/>
    </w:rPr>
  </w:style>
  <w:style w:type="paragraph" w:styleId="Titre1">
    <w:name w:val="heading 1"/>
    <w:next w:val="Normal"/>
    <w:link w:val="Titre1Car"/>
    <w:qFormat/>
    <w:rsid w:val="00F356C6"/>
    <w:pPr>
      <w:outlineLvl w:val="0"/>
    </w:pPr>
    <w:rPr>
      <w:rFonts w:eastAsia="Times New Roman"/>
      <w:noProof/>
      <w:lang w:eastAsia="en-US"/>
    </w:rPr>
  </w:style>
  <w:style w:type="paragraph" w:styleId="Titre2">
    <w:name w:val="heading 2"/>
    <w:next w:val="Normal"/>
    <w:link w:val="Titre2Car"/>
    <w:qFormat/>
    <w:rsid w:val="00F356C6"/>
    <w:pPr>
      <w:outlineLvl w:val="1"/>
    </w:pPr>
    <w:rPr>
      <w:rFonts w:eastAsia="Times New Roman"/>
      <w:noProof/>
      <w:lang w:eastAsia="en-US"/>
    </w:rPr>
  </w:style>
  <w:style w:type="paragraph" w:styleId="Titre3">
    <w:name w:val="heading 3"/>
    <w:next w:val="Normal"/>
    <w:link w:val="Titre3Car"/>
    <w:qFormat/>
    <w:rsid w:val="00F356C6"/>
    <w:pPr>
      <w:outlineLvl w:val="2"/>
    </w:pPr>
    <w:rPr>
      <w:rFonts w:eastAsia="Times New Roman"/>
      <w:noProof/>
      <w:lang w:eastAsia="en-US"/>
    </w:rPr>
  </w:style>
  <w:style w:type="paragraph" w:styleId="Titre4">
    <w:name w:val="heading 4"/>
    <w:next w:val="Normal"/>
    <w:link w:val="Titre4Car"/>
    <w:qFormat/>
    <w:rsid w:val="00F356C6"/>
    <w:pPr>
      <w:outlineLvl w:val="3"/>
    </w:pPr>
    <w:rPr>
      <w:rFonts w:eastAsia="Times New Roman"/>
      <w:noProof/>
      <w:lang w:eastAsia="en-US"/>
    </w:rPr>
  </w:style>
  <w:style w:type="paragraph" w:styleId="Titre5">
    <w:name w:val="heading 5"/>
    <w:next w:val="Normal"/>
    <w:link w:val="Titre5Car"/>
    <w:qFormat/>
    <w:rsid w:val="00F356C6"/>
    <w:pPr>
      <w:outlineLvl w:val="4"/>
    </w:pPr>
    <w:rPr>
      <w:rFonts w:eastAsia="Times New Roman"/>
      <w:noProof/>
      <w:lang w:eastAsia="en-US"/>
    </w:rPr>
  </w:style>
  <w:style w:type="paragraph" w:styleId="Titre6">
    <w:name w:val="heading 6"/>
    <w:next w:val="Normal"/>
    <w:link w:val="Titre6Car"/>
    <w:qFormat/>
    <w:rsid w:val="00F356C6"/>
    <w:pPr>
      <w:outlineLvl w:val="5"/>
    </w:pPr>
    <w:rPr>
      <w:rFonts w:eastAsia="Times New Roman"/>
      <w:noProof/>
      <w:lang w:eastAsia="en-US"/>
    </w:rPr>
  </w:style>
  <w:style w:type="paragraph" w:styleId="Titre7">
    <w:name w:val="heading 7"/>
    <w:next w:val="Normal"/>
    <w:link w:val="Titre7Car"/>
    <w:qFormat/>
    <w:rsid w:val="00F356C6"/>
    <w:pPr>
      <w:outlineLvl w:val="6"/>
    </w:pPr>
    <w:rPr>
      <w:rFonts w:eastAsia="Times New Roman"/>
      <w:noProof/>
      <w:lang w:eastAsia="en-US"/>
    </w:rPr>
  </w:style>
  <w:style w:type="paragraph" w:styleId="Titre8">
    <w:name w:val="heading 8"/>
    <w:next w:val="Normal"/>
    <w:link w:val="Titre8Car"/>
    <w:qFormat/>
    <w:rsid w:val="00F356C6"/>
    <w:pPr>
      <w:outlineLvl w:val="7"/>
    </w:pPr>
    <w:rPr>
      <w:rFonts w:eastAsia="Times New Roman"/>
      <w:noProof/>
      <w:lang w:eastAsia="en-US"/>
    </w:rPr>
  </w:style>
  <w:style w:type="paragraph" w:styleId="Titre9">
    <w:name w:val="heading 9"/>
    <w:next w:val="Normal"/>
    <w:link w:val="Titre9Car"/>
    <w:qFormat/>
    <w:rsid w:val="00F356C6"/>
    <w:pPr>
      <w:outlineLvl w:val="8"/>
    </w:pPr>
    <w:rPr>
      <w:rFonts w:eastAsia="Times New Roman"/>
      <w:noProof/>
      <w:lang w:eastAsia="en-US"/>
    </w:rPr>
  </w:style>
  <w:style w:type="character" w:default="1" w:styleId="Policepardfaut">
    <w:name w:val="Default Paragraph Font"/>
    <w:rsid w:val="00F356C6"/>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F356C6"/>
  </w:style>
  <w:style w:type="character" w:styleId="Appeldenotedefin">
    <w:name w:val="endnote reference"/>
    <w:basedOn w:val="Policepardfaut"/>
    <w:rsid w:val="00F356C6"/>
    <w:rPr>
      <w:vertAlign w:val="superscript"/>
    </w:rPr>
  </w:style>
  <w:style w:type="character" w:styleId="Appelnotedebasdep">
    <w:name w:val="footnote reference"/>
    <w:basedOn w:val="Policepardfaut"/>
    <w:autoRedefine/>
    <w:rsid w:val="00F356C6"/>
    <w:rPr>
      <w:color w:val="FF0000"/>
      <w:position w:val="6"/>
      <w:sz w:val="20"/>
    </w:rPr>
  </w:style>
  <w:style w:type="paragraph" w:styleId="Grillecouleur-Accent1">
    <w:name w:val="Colorful Grid Accent 1"/>
    <w:basedOn w:val="Normal"/>
    <w:link w:val="Grillecouleur-Accent1Car"/>
    <w:autoRedefine/>
    <w:rsid w:val="00F356C6"/>
    <w:pPr>
      <w:tabs>
        <w:tab w:val="left" w:pos="1080"/>
      </w:tabs>
      <w:ind w:left="720" w:firstLine="0"/>
      <w:jc w:val="both"/>
    </w:pPr>
    <w:rPr>
      <w:color w:val="000080"/>
    </w:rPr>
  </w:style>
  <w:style w:type="paragraph" w:customStyle="1" w:styleId="Niveau1">
    <w:name w:val="Niveau 1"/>
    <w:basedOn w:val="Normal"/>
    <w:rsid w:val="00F356C6"/>
    <w:pPr>
      <w:ind w:firstLine="0"/>
    </w:pPr>
    <w:rPr>
      <w:b/>
      <w:color w:val="FF0000"/>
      <w:sz w:val="72"/>
    </w:rPr>
  </w:style>
  <w:style w:type="paragraph" w:customStyle="1" w:styleId="Niveau11">
    <w:name w:val="Niveau 1.1"/>
    <w:basedOn w:val="Niveau1"/>
    <w:autoRedefine/>
    <w:rsid w:val="00F356C6"/>
    <w:rPr>
      <w:color w:val="008000"/>
      <w:sz w:val="60"/>
    </w:rPr>
  </w:style>
  <w:style w:type="paragraph" w:customStyle="1" w:styleId="Niveau12">
    <w:name w:val="Niveau 1.2"/>
    <w:basedOn w:val="Niveau11"/>
    <w:autoRedefine/>
    <w:rsid w:val="00F356C6"/>
    <w:pPr>
      <w:jc w:val="center"/>
    </w:pPr>
    <w:rPr>
      <w:i/>
      <w:color w:val="000080"/>
      <w:sz w:val="28"/>
    </w:rPr>
  </w:style>
  <w:style w:type="paragraph" w:customStyle="1" w:styleId="Niveau2">
    <w:name w:val="Niveau 2"/>
    <w:basedOn w:val="Normal"/>
    <w:rsid w:val="00F356C6"/>
    <w:rPr>
      <w:rFonts w:ascii="GillSans" w:hAnsi="GillSans"/>
      <w:sz w:val="20"/>
    </w:rPr>
  </w:style>
  <w:style w:type="paragraph" w:customStyle="1" w:styleId="Niveau3">
    <w:name w:val="Niveau 3"/>
    <w:basedOn w:val="Normal"/>
    <w:autoRedefine/>
    <w:rsid w:val="00F356C6"/>
    <w:pPr>
      <w:ind w:left="1080" w:hanging="720"/>
    </w:pPr>
    <w:rPr>
      <w:b/>
    </w:rPr>
  </w:style>
  <w:style w:type="paragraph" w:customStyle="1" w:styleId="Titreniveau1">
    <w:name w:val="Titre niveau 1"/>
    <w:basedOn w:val="Niveau1"/>
    <w:autoRedefine/>
    <w:rsid w:val="00F356C6"/>
    <w:pPr>
      <w:pBdr>
        <w:bottom w:val="single" w:sz="4" w:space="1" w:color="auto"/>
      </w:pBdr>
      <w:ind w:left="1440" w:right="1440"/>
      <w:jc w:val="center"/>
    </w:pPr>
    <w:rPr>
      <w:b w:val="0"/>
      <w:sz w:val="60"/>
    </w:rPr>
  </w:style>
  <w:style w:type="paragraph" w:customStyle="1" w:styleId="Titreniveau2">
    <w:name w:val="Titre niveau 2"/>
    <w:basedOn w:val="Titreniveau1"/>
    <w:autoRedefine/>
    <w:rsid w:val="00F356C6"/>
    <w:pPr>
      <w:widowControl w:val="0"/>
      <w:pBdr>
        <w:bottom w:val="none" w:sz="0" w:space="0" w:color="auto"/>
      </w:pBdr>
      <w:ind w:left="0" w:right="0"/>
    </w:pPr>
    <w:rPr>
      <w:color w:val="auto"/>
      <w:sz w:val="48"/>
      <w:szCs w:val="36"/>
    </w:rPr>
  </w:style>
  <w:style w:type="paragraph" w:styleId="Corpsdetexte">
    <w:name w:val="Body Text"/>
    <w:basedOn w:val="Normal"/>
    <w:link w:val="CorpsdetexteCar"/>
    <w:rsid w:val="00F356C6"/>
    <w:pPr>
      <w:spacing w:before="360" w:after="240"/>
      <w:ind w:firstLine="0"/>
      <w:jc w:val="center"/>
    </w:pPr>
    <w:rPr>
      <w:sz w:val="72"/>
    </w:rPr>
  </w:style>
  <w:style w:type="paragraph" w:styleId="Corpsdetexte2">
    <w:name w:val="Body Text 2"/>
    <w:basedOn w:val="Normal"/>
    <w:link w:val="Corpsdetexte2Car"/>
    <w:rsid w:val="00F356C6"/>
    <w:pPr>
      <w:ind w:firstLine="0"/>
      <w:jc w:val="both"/>
    </w:pPr>
    <w:rPr>
      <w:rFonts w:ascii="Arial" w:hAnsi="Arial"/>
    </w:rPr>
  </w:style>
  <w:style w:type="paragraph" w:styleId="Corpsdetexte3">
    <w:name w:val="Body Text 3"/>
    <w:basedOn w:val="Normal"/>
    <w:link w:val="Corpsdetexte3Car"/>
    <w:rsid w:val="00F356C6"/>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F356C6"/>
    <w:pPr>
      <w:tabs>
        <w:tab w:val="center" w:pos="4320"/>
        <w:tab w:val="right" w:pos="8640"/>
      </w:tabs>
    </w:pPr>
    <w:rPr>
      <w:rFonts w:ascii="GillSans" w:hAnsi="GillSans"/>
      <w:sz w:val="20"/>
    </w:rPr>
  </w:style>
  <w:style w:type="paragraph" w:customStyle="1" w:styleId="En-tteimpaire">
    <w:name w:val="En-tÍte impaire"/>
    <w:basedOn w:val="En-tte"/>
    <w:rsid w:val="00F356C6"/>
    <w:pPr>
      <w:tabs>
        <w:tab w:val="right" w:pos="8280"/>
        <w:tab w:val="right" w:pos="9000"/>
      </w:tabs>
      <w:ind w:firstLine="0"/>
    </w:pPr>
  </w:style>
  <w:style w:type="paragraph" w:customStyle="1" w:styleId="En-ttepaire">
    <w:name w:val="En-tÍte paire"/>
    <w:basedOn w:val="En-tte"/>
    <w:rsid w:val="00F356C6"/>
    <w:pPr>
      <w:tabs>
        <w:tab w:val="left" w:pos="720"/>
      </w:tabs>
      <w:ind w:firstLine="0"/>
    </w:pPr>
  </w:style>
  <w:style w:type="paragraph" w:styleId="Lgende">
    <w:name w:val="caption"/>
    <w:basedOn w:val="Normal"/>
    <w:next w:val="Normal"/>
    <w:qFormat/>
    <w:rsid w:val="00F356C6"/>
    <w:pPr>
      <w:spacing w:before="120" w:after="120"/>
    </w:pPr>
    <w:rPr>
      <w:rFonts w:ascii="GillSans" w:hAnsi="GillSans"/>
      <w:b/>
      <w:sz w:val="20"/>
    </w:rPr>
  </w:style>
  <w:style w:type="character" w:styleId="Lienhypertexte">
    <w:name w:val="Hyperlink"/>
    <w:basedOn w:val="Policepardfaut"/>
    <w:uiPriority w:val="99"/>
    <w:rsid w:val="00F356C6"/>
    <w:rPr>
      <w:color w:val="0000FF"/>
      <w:u w:val="single"/>
    </w:rPr>
  </w:style>
  <w:style w:type="character" w:styleId="Lienhypertextesuivivisit">
    <w:name w:val="FollowedHyperlink"/>
    <w:basedOn w:val="Policepardfaut"/>
    <w:rsid w:val="00F356C6"/>
    <w:rPr>
      <w:color w:val="800080"/>
      <w:u w:val="single"/>
    </w:rPr>
  </w:style>
  <w:style w:type="paragraph" w:customStyle="1" w:styleId="Niveau10">
    <w:name w:val="Niveau 1.0"/>
    <w:basedOn w:val="Niveau11"/>
    <w:autoRedefine/>
    <w:rsid w:val="00F356C6"/>
    <w:pPr>
      <w:jc w:val="center"/>
    </w:pPr>
    <w:rPr>
      <w:b w:val="0"/>
      <w:sz w:val="48"/>
    </w:rPr>
  </w:style>
  <w:style w:type="paragraph" w:customStyle="1" w:styleId="Niveau13">
    <w:name w:val="Niveau 1.3"/>
    <w:basedOn w:val="Niveau12"/>
    <w:autoRedefine/>
    <w:rsid w:val="00F356C6"/>
    <w:rPr>
      <w:b w:val="0"/>
      <w:i w:val="0"/>
      <w:color w:val="800080"/>
      <w:sz w:val="48"/>
    </w:rPr>
  </w:style>
  <w:style w:type="paragraph" w:styleId="Notedebasdepage">
    <w:name w:val="footnote text"/>
    <w:basedOn w:val="Normal"/>
    <w:link w:val="NotedebasdepageCar"/>
    <w:autoRedefine/>
    <w:rsid w:val="00F356C6"/>
    <w:pPr>
      <w:ind w:left="360" w:hanging="360"/>
      <w:jc w:val="both"/>
    </w:pPr>
    <w:rPr>
      <w:color w:val="000000"/>
      <w:sz w:val="24"/>
    </w:rPr>
  </w:style>
  <w:style w:type="character" w:styleId="Numrodepage">
    <w:name w:val="page number"/>
    <w:basedOn w:val="Policepardfaut"/>
    <w:rsid w:val="00F356C6"/>
  </w:style>
  <w:style w:type="paragraph" w:styleId="Pieddepage">
    <w:name w:val="footer"/>
    <w:basedOn w:val="Normal"/>
    <w:link w:val="PieddepageCar"/>
    <w:uiPriority w:val="99"/>
    <w:rsid w:val="00F356C6"/>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F356C6"/>
    <w:pPr>
      <w:ind w:left="20" w:firstLine="400"/>
    </w:pPr>
    <w:rPr>
      <w:rFonts w:ascii="Arial" w:hAnsi="Arial"/>
    </w:rPr>
  </w:style>
  <w:style w:type="paragraph" w:styleId="Retraitcorpsdetexte2">
    <w:name w:val="Body Text Indent 2"/>
    <w:basedOn w:val="Normal"/>
    <w:link w:val="Retraitcorpsdetexte2Car"/>
    <w:rsid w:val="00F356C6"/>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F356C6"/>
    <w:pPr>
      <w:ind w:left="20" w:firstLine="380"/>
      <w:jc w:val="both"/>
    </w:pPr>
    <w:rPr>
      <w:rFonts w:ascii="Arial" w:hAnsi="Arial"/>
    </w:rPr>
  </w:style>
  <w:style w:type="paragraph" w:customStyle="1" w:styleId="texteenvidence">
    <w:name w:val="texte en évidence"/>
    <w:basedOn w:val="Normal"/>
    <w:rsid w:val="00F356C6"/>
    <w:pPr>
      <w:widowControl w:val="0"/>
      <w:jc w:val="both"/>
    </w:pPr>
    <w:rPr>
      <w:rFonts w:ascii="Arial" w:hAnsi="Arial"/>
      <w:b/>
      <w:color w:val="FF0000"/>
    </w:rPr>
  </w:style>
  <w:style w:type="paragraph" w:styleId="Titre">
    <w:name w:val="Title"/>
    <w:basedOn w:val="Normal"/>
    <w:link w:val="TitreCar"/>
    <w:autoRedefine/>
    <w:qFormat/>
    <w:rsid w:val="00F356C6"/>
    <w:pPr>
      <w:ind w:firstLine="0"/>
      <w:jc w:val="center"/>
    </w:pPr>
    <w:rPr>
      <w:b/>
      <w:sz w:val="48"/>
    </w:rPr>
  </w:style>
  <w:style w:type="paragraph" w:customStyle="1" w:styleId="livre">
    <w:name w:val="livre"/>
    <w:basedOn w:val="Normal"/>
    <w:rsid w:val="00F356C6"/>
    <w:pPr>
      <w:tabs>
        <w:tab w:val="right" w:pos="9360"/>
      </w:tabs>
      <w:ind w:firstLine="0"/>
    </w:pPr>
    <w:rPr>
      <w:b/>
      <w:color w:val="000080"/>
      <w:sz w:val="144"/>
    </w:rPr>
  </w:style>
  <w:style w:type="paragraph" w:customStyle="1" w:styleId="livrest">
    <w:name w:val="livre_st"/>
    <w:basedOn w:val="Normal"/>
    <w:rsid w:val="00F356C6"/>
    <w:pPr>
      <w:tabs>
        <w:tab w:val="right" w:pos="9360"/>
      </w:tabs>
      <w:ind w:firstLine="0"/>
    </w:pPr>
    <w:rPr>
      <w:b/>
      <w:color w:val="FF0000"/>
      <w:sz w:val="72"/>
    </w:rPr>
  </w:style>
  <w:style w:type="paragraph" w:customStyle="1" w:styleId="tableautitre">
    <w:name w:val="tableau_titre"/>
    <w:basedOn w:val="Normal"/>
    <w:rsid w:val="00F356C6"/>
    <w:pPr>
      <w:ind w:firstLine="0"/>
      <w:jc w:val="center"/>
    </w:pPr>
    <w:rPr>
      <w:rFonts w:ascii="Times" w:hAnsi="Times"/>
      <w:b/>
    </w:rPr>
  </w:style>
  <w:style w:type="paragraph" w:customStyle="1" w:styleId="planche">
    <w:name w:val="planche"/>
    <w:basedOn w:val="tableautitre"/>
    <w:autoRedefine/>
    <w:rsid w:val="00F534CF"/>
    <w:pPr>
      <w:widowControl w:val="0"/>
    </w:pPr>
    <w:rPr>
      <w:rFonts w:ascii="Times New Roman" w:hAnsi="Times New Roman"/>
      <w:b w:val="0"/>
      <w:color w:val="000080"/>
      <w:sz w:val="32"/>
    </w:rPr>
  </w:style>
  <w:style w:type="paragraph" w:customStyle="1" w:styleId="tableaust">
    <w:name w:val="tableau_st"/>
    <w:basedOn w:val="Normal"/>
    <w:autoRedefine/>
    <w:rsid w:val="00F356C6"/>
    <w:pPr>
      <w:ind w:firstLine="0"/>
      <w:jc w:val="center"/>
    </w:pPr>
    <w:rPr>
      <w:i/>
      <w:color w:val="FF0000"/>
    </w:rPr>
  </w:style>
  <w:style w:type="paragraph" w:customStyle="1" w:styleId="planchest">
    <w:name w:val="planche_st"/>
    <w:basedOn w:val="tableaust"/>
    <w:autoRedefine/>
    <w:rsid w:val="00F356C6"/>
    <w:pPr>
      <w:spacing w:before="60"/>
    </w:pPr>
    <w:rPr>
      <w:i w:val="0"/>
      <w:sz w:val="36"/>
    </w:rPr>
  </w:style>
  <w:style w:type="paragraph" w:customStyle="1" w:styleId="section">
    <w:name w:val="section"/>
    <w:basedOn w:val="Normal"/>
    <w:rsid w:val="00F356C6"/>
    <w:pPr>
      <w:ind w:firstLine="0"/>
      <w:jc w:val="center"/>
    </w:pPr>
    <w:rPr>
      <w:rFonts w:ascii="Times" w:hAnsi="Times"/>
      <w:b/>
      <w:sz w:val="48"/>
    </w:rPr>
  </w:style>
  <w:style w:type="paragraph" w:customStyle="1" w:styleId="suite">
    <w:name w:val="suite"/>
    <w:basedOn w:val="Normal"/>
    <w:autoRedefine/>
    <w:rsid w:val="00F356C6"/>
    <w:pPr>
      <w:tabs>
        <w:tab w:val="right" w:pos="9360"/>
      </w:tabs>
      <w:ind w:firstLine="0"/>
      <w:jc w:val="center"/>
    </w:pPr>
    <w:rPr>
      <w:b/>
    </w:rPr>
  </w:style>
  <w:style w:type="paragraph" w:customStyle="1" w:styleId="tdmchap">
    <w:name w:val="tdm_chap"/>
    <w:basedOn w:val="Normal"/>
    <w:rsid w:val="00F356C6"/>
    <w:pPr>
      <w:tabs>
        <w:tab w:val="left" w:pos="1980"/>
      </w:tabs>
      <w:ind w:firstLine="0"/>
    </w:pPr>
    <w:rPr>
      <w:rFonts w:ascii="Times" w:hAnsi="Times"/>
      <w:b/>
    </w:rPr>
  </w:style>
  <w:style w:type="paragraph" w:customStyle="1" w:styleId="partie">
    <w:name w:val="partie"/>
    <w:basedOn w:val="Normal"/>
    <w:rsid w:val="00F356C6"/>
    <w:pPr>
      <w:ind w:firstLine="0"/>
      <w:jc w:val="right"/>
    </w:pPr>
    <w:rPr>
      <w:b/>
      <w:sz w:val="120"/>
    </w:rPr>
  </w:style>
  <w:style w:type="paragraph" w:styleId="Normalcentr">
    <w:name w:val="Block Text"/>
    <w:basedOn w:val="Normal"/>
    <w:rsid w:val="00F356C6"/>
    <w:pPr>
      <w:ind w:left="180" w:right="180"/>
      <w:jc w:val="both"/>
    </w:pPr>
  </w:style>
  <w:style w:type="paragraph" w:customStyle="1" w:styleId="Titlest">
    <w:name w:val="Title_st"/>
    <w:basedOn w:val="Titre"/>
    <w:autoRedefine/>
    <w:rsid w:val="00141F6E"/>
    <w:rPr>
      <w:b w:val="0"/>
      <w:sz w:val="72"/>
    </w:rPr>
  </w:style>
  <w:style w:type="paragraph" w:styleId="TableauGrille2">
    <w:name w:val="Grid Table 2"/>
    <w:basedOn w:val="Normal"/>
    <w:rsid w:val="00F356C6"/>
    <w:pPr>
      <w:ind w:left="360" w:hanging="360"/>
    </w:pPr>
    <w:rPr>
      <w:sz w:val="20"/>
      <w:lang w:val="fr-FR"/>
    </w:rPr>
  </w:style>
  <w:style w:type="paragraph" w:styleId="Notedefin">
    <w:name w:val="endnote text"/>
    <w:basedOn w:val="Normal"/>
    <w:link w:val="NotedefinCar"/>
    <w:rsid w:val="00F356C6"/>
    <w:pPr>
      <w:spacing w:before="240"/>
    </w:pPr>
    <w:rPr>
      <w:sz w:val="20"/>
      <w:lang w:val="fr-FR"/>
    </w:rPr>
  </w:style>
  <w:style w:type="paragraph" w:customStyle="1" w:styleId="niveau14">
    <w:name w:val="niveau 1"/>
    <w:basedOn w:val="Normal"/>
    <w:rsid w:val="00F356C6"/>
    <w:pPr>
      <w:spacing w:before="240"/>
      <w:ind w:firstLine="0"/>
    </w:pPr>
    <w:rPr>
      <w:rFonts w:ascii="B Times Bold" w:hAnsi="B Times Bold"/>
      <w:lang w:val="fr-FR"/>
    </w:rPr>
  </w:style>
  <w:style w:type="paragraph" w:customStyle="1" w:styleId="Titlest2">
    <w:name w:val="Title_st2"/>
    <w:basedOn w:val="Titlest"/>
    <w:rsid w:val="00F356C6"/>
  </w:style>
  <w:style w:type="paragraph" w:customStyle="1" w:styleId="Normal0">
    <w:name w:val="Normal +"/>
    <w:basedOn w:val="Normal"/>
    <w:rsid w:val="00F356C6"/>
    <w:pPr>
      <w:spacing w:before="120" w:after="120"/>
      <w:jc w:val="both"/>
    </w:pPr>
    <w:rPr>
      <w:spacing w:val="3"/>
    </w:rPr>
  </w:style>
  <w:style w:type="paragraph" w:customStyle="1" w:styleId="p">
    <w:name w:val="p"/>
    <w:basedOn w:val="Normal"/>
    <w:autoRedefine/>
    <w:rsid w:val="008B71B2"/>
    <w:pPr>
      <w:ind w:firstLine="0"/>
    </w:pPr>
  </w:style>
  <w:style w:type="paragraph" w:customStyle="1" w:styleId="a">
    <w:name w:val="a"/>
    <w:basedOn w:val="Normal"/>
    <w:autoRedefine/>
    <w:rsid w:val="00940F57"/>
    <w:pPr>
      <w:spacing w:before="120" w:after="120"/>
      <w:jc w:val="both"/>
    </w:pPr>
    <w:rPr>
      <w:i/>
      <w:color w:val="008000"/>
      <w:szCs w:val="24"/>
    </w:rPr>
  </w:style>
  <w:style w:type="paragraph" w:customStyle="1" w:styleId="Titlest20">
    <w:name w:val="Title_st 2"/>
    <w:basedOn w:val="Titlest"/>
    <w:autoRedefine/>
    <w:rsid w:val="00141F6E"/>
    <w:rPr>
      <w:i/>
      <w:sz w:val="56"/>
    </w:rPr>
  </w:style>
  <w:style w:type="paragraph" w:styleId="NormalWeb">
    <w:name w:val="Normal (Web)"/>
    <w:basedOn w:val="Normal"/>
    <w:uiPriority w:val="99"/>
    <w:rsid w:val="00A81400"/>
    <w:pPr>
      <w:spacing w:beforeLines="1" w:afterLines="1"/>
      <w:ind w:firstLine="0"/>
    </w:pPr>
    <w:rPr>
      <w:rFonts w:ascii="Times" w:eastAsia="Times" w:hAnsi="Times"/>
      <w:sz w:val="20"/>
      <w:lang w:val="fr-FR" w:eastAsia="fr-FR"/>
    </w:rPr>
  </w:style>
  <w:style w:type="paragraph" w:customStyle="1" w:styleId="aa">
    <w:name w:val="aa"/>
    <w:basedOn w:val="Normal"/>
    <w:autoRedefine/>
    <w:rsid w:val="00414504"/>
    <w:pPr>
      <w:spacing w:before="120" w:after="120"/>
      <w:jc w:val="both"/>
    </w:pPr>
    <w:rPr>
      <w:b/>
      <w:i/>
      <w:color w:val="FF0000"/>
      <w:sz w:val="32"/>
      <w:lang w:bidi="fr-FR"/>
    </w:rPr>
  </w:style>
  <w:style w:type="paragraph" w:customStyle="1" w:styleId="b">
    <w:name w:val="b"/>
    <w:basedOn w:val="Normal"/>
    <w:autoRedefine/>
    <w:rsid w:val="00414504"/>
    <w:pPr>
      <w:spacing w:before="120" w:after="120"/>
      <w:ind w:left="720"/>
    </w:pPr>
    <w:rPr>
      <w:i/>
      <w:color w:val="0000FF"/>
      <w:lang w:bidi="fr-FR"/>
    </w:rPr>
  </w:style>
  <w:style w:type="paragraph" w:customStyle="1" w:styleId="bb">
    <w:name w:val="bb"/>
    <w:basedOn w:val="Normal"/>
    <w:rsid w:val="00414504"/>
    <w:pPr>
      <w:spacing w:before="120" w:after="120"/>
      <w:ind w:left="540"/>
    </w:pPr>
    <w:rPr>
      <w:i/>
      <w:color w:val="0000FF"/>
      <w:lang w:bidi="fr-FR"/>
    </w:rPr>
  </w:style>
  <w:style w:type="paragraph" w:customStyle="1" w:styleId="c">
    <w:name w:val="c"/>
    <w:basedOn w:val="Normal0"/>
    <w:rsid w:val="00414504"/>
    <w:pPr>
      <w:keepLines/>
      <w:ind w:firstLine="0"/>
      <w:jc w:val="center"/>
    </w:pPr>
    <w:rPr>
      <w:color w:val="FF0000"/>
      <w:spacing w:val="0"/>
    </w:rPr>
  </w:style>
  <w:style w:type="character" w:customStyle="1" w:styleId="Grillecouleur-Accent1Car">
    <w:name w:val="Grille couleur - Accent 1 Car"/>
    <w:basedOn w:val="Policepardfaut"/>
    <w:link w:val="Grillecouleur-Accent1"/>
    <w:rsid w:val="00414504"/>
    <w:rPr>
      <w:rFonts w:ascii="Times New Roman" w:eastAsia="Times New Roman" w:hAnsi="Times New Roman"/>
      <w:color w:val="000080"/>
      <w:sz w:val="28"/>
      <w:lang w:val="fr-CA" w:eastAsia="en-US"/>
    </w:rPr>
  </w:style>
  <w:style w:type="paragraph" w:customStyle="1" w:styleId="Citation0">
    <w:name w:val="Citation 0"/>
    <w:basedOn w:val="Grillecouleur-Accent1"/>
    <w:autoRedefine/>
    <w:rsid w:val="00414504"/>
    <w:pPr>
      <w:tabs>
        <w:tab w:val="clear" w:pos="1080"/>
      </w:tabs>
      <w:spacing w:before="120" w:after="120" w:line="320" w:lineRule="exact"/>
    </w:pPr>
  </w:style>
  <w:style w:type="character" w:customStyle="1" w:styleId="contact-emailto">
    <w:name w:val="contact-emailto"/>
    <w:basedOn w:val="Policepardfaut"/>
    <w:rsid w:val="00414504"/>
  </w:style>
  <w:style w:type="character" w:customStyle="1" w:styleId="CorpsdetexteCar">
    <w:name w:val="Corps de texte Car"/>
    <w:basedOn w:val="Policepardfaut"/>
    <w:link w:val="Corpsdetexte"/>
    <w:rsid w:val="00414504"/>
    <w:rPr>
      <w:rFonts w:ascii="Times New Roman" w:eastAsia="Times New Roman" w:hAnsi="Times New Roman"/>
      <w:sz w:val="72"/>
      <w:lang w:val="fr-CA" w:eastAsia="en-US"/>
    </w:rPr>
  </w:style>
  <w:style w:type="character" w:customStyle="1" w:styleId="Corpsdetexte2Car">
    <w:name w:val="Corps de texte 2 Car"/>
    <w:basedOn w:val="Policepardfaut"/>
    <w:link w:val="Corpsdetexte2"/>
    <w:rsid w:val="00414504"/>
    <w:rPr>
      <w:rFonts w:ascii="Arial" w:eastAsia="Times New Roman" w:hAnsi="Arial"/>
      <w:sz w:val="28"/>
      <w:lang w:val="fr-CA" w:eastAsia="en-US"/>
    </w:rPr>
  </w:style>
  <w:style w:type="character" w:customStyle="1" w:styleId="Corpsdetexte3Car">
    <w:name w:val="Corps de texte 3 Car"/>
    <w:basedOn w:val="Policepardfaut"/>
    <w:link w:val="Corpsdetexte3"/>
    <w:rsid w:val="00414504"/>
    <w:rPr>
      <w:rFonts w:ascii="Arial" w:eastAsia="Times New Roman" w:hAnsi="Arial"/>
      <w:lang w:val="fr-CA" w:eastAsia="en-US"/>
    </w:rPr>
  </w:style>
  <w:style w:type="paragraph" w:customStyle="1" w:styleId="dd">
    <w:name w:val="dd"/>
    <w:basedOn w:val="Normal"/>
    <w:autoRedefine/>
    <w:rsid w:val="00414504"/>
    <w:pPr>
      <w:spacing w:before="120" w:after="120"/>
      <w:ind w:left="1080"/>
    </w:pPr>
    <w:rPr>
      <w:i/>
      <w:color w:val="008000"/>
      <w:lang w:bidi="fr-FR"/>
    </w:rPr>
  </w:style>
  <w:style w:type="character" w:customStyle="1" w:styleId="En-tteCar">
    <w:name w:val="En-tête Car"/>
    <w:basedOn w:val="Policepardfaut"/>
    <w:link w:val="En-tte"/>
    <w:uiPriority w:val="99"/>
    <w:rsid w:val="00414504"/>
    <w:rPr>
      <w:rFonts w:ascii="GillSans" w:eastAsia="Times New Roman" w:hAnsi="GillSans"/>
      <w:lang w:val="fr-CA" w:eastAsia="en-US"/>
    </w:rPr>
  </w:style>
  <w:style w:type="paragraph" w:customStyle="1" w:styleId="fig">
    <w:name w:val="fig"/>
    <w:basedOn w:val="Normal0"/>
    <w:autoRedefine/>
    <w:rsid w:val="00414504"/>
    <w:pPr>
      <w:ind w:firstLine="0"/>
      <w:jc w:val="center"/>
    </w:pPr>
    <w:rPr>
      <w:spacing w:val="0"/>
    </w:rPr>
  </w:style>
  <w:style w:type="paragraph" w:customStyle="1" w:styleId="figlgende">
    <w:name w:val="fig légende"/>
    <w:basedOn w:val="Normal0"/>
    <w:rsid w:val="00414504"/>
    <w:rPr>
      <w:color w:val="000090"/>
      <w:spacing w:val="0"/>
      <w:sz w:val="24"/>
      <w:szCs w:val="16"/>
      <w:lang w:eastAsia="fr-FR"/>
    </w:rPr>
  </w:style>
  <w:style w:type="paragraph" w:customStyle="1" w:styleId="figst">
    <w:name w:val="fig st"/>
    <w:basedOn w:val="Normal"/>
    <w:autoRedefine/>
    <w:rsid w:val="00414504"/>
    <w:pPr>
      <w:spacing w:before="120" w:after="120"/>
      <w:jc w:val="center"/>
    </w:pPr>
    <w:rPr>
      <w:rFonts w:cs="Arial"/>
      <w:color w:val="000090"/>
      <w:sz w:val="24"/>
      <w:szCs w:val="16"/>
    </w:rPr>
  </w:style>
  <w:style w:type="paragraph" w:customStyle="1" w:styleId="figtexte">
    <w:name w:val="fig texte"/>
    <w:basedOn w:val="Normal0"/>
    <w:autoRedefine/>
    <w:rsid w:val="00414504"/>
    <w:rPr>
      <w:color w:val="000090"/>
      <w:spacing w:val="0"/>
      <w:sz w:val="24"/>
    </w:rPr>
  </w:style>
  <w:style w:type="paragraph" w:customStyle="1" w:styleId="figtextec">
    <w:name w:val="fig texte c"/>
    <w:basedOn w:val="figtexte"/>
    <w:autoRedefine/>
    <w:rsid w:val="00414504"/>
    <w:pPr>
      <w:ind w:firstLine="0"/>
      <w:jc w:val="center"/>
    </w:pPr>
  </w:style>
  <w:style w:type="paragraph" w:customStyle="1" w:styleId="figtitre">
    <w:name w:val="fig titre"/>
    <w:basedOn w:val="Normal"/>
    <w:autoRedefine/>
    <w:rsid w:val="00414504"/>
    <w:pPr>
      <w:spacing w:before="120" w:after="120"/>
      <w:jc w:val="center"/>
    </w:pPr>
    <w:rPr>
      <w:rFonts w:cs="Arial"/>
      <w:b/>
      <w:bCs/>
      <w:color w:val="000000"/>
      <w:sz w:val="24"/>
      <w:szCs w:val="12"/>
    </w:rPr>
  </w:style>
  <w:style w:type="table" w:styleId="Grilledutableau">
    <w:name w:val="Table Grid"/>
    <w:basedOn w:val="TableauNormal"/>
    <w:uiPriority w:val="99"/>
    <w:rsid w:val="00414504"/>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414504"/>
    <w:pPr>
      <w:shd w:val="clear" w:color="auto" w:fill="FFFFFF"/>
      <w:spacing w:after="360" w:line="0" w:lineRule="atLeast"/>
      <w:jc w:val="center"/>
      <w:outlineLvl w:val="0"/>
    </w:pPr>
    <w:rPr>
      <w:b/>
      <w:bCs/>
      <w:szCs w:val="28"/>
    </w:rPr>
  </w:style>
  <w:style w:type="character" w:customStyle="1" w:styleId="NotedebasdepageCar">
    <w:name w:val="Note de bas de page Car"/>
    <w:basedOn w:val="Policepardfaut"/>
    <w:link w:val="Notedebasdepage"/>
    <w:rsid w:val="00414504"/>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414504"/>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414504"/>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414504"/>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414504"/>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414504"/>
    <w:rPr>
      <w:rFonts w:ascii="Arial" w:eastAsia="Times New Roman" w:hAnsi="Arial"/>
      <w:sz w:val="28"/>
      <w:lang w:val="fr-CA" w:eastAsia="en-US"/>
    </w:rPr>
  </w:style>
  <w:style w:type="paragraph" w:customStyle="1" w:styleId="Tableofcontents">
    <w:name w:val="Table of contents"/>
    <w:basedOn w:val="Normal"/>
    <w:rsid w:val="00414504"/>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414504"/>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414504"/>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414504"/>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TitreCar">
    <w:name w:val="Titre Car"/>
    <w:basedOn w:val="Policepardfaut"/>
    <w:link w:val="Titre"/>
    <w:rsid w:val="00414504"/>
    <w:rPr>
      <w:rFonts w:ascii="Times New Roman" w:eastAsia="Times New Roman" w:hAnsi="Times New Roman"/>
      <w:b/>
      <w:sz w:val="48"/>
      <w:lang w:val="fr-CA" w:eastAsia="en-US"/>
    </w:rPr>
  </w:style>
  <w:style w:type="paragraph" w:customStyle="1" w:styleId="Titlesti">
    <w:name w:val="Title_st i"/>
    <w:basedOn w:val="Titlest"/>
    <w:rsid w:val="00414504"/>
    <w:rPr>
      <w:i/>
    </w:rPr>
  </w:style>
  <w:style w:type="character" w:customStyle="1" w:styleId="Titre1Car">
    <w:name w:val="Titre 1 Car"/>
    <w:basedOn w:val="Policepardfaut"/>
    <w:link w:val="Titre1"/>
    <w:rsid w:val="00414504"/>
    <w:rPr>
      <w:rFonts w:eastAsia="Times New Roman"/>
      <w:noProof/>
      <w:lang w:val="fr-CA" w:eastAsia="en-US" w:bidi="ar-SA"/>
    </w:rPr>
  </w:style>
  <w:style w:type="character" w:customStyle="1" w:styleId="Titre2Car">
    <w:name w:val="Titre 2 Car"/>
    <w:basedOn w:val="Policepardfaut"/>
    <w:link w:val="Titre2"/>
    <w:rsid w:val="00414504"/>
    <w:rPr>
      <w:rFonts w:eastAsia="Times New Roman"/>
      <w:noProof/>
      <w:lang w:val="fr-CA" w:eastAsia="en-US" w:bidi="ar-SA"/>
    </w:rPr>
  </w:style>
  <w:style w:type="character" w:customStyle="1" w:styleId="Titre3Car">
    <w:name w:val="Titre 3 Car"/>
    <w:basedOn w:val="Policepardfaut"/>
    <w:link w:val="Titre3"/>
    <w:rsid w:val="00414504"/>
    <w:rPr>
      <w:rFonts w:eastAsia="Times New Roman"/>
      <w:noProof/>
      <w:lang w:val="fr-CA" w:eastAsia="en-US" w:bidi="ar-SA"/>
    </w:rPr>
  </w:style>
  <w:style w:type="character" w:customStyle="1" w:styleId="Titre4Car">
    <w:name w:val="Titre 4 Car"/>
    <w:basedOn w:val="Policepardfaut"/>
    <w:link w:val="Titre4"/>
    <w:rsid w:val="00414504"/>
    <w:rPr>
      <w:rFonts w:eastAsia="Times New Roman"/>
      <w:noProof/>
      <w:lang w:val="fr-CA" w:eastAsia="en-US" w:bidi="ar-SA"/>
    </w:rPr>
  </w:style>
  <w:style w:type="character" w:customStyle="1" w:styleId="Titre5Car">
    <w:name w:val="Titre 5 Car"/>
    <w:basedOn w:val="Policepardfaut"/>
    <w:link w:val="Titre5"/>
    <w:rsid w:val="00414504"/>
    <w:rPr>
      <w:rFonts w:eastAsia="Times New Roman"/>
      <w:noProof/>
      <w:lang w:val="fr-CA" w:eastAsia="en-US" w:bidi="ar-SA"/>
    </w:rPr>
  </w:style>
  <w:style w:type="character" w:customStyle="1" w:styleId="Titre6Car">
    <w:name w:val="Titre 6 Car"/>
    <w:basedOn w:val="Policepardfaut"/>
    <w:link w:val="Titre6"/>
    <w:rsid w:val="00414504"/>
    <w:rPr>
      <w:rFonts w:eastAsia="Times New Roman"/>
      <w:noProof/>
      <w:lang w:val="fr-CA" w:eastAsia="en-US" w:bidi="ar-SA"/>
    </w:rPr>
  </w:style>
  <w:style w:type="character" w:customStyle="1" w:styleId="Titre7Car">
    <w:name w:val="Titre 7 Car"/>
    <w:basedOn w:val="Policepardfaut"/>
    <w:link w:val="Titre7"/>
    <w:rsid w:val="00414504"/>
    <w:rPr>
      <w:rFonts w:eastAsia="Times New Roman"/>
      <w:noProof/>
      <w:lang w:val="fr-CA" w:eastAsia="en-US" w:bidi="ar-SA"/>
    </w:rPr>
  </w:style>
  <w:style w:type="character" w:customStyle="1" w:styleId="Titre8Car">
    <w:name w:val="Titre 8 Car"/>
    <w:basedOn w:val="Policepardfaut"/>
    <w:link w:val="Titre8"/>
    <w:rsid w:val="00414504"/>
    <w:rPr>
      <w:rFonts w:eastAsia="Times New Roman"/>
      <w:noProof/>
      <w:lang w:val="fr-CA" w:eastAsia="en-US" w:bidi="ar-SA"/>
    </w:rPr>
  </w:style>
  <w:style w:type="character" w:customStyle="1" w:styleId="Titre9Car">
    <w:name w:val="Titre 9 Car"/>
    <w:basedOn w:val="Policepardfaut"/>
    <w:link w:val="Titre9"/>
    <w:rsid w:val="00414504"/>
    <w:rPr>
      <w:rFonts w:eastAsia="Times New Roman"/>
      <w:noProof/>
      <w:lang w:val="fr-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dx.doi.org/doi:10.1522/cla.hud.tra" TargetMode="Externa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pharo.pgh@gmail.com" TargetMode="External"/><Relationship Id="rId20" Type="http://schemas.openxmlformats.org/officeDocument/2006/relationships/hyperlink" Target="http://dx.doi.org/doi:10.1522/cla.due.rep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dx.doi.org/doi:10.1522/cla.due.reg1"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jpeg"/><Relationship Id="rId22" Type="http://schemas.openxmlformats.org/officeDocument/2006/relationships/hyperlink" Target="http://dx.doi.org/doi:10.1522/cla.wem.sa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classiques.uqac.ca/classiques/Durkheim_emile/durkheim.html" TargetMode="External"/><Relationship Id="rId2" Type="http://schemas.openxmlformats.org/officeDocument/2006/relationships/hyperlink" Target="http://dx.doi.org/doi:10.1522/cla.due.rep1" TargetMode="External"/><Relationship Id="rId1" Type="http://schemas.openxmlformats.org/officeDocument/2006/relationships/hyperlink" Target="http://dx.doi.org/doi:10.1522/cla.due.reg1" TargetMode="External"/><Relationship Id="rId4" Type="http://schemas.openxmlformats.org/officeDocument/2006/relationships/hyperlink" Target="http://dx.doi.org/doi:10.1522/cla.wem.sav"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6773</Words>
  <Characters>38067</Characters>
  <Application>Microsoft Office Word</Application>
  <DocSecurity>0</DocSecurity>
  <Lines>928</Lines>
  <Paragraphs>177</Paragraphs>
  <ScaleCrop>false</ScaleCrop>
  <HeadingPairs>
    <vt:vector size="2" baseType="variant">
      <vt:variant>
        <vt:lpstr>Title</vt:lpstr>
      </vt:variant>
      <vt:variant>
        <vt:i4>1</vt:i4>
      </vt:variant>
    </vt:vector>
  </HeadingPairs>
  <TitlesOfParts>
    <vt:vector size="1" baseType="lpstr">
      <vt:lpstr>“Naturalité et civilité du monde social.”</vt:lpstr>
    </vt:vector>
  </TitlesOfParts>
  <Manager>Jean marie Tremblay, sociologue, bénévole, 2021.</Manager>
  <Company>Les Classiques des sciences sociales</Company>
  <LinksUpToDate>false</LinksUpToDate>
  <CharactersWithSpaces>44663</CharactersWithSpaces>
  <SharedDoc>false</SharedDoc>
  <HyperlinkBase/>
  <HLinks>
    <vt:vector size="204" baseType="variant">
      <vt:variant>
        <vt:i4>6029436</vt:i4>
      </vt:variant>
      <vt:variant>
        <vt:i4>69</vt:i4>
      </vt:variant>
      <vt:variant>
        <vt:i4>0</vt:i4>
      </vt:variant>
      <vt:variant>
        <vt:i4>5</vt:i4>
      </vt:variant>
      <vt:variant>
        <vt:lpwstr>http://dx.doi.org/doi:10.1522/cla.wem.sav</vt:lpwstr>
      </vt:variant>
      <vt:variant>
        <vt:lpwstr/>
      </vt:variant>
      <vt:variant>
        <vt:i4>6226042</vt:i4>
      </vt:variant>
      <vt:variant>
        <vt:i4>66</vt:i4>
      </vt:variant>
      <vt:variant>
        <vt:i4>0</vt:i4>
      </vt:variant>
      <vt:variant>
        <vt:i4>5</vt:i4>
      </vt:variant>
      <vt:variant>
        <vt:lpwstr>http://dx.doi.org/doi:10.1522/cla.hud.tra</vt:lpwstr>
      </vt:variant>
      <vt:variant>
        <vt:lpwstr/>
      </vt:variant>
      <vt:variant>
        <vt:i4>7929952</vt:i4>
      </vt:variant>
      <vt:variant>
        <vt:i4>63</vt:i4>
      </vt:variant>
      <vt:variant>
        <vt:i4>0</vt:i4>
      </vt:variant>
      <vt:variant>
        <vt:i4>5</vt:i4>
      </vt:variant>
      <vt:variant>
        <vt:lpwstr>http://dx.doi.org/doi:10.1522/cla.due.rep1</vt:lpwstr>
      </vt:variant>
      <vt:variant>
        <vt:lpwstr/>
      </vt:variant>
      <vt:variant>
        <vt:i4>7929975</vt:i4>
      </vt:variant>
      <vt:variant>
        <vt:i4>60</vt:i4>
      </vt:variant>
      <vt:variant>
        <vt:i4>0</vt:i4>
      </vt:variant>
      <vt:variant>
        <vt:i4>5</vt:i4>
      </vt:variant>
      <vt:variant>
        <vt:lpwstr>http://dx.doi.org/doi:10.1522/cla.due.reg1</vt:lpwstr>
      </vt:variant>
      <vt:variant>
        <vt:lpwstr/>
      </vt:variant>
      <vt:variant>
        <vt:i4>6553625</vt:i4>
      </vt:variant>
      <vt:variant>
        <vt:i4>57</vt:i4>
      </vt:variant>
      <vt:variant>
        <vt:i4>0</vt:i4>
      </vt:variant>
      <vt:variant>
        <vt:i4>5</vt:i4>
      </vt:variant>
      <vt:variant>
        <vt:lpwstr/>
      </vt:variant>
      <vt:variant>
        <vt:lpwstr>tdm</vt:lpwstr>
      </vt:variant>
      <vt:variant>
        <vt:i4>6553625</vt:i4>
      </vt:variant>
      <vt:variant>
        <vt:i4>54</vt:i4>
      </vt:variant>
      <vt:variant>
        <vt:i4>0</vt:i4>
      </vt:variant>
      <vt:variant>
        <vt:i4>5</vt:i4>
      </vt:variant>
      <vt:variant>
        <vt:lpwstr/>
      </vt:variant>
      <vt:variant>
        <vt:lpwstr>tdm</vt:lpwstr>
      </vt:variant>
      <vt:variant>
        <vt:i4>6553625</vt:i4>
      </vt:variant>
      <vt:variant>
        <vt:i4>51</vt:i4>
      </vt:variant>
      <vt:variant>
        <vt:i4>0</vt:i4>
      </vt:variant>
      <vt:variant>
        <vt:i4>5</vt:i4>
      </vt:variant>
      <vt:variant>
        <vt:lpwstr/>
      </vt:variant>
      <vt:variant>
        <vt:lpwstr>tdm</vt:lpwstr>
      </vt:variant>
      <vt:variant>
        <vt:i4>6553625</vt:i4>
      </vt:variant>
      <vt:variant>
        <vt:i4>48</vt:i4>
      </vt:variant>
      <vt:variant>
        <vt:i4>0</vt:i4>
      </vt:variant>
      <vt:variant>
        <vt:i4>5</vt:i4>
      </vt:variant>
      <vt:variant>
        <vt:lpwstr/>
      </vt:variant>
      <vt:variant>
        <vt:lpwstr>tdm</vt:lpwstr>
      </vt:variant>
      <vt:variant>
        <vt:i4>6553625</vt:i4>
      </vt:variant>
      <vt:variant>
        <vt:i4>45</vt:i4>
      </vt:variant>
      <vt:variant>
        <vt:i4>0</vt:i4>
      </vt:variant>
      <vt:variant>
        <vt:i4>5</vt:i4>
      </vt:variant>
      <vt:variant>
        <vt:lpwstr/>
      </vt:variant>
      <vt:variant>
        <vt:lpwstr>tdm</vt:lpwstr>
      </vt:variant>
      <vt:variant>
        <vt:i4>6553625</vt:i4>
      </vt:variant>
      <vt:variant>
        <vt:i4>42</vt:i4>
      </vt:variant>
      <vt:variant>
        <vt:i4>0</vt:i4>
      </vt:variant>
      <vt:variant>
        <vt:i4>5</vt:i4>
      </vt:variant>
      <vt:variant>
        <vt:lpwstr/>
      </vt:variant>
      <vt:variant>
        <vt:lpwstr>tdm</vt:lpwstr>
      </vt:variant>
      <vt:variant>
        <vt:i4>6553625</vt:i4>
      </vt:variant>
      <vt:variant>
        <vt:i4>39</vt:i4>
      </vt:variant>
      <vt:variant>
        <vt:i4>0</vt:i4>
      </vt:variant>
      <vt:variant>
        <vt:i4>5</vt:i4>
      </vt:variant>
      <vt:variant>
        <vt:lpwstr/>
      </vt:variant>
      <vt:variant>
        <vt:lpwstr>tdm</vt:lpwstr>
      </vt:variant>
      <vt:variant>
        <vt:i4>1048645</vt:i4>
      </vt:variant>
      <vt:variant>
        <vt:i4>36</vt:i4>
      </vt:variant>
      <vt:variant>
        <vt:i4>0</vt:i4>
      </vt:variant>
      <vt:variant>
        <vt:i4>5</vt:i4>
      </vt:variant>
      <vt:variant>
        <vt:lpwstr/>
      </vt:variant>
      <vt:variant>
        <vt:lpwstr>Naturalite_biblio</vt:lpwstr>
      </vt:variant>
      <vt:variant>
        <vt:i4>262225</vt:i4>
      </vt:variant>
      <vt:variant>
        <vt:i4>33</vt:i4>
      </vt:variant>
      <vt:variant>
        <vt:i4>0</vt:i4>
      </vt:variant>
      <vt:variant>
        <vt:i4>5</vt:i4>
      </vt:variant>
      <vt:variant>
        <vt:lpwstr/>
      </vt:variant>
      <vt:variant>
        <vt:lpwstr>Naturalite_conclusion</vt:lpwstr>
      </vt:variant>
      <vt:variant>
        <vt:i4>1048665</vt:i4>
      </vt:variant>
      <vt:variant>
        <vt:i4>30</vt:i4>
      </vt:variant>
      <vt:variant>
        <vt:i4>0</vt:i4>
      </vt:variant>
      <vt:variant>
        <vt:i4>5</vt:i4>
      </vt:variant>
      <vt:variant>
        <vt:lpwstr/>
      </vt:variant>
      <vt:variant>
        <vt:lpwstr>Naturalite_IV</vt:lpwstr>
      </vt:variant>
      <vt:variant>
        <vt:i4>7929926</vt:i4>
      </vt:variant>
      <vt:variant>
        <vt:i4>27</vt:i4>
      </vt:variant>
      <vt:variant>
        <vt:i4>0</vt:i4>
      </vt:variant>
      <vt:variant>
        <vt:i4>5</vt:i4>
      </vt:variant>
      <vt:variant>
        <vt:lpwstr/>
      </vt:variant>
      <vt:variant>
        <vt:lpwstr>Naturalite_III</vt:lpwstr>
      </vt:variant>
      <vt:variant>
        <vt:i4>1048646</vt:i4>
      </vt:variant>
      <vt:variant>
        <vt:i4>24</vt:i4>
      </vt:variant>
      <vt:variant>
        <vt:i4>0</vt:i4>
      </vt:variant>
      <vt:variant>
        <vt:i4>5</vt:i4>
      </vt:variant>
      <vt:variant>
        <vt:lpwstr/>
      </vt:variant>
      <vt:variant>
        <vt:lpwstr>Naturalite_II</vt:lpwstr>
      </vt:variant>
      <vt:variant>
        <vt:i4>1048623</vt:i4>
      </vt:variant>
      <vt:variant>
        <vt:i4>21</vt:i4>
      </vt:variant>
      <vt:variant>
        <vt:i4>0</vt:i4>
      </vt:variant>
      <vt:variant>
        <vt:i4>5</vt:i4>
      </vt:variant>
      <vt:variant>
        <vt:lpwstr/>
      </vt:variant>
      <vt:variant>
        <vt:lpwstr>Naturalite_I</vt:lpwstr>
      </vt:variant>
      <vt:variant>
        <vt:i4>720947</vt:i4>
      </vt:variant>
      <vt:variant>
        <vt:i4>18</vt:i4>
      </vt:variant>
      <vt:variant>
        <vt:i4>0</vt:i4>
      </vt:variant>
      <vt:variant>
        <vt:i4>5</vt:i4>
      </vt:variant>
      <vt:variant>
        <vt:lpwstr/>
      </vt:variant>
      <vt:variant>
        <vt:lpwstr>Naturalite_intro</vt:lpwstr>
      </vt:variant>
      <vt:variant>
        <vt:i4>6291484</vt:i4>
      </vt:variant>
      <vt:variant>
        <vt:i4>15</vt:i4>
      </vt:variant>
      <vt:variant>
        <vt:i4>0</vt:i4>
      </vt:variant>
      <vt:variant>
        <vt:i4>5</vt:i4>
      </vt:variant>
      <vt:variant>
        <vt:lpwstr>mailto:pharo.pgh@gmail.com</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6029436</vt:i4>
      </vt:variant>
      <vt:variant>
        <vt:i4>9</vt:i4>
      </vt:variant>
      <vt:variant>
        <vt:i4>0</vt:i4>
      </vt:variant>
      <vt:variant>
        <vt:i4>5</vt:i4>
      </vt:variant>
      <vt:variant>
        <vt:lpwstr>http://dx.doi.org/doi:10.1522/cla.wem.sav</vt:lpwstr>
      </vt:variant>
      <vt:variant>
        <vt:lpwstr/>
      </vt:variant>
      <vt:variant>
        <vt:i4>3866678</vt:i4>
      </vt:variant>
      <vt:variant>
        <vt:i4>6</vt:i4>
      </vt:variant>
      <vt:variant>
        <vt:i4>0</vt:i4>
      </vt:variant>
      <vt:variant>
        <vt:i4>5</vt:i4>
      </vt:variant>
      <vt:variant>
        <vt:lpwstr>http://classiques.uqac.ca/classiques/Durkheim_emile/durkheim.html</vt:lpwstr>
      </vt:variant>
      <vt:variant>
        <vt:lpwstr/>
      </vt:variant>
      <vt:variant>
        <vt:i4>7929952</vt:i4>
      </vt:variant>
      <vt:variant>
        <vt:i4>3</vt:i4>
      </vt:variant>
      <vt:variant>
        <vt:i4>0</vt:i4>
      </vt:variant>
      <vt:variant>
        <vt:i4>5</vt:i4>
      </vt:variant>
      <vt:variant>
        <vt:lpwstr>http://dx.doi.org/doi:10.1522/cla.due.rep1</vt:lpwstr>
      </vt:variant>
      <vt:variant>
        <vt:lpwstr/>
      </vt:variant>
      <vt:variant>
        <vt:i4>7929975</vt:i4>
      </vt:variant>
      <vt:variant>
        <vt:i4>0</vt:i4>
      </vt:variant>
      <vt:variant>
        <vt:i4>0</vt:i4>
      </vt:variant>
      <vt:variant>
        <vt:i4>5</vt:i4>
      </vt:variant>
      <vt:variant>
        <vt:lpwstr>http://dx.doi.org/doi:10.1522/cla.due.reg1</vt:lpwstr>
      </vt:variant>
      <vt:variant>
        <vt:lpwstr/>
      </vt:variant>
      <vt:variant>
        <vt:i4>2228293</vt:i4>
      </vt:variant>
      <vt:variant>
        <vt:i4>2453</vt:i4>
      </vt:variant>
      <vt:variant>
        <vt:i4>1025</vt:i4>
      </vt:variant>
      <vt:variant>
        <vt:i4>1</vt:i4>
      </vt:variant>
      <vt:variant>
        <vt:lpwstr>css_logo_gris</vt:lpwstr>
      </vt:variant>
      <vt:variant>
        <vt:lpwstr/>
      </vt:variant>
      <vt:variant>
        <vt:i4>5111880</vt:i4>
      </vt:variant>
      <vt:variant>
        <vt:i4>2741</vt:i4>
      </vt:variant>
      <vt:variant>
        <vt:i4>1026</vt:i4>
      </vt:variant>
      <vt:variant>
        <vt:i4>1</vt:i4>
      </vt:variant>
      <vt:variant>
        <vt:lpwstr>UQAC_logo_2018</vt:lpwstr>
      </vt:variant>
      <vt:variant>
        <vt:lpwstr/>
      </vt:variant>
      <vt:variant>
        <vt:i4>4194334</vt:i4>
      </vt:variant>
      <vt:variant>
        <vt:i4>4914</vt:i4>
      </vt:variant>
      <vt:variant>
        <vt:i4>1027</vt:i4>
      </vt:variant>
      <vt:variant>
        <vt:i4>1</vt:i4>
      </vt:variant>
      <vt:variant>
        <vt:lpwstr>Boite_aux_lettres_clair</vt:lpwstr>
      </vt:variant>
      <vt:variant>
        <vt:lpwstr/>
      </vt:variant>
      <vt:variant>
        <vt:i4>1703963</vt:i4>
      </vt:variant>
      <vt:variant>
        <vt:i4>5371</vt:i4>
      </vt:variant>
      <vt:variant>
        <vt:i4>1028</vt:i4>
      </vt:variant>
      <vt:variant>
        <vt:i4>1</vt:i4>
      </vt:variant>
      <vt:variant>
        <vt:lpwstr>fait_sur_mac</vt:lpwstr>
      </vt:variant>
      <vt:variant>
        <vt:lpwstr/>
      </vt:variant>
      <vt:variant>
        <vt:i4>2293816</vt:i4>
      </vt:variant>
      <vt:variant>
        <vt:i4>5619</vt:i4>
      </vt:variant>
      <vt:variant>
        <vt:i4>1029</vt:i4>
      </vt:variant>
      <vt:variant>
        <vt:i4>1</vt:i4>
      </vt:variant>
      <vt:variant>
        <vt:lpwstr>naturalite_et_civilite_L1</vt:lpwstr>
      </vt:variant>
      <vt:variant>
        <vt:lpwstr/>
      </vt:variant>
      <vt:variant>
        <vt:i4>4980789</vt:i4>
      </vt:variant>
      <vt:variant>
        <vt:i4>-1</vt:i4>
      </vt:variant>
      <vt:variant>
        <vt:i4>1026</vt:i4>
      </vt:variant>
      <vt:variant>
        <vt:i4>1</vt:i4>
      </vt:variant>
      <vt:variant>
        <vt:lpwstr>RESS_127_L204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“Naturalité et civilité du monde social.”</dc:title>
  <dc:subject/>
  <dc:creator>Patrick Pharo, 2003.</dc:creator>
  <cp:keywords>classiques.sc.soc@gmail.com</cp:keywords>
  <dc:description>http://classiques.uqac.ca/</dc:description>
  <cp:lastModifiedBy>Microsoft Office User</cp:lastModifiedBy>
  <cp:revision>2</cp:revision>
  <cp:lastPrinted>2001-08-26T19:33:00Z</cp:lastPrinted>
  <dcterms:created xsi:type="dcterms:W3CDTF">2021-01-14T10:34:00Z</dcterms:created>
  <dcterms:modified xsi:type="dcterms:W3CDTF">2021-01-14T10:34:00Z</dcterms:modified>
  <cp:category>jean-marie tremblay, fondateur, 1993.</cp:category>
</cp:coreProperties>
</file>