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0"/>
      </w:tblGrid>
      <w:tr w:rsidR="00513420">
        <w:tblPrEx>
          <w:tblCellMar>
            <w:top w:w="0" w:type="dxa"/>
            <w:bottom w:w="0" w:type="dxa"/>
          </w:tblCellMar>
        </w:tblPrEx>
        <w:tc>
          <w:tcPr>
            <w:tcW w:w="8730" w:type="dxa"/>
            <w:shd w:val="clear" w:color="auto" w:fill="DDD9C3"/>
          </w:tcPr>
          <w:p w:rsidR="00513420" w:rsidRDefault="00513420" w:rsidP="00513420">
            <w:pPr>
              <w:rPr>
                <w:lang w:bidi="ar-SA"/>
              </w:rPr>
            </w:pPr>
            <w:bookmarkStart w:id="0" w:name="_GoBack"/>
            <w:bookmarkEnd w:id="0"/>
          </w:p>
          <w:p w:rsidR="00513420" w:rsidRDefault="00513420">
            <w:pPr>
              <w:ind w:firstLine="0"/>
              <w:jc w:val="center"/>
              <w:rPr>
                <w:color w:val="FF0000"/>
                <w:lang w:bidi="ar-SA"/>
              </w:rPr>
            </w:pPr>
          </w:p>
          <w:p w:rsidR="00513420" w:rsidRDefault="00513420">
            <w:pPr>
              <w:ind w:firstLine="0"/>
              <w:jc w:val="center"/>
              <w:rPr>
                <w:color w:val="FF0000"/>
                <w:lang w:bidi="ar-SA"/>
              </w:rPr>
            </w:pPr>
          </w:p>
          <w:p w:rsidR="00513420" w:rsidRDefault="00513420">
            <w:pPr>
              <w:ind w:firstLine="0"/>
              <w:jc w:val="center"/>
              <w:rPr>
                <w:color w:val="FF0000"/>
                <w:lang w:bidi="ar-SA"/>
              </w:rPr>
            </w:pPr>
          </w:p>
          <w:p w:rsidR="00513420" w:rsidRDefault="00513420">
            <w:pPr>
              <w:ind w:firstLine="0"/>
              <w:jc w:val="center"/>
              <w:rPr>
                <w:b/>
                <w:sz w:val="36"/>
                <w:lang w:bidi="ar-SA"/>
              </w:rPr>
            </w:pPr>
            <w:r w:rsidRPr="00270597">
              <w:rPr>
                <w:sz w:val="36"/>
                <w:lang w:bidi="ar-SA"/>
              </w:rPr>
              <w:t xml:space="preserve">Andrée Lajoie, Henry Quillinam, </w:t>
            </w:r>
            <w:r w:rsidRPr="00270597">
              <w:rPr>
                <w:sz w:val="36"/>
                <w:lang w:bidi="ar-SA"/>
              </w:rPr>
              <w:br/>
            </w:r>
            <w:r>
              <w:rPr>
                <w:sz w:val="36"/>
                <w:lang w:bidi="ar-SA"/>
              </w:rPr>
              <w:t>R</w:t>
            </w:r>
            <w:r w:rsidRPr="00270597">
              <w:rPr>
                <w:sz w:val="36"/>
                <w:lang w:bidi="ar-SA"/>
              </w:rPr>
              <w:t xml:space="preserve">od MacDonald et </w:t>
            </w:r>
            <w:r>
              <w:rPr>
                <w:sz w:val="36"/>
                <w:lang w:bidi="ar-SA"/>
              </w:rPr>
              <w:t>Guy Rocher</w:t>
            </w:r>
          </w:p>
          <w:p w:rsidR="00513420" w:rsidRDefault="00513420">
            <w:pPr>
              <w:ind w:firstLine="0"/>
              <w:jc w:val="center"/>
              <w:rPr>
                <w:lang w:bidi="ar-SA"/>
              </w:rPr>
            </w:pPr>
          </w:p>
          <w:p w:rsidR="00513420" w:rsidRDefault="00513420" w:rsidP="00513420">
            <w:pPr>
              <w:ind w:firstLine="0"/>
              <w:jc w:val="center"/>
              <w:rPr>
                <w:color w:val="FF0000"/>
                <w:sz w:val="36"/>
                <w:lang w:bidi="ar-SA"/>
              </w:rPr>
            </w:pPr>
            <w:r>
              <w:rPr>
                <w:sz w:val="36"/>
                <w:lang w:bidi="ar-SA"/>
              </w:rPr>
              <w:t>(1998</w:t>
            </w:r>
            <w:r w:rsidRPr="005C5374">
              <w:rPr>
                <w:sz w:val="36"/>
                <w:lang w:bidi="ar-SA"/>
              </w:rPr>
              <w:t>)</w:t>
            </w:r>
          </w:p>
          <w:p w:rsidR="00513420" w:rsidRDefault="00513420">
            <w:pPr>
              <w:pStyle w:val="Corpsdetexte"/>
              <w:widowControl w:val="0"/>
              <w:spacing w:before="0" w:after="0"/>
              <w:rPr>
                <w:color w:val="FF0000"/>
                <w:sz w:val="24"/>
                <w:lang w:bidi="ar-SA"/>
              </w:rPr>
            </w:pPr>
          </w:p>
          <w:p w:rsidR="00513420" w:rsidRDefault="00513420">
            <w:pPr>
              <w:pStyle w:val="Corpsdetexte"/>
              <w:widowControl w:val="0"/>
              <w:spacing w:before="0" w:after="0"/>
              <w:rPr>
                <w:color w:val="FF0000"/>
                <w:sz w:val="24"/>
                <w:lang w:bidi="ar-SA"/>
              </w:rPr>
            </w:pPr>
          </w:p>
          <w:p w:rsidR="00513420" w:rsidRDefault="00513420">
            <w:pPr>
              <w:pStyle w:val="Corpsdetexte"/>
              <w:widowControl w:val="0"/>
              <w:spacing w:before="0" w:after="0"/>
              <w:rPr>
                <w:color w:val="FF0000"/>
                <w:sz w:val="24"/>
                <w:lang w:bidi="ar-SA"/>
              </w:rPr>
            </w:pPr>
          </w:p>
          <w:p w:rsidR="00513420" w:rsidRPr="00270597" w:rsidRDefault="00513420" w:rsidP="00513420">
            <w:pPr>
              <w:pStyle w:val="Titlest"/>
              <w:rPr>
                <w:lang w:bidi="ar-SA"/>
              </w:rPr>
            </w:pPr>
            <w:r w:rsidRPr="00270597">
              <w:rPr>
                <w:lang w:bidi="ar-SA"/>
              </w:rPr>
              <w:t>“Pluralisme juridique</w:t>
            </w:r>
            <w:r w:rsidRPr="00270597">
              <w:rPr>
                <w:lang w:bidi="ar-SA"/>
              </w:rPr>
              <w:br/>
              <w:t>à Kahnawake ?”</w:t>
            </w:r>
          </w:p>
          <w:p w:rsidR="00513420" w:rsidRDefault="00513420">
            <w:pPr>
              <w:widowControl w:val="0"/>
              <w:ind w:firstLine="0"/>
              <w:jc w:val="center"/>
              <w:rPr>
                <w:lang w:bidi="ar-SA"/>
              </w:rPr>
            </w:pPr>
          </w:p>
          <w:p w:rsidR="00513420" w:rsidRDefault="00513420" w:rsidP="00513420">
            <w:pPr>
              <w:widowControl w:val="0"/>
              <w:ind w:firstLine="0"/>
              <w:jc w:val="center"/>
              <w:rPr>
                <w:lang w:bidi="ar-SA"/>
              </w:rPr>
            </w:pPr>
          </w:p>
          <w:p w:rsidR="00513420" w:rsidRDefault="00513420" w:rsidP="00513420">
            <w:pPr>
              <w:widowControl w:val="0"/>
              <w:ind w:firstLine="0"/>
              <w:jc w:val="center"/>
              <w:rPr>
                <w:lang w:bidi="ar-SA"/>
              </w:rPr>
            </w:pPr>
          </w:p>
          <w:p w:rsidR="00513420" w:rsidRDefault="00513420" w:rsidP="00513420">
            <w:pPr>
              <w:widowControl w:val="0"/>
              <w:ind w:firstLine="0"/>
              <w:jc w:val="center"/>
              <w:rPr>
                <w:sz w:val="20"/>
                <w:lang w:bidi="ar-SA"/>
              </w:rPr>
            </w:pPr>
          </w:p>
          <w:p w:rsidR="00513420" w:rsidRPr="00384B20" w:rsidRDefault="00513420" w:rsidP="00513420">
            <w:pPr>
              <w:widowControl w:val="0"/>
              <w:ind w:firstLine="0"/>
              <w:jc w:val="center"/>
              <w:rPr>
                <w:sz w:val="20"/>
                <w:lang w:bidi="ar-SA"/>
              </w:rPr>
            </w:pPr>
          </w:p>
          <w:p w:rsidR="00513420" w:rsidRPr="00384B20" w:rsidRDefault="00513420" w:rsidP="00513420">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13420" w:rsidRPr="00E07116" w:rsidRDefault="00513420" w:rsidP="00513420">
            <w:pPr>
              <w:widowControl w:val="0"/>
              <w:ind w:firstLine="0"/>
              <w:jc w:val="both"/>
              <w:rPr>
                <w:lang w:bidi="ar-SA"/>
              </w:rPr>
            </w:pPr>
          </w:p>
          <w:p w:rsidR="00513420" w:rsidRPr="00E07116" w:rsidRDefault="00513420" w:rsidP="00513420">
            <w:pPr>
              <w:widowControl w:val="0"/>
              <w:ind w:firstLine="0"/>
              <w:jc w:val="both"/>
              <w:rPr>
                <w:lang w:bidi="ar-SA"/>
              </w:rPr>
            </w:pPr>
          </w:p>
          <w:p w:rsidR="00513420" w:rsidRDefault="00513420" w:rsidP="00513420">
            <w:pPr>
              <w:widowControl w:val="0"/>
              <w:ind w:firstLine="0"/>
              <w:jc w:val="both"/>
              <w:rPr>
                <w:lang w:bidi="ar-SA"/>
              </w:rPr>
            </w:pPr>
          </w:p>
          <w:p w:rsidR="00513420" w:rsidRDefault="00513420" w:rsidP="00513420">
            <w:pPr>
              <w:widowControl w:val="0"/>
              <w:ind w:firstLine="0"/>
              <w:jc w:val="both"/>
              <w:rPr>
                <w:lang w:bidi="ar-SA"/>
              </w:rPr>
            </w:pPr>
          </w:p>
          <w:p w:rsidR="00513420" w:rsidRDefault="00513420" w:rsidP="00513420">
            <w:pPr>
              <w:widowControl w:val="0"/>
              <w:ind w:firstLine="0"/>
              <w:jc w:val="both"/>
              <w:rPr>
                <w:lang w:bidi="ar-SA"/>
              </w:rPr>
            </w:pPr>
          </w:p>
          <w:p w:rsidR="00513420" w:rsidRDefault="00513420" w:rsidP="00513420">
            <w:pPr>
              <w:widowControl w:val="0"/>
              <w:ind w:firstLine="0"/>
              <w:jc w:val="both"/>
              <w:rPr>
                <w:lang w:bidi="ar-SA"/>
              </w:rPr>
            </w:pPr>
          </w:p>
          <w:p w:rsidR="00513420" w:rsidRPr="005F4F1E" w:rsidRDefault="00513420">
            <w:pPr>
              <w:widowControl w:val="0"/>
              <w:ind w:firstLine="0"/>
              <w:jc w:val="both"/>
              <w:rPr>
                <w:sz w:val="20"/>
                <w:lang w:bidi="ar-SA"/>
              </w:rPr>
            </w:pPr>
          </w:p>
          <w:p w:rsidR="00513420" w:rsidRDefault="00513420">
            <w:pPr>
              <w:widowControl w:val="0"/>
              <w:ind w:firstLine="0"/>
              <w:jc w:val="both"/>
              <w:rPr>
                <w:sz w:val="20"/>
                <w:lang w:bidi="ar-SA"/>
              </w:rPr>
            </w:pPr>
          </w:p>
          <w:p w:rsidR="00513420" w:rsidRPr="005F4F1E" w:rsidRDefault="00513420">
            <w:pPr>
              <w:widowControl w:val="0"/>
              <w:ind w:firstLine="0"/>
              <w:jc w:val="both"/>
              <w:rPr>
                <w:sz w:val="20"/>
                <w:lang w:bidi="ar-SA"/>
              </w:rPr>
            </w:pPr>
          </w:p>
          <w:p w:rsidR="00513420" w:rsidRPr="005F4F1E" w:rsidRDefault="00513420">
            <w:pPr>
              <w:widowControl w:val="0"/>
              <w:ind w:firstLine="0"/>
              <w:jc w:val="both"/>
              <w:rPr>
                <w:sz w:val="20"/>
                <w:lang w:bidi="ar-SA"/>
              </w:rPr>
            </w:pPr>
          </w:p>
          <w:p w:rsidR="00513420" w:rsidRDefault="00513420">
            <w:pPr>
              <w:ind w:firstLine="0"/>
              <w:jc w:val="both"/>
              <w:rPr>
                <w:lang w:bidi="ar-SA"/>
              </w:rPr>
            </w:pPr>
          </w:p>
        </w:tc>
      </w:tr>
    </w:tbl>
    <w:p w:rsidR="00513420" w:rsidRDefault="00513420" w:rsidP="00513420">
      <w:pPr>
        <w:ind w:firstLine="0"/>
        <w:jc w:val="both"/>
      </w:pPr>
      <w:r>
        <w:br w:type="page"/>
      </w:r>
    </w:p>
    <w:p w:rsidR="00513420" w:rsidRDefault="00513420" w:rsidP="00513420">
      <w:pPr>
        <w:ind w:firstLine="0"/>
        <w:jc w:val="both"/>
      </w:pPr>
    </w:p>
    <w:p w:rsidR="00513420" w:rsidRDefault="00513420" w:rsidP="00513420">
      <w:pPr>
        <w:ind w:firstLine="0"/>
        <w:jc w:val="both"/>
      </w:pPr>
    </w:p>
    <w:p w:rsidR="00513420" w:rsidRDefault="00B623B9" w:rsidP="00513420">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513420" w:rsidRDefault="00513420" w:rsidP="00513420">
      <w:pPr>
        <w:ind w:firstLine="0"/>
        <w:jc w:val="right"/>
      </w:pPr>
      <w:hyperlink r:id="rId9" w:history="1">
        <w:r w:rsidRPr="00302466">
          <w:rPr>
            <w:rStyle w:val="Lienhypertexte"/>
          </w:rPr>
          <w:t>http://classiques.uqac.ca/</w:t>
        </w:r>
      </w:hyperlink>
      <w:r>
        <w:t xml:space="preserve"> </w:t>
      </w:r>
    </w:p>
    <w:p w:rsidR="00513420" w:rsidRDefault="00513420" w:rsidP="00513420">
      <w:pPr>
        <w:ind w:firstLine="0"/>
        <w:jc w:val="both"/>
      </w:pPr>
    </w:p>
    <w:p w:rsidR="00513420" w:rsidRDefault="00513420" w:rsidP="00513420">
      <w:pPr>
        <w:ind w:firstLine="0"/>
        <w:jc w:val="both"/>
      </w:pPr>
      <w:r w:rsidRPr="00D2666B">
        <w:rPr>
          <w:i/>
        </w:rPr>
        <w:t>Les Classiques des sciences sociales</w:t>
      </w:r>
      <w:r>
        <w:t xml:space="preserve"> est une bibliothèque numérique en libre accès développée en partenariat avec l’Université du Québec à Ch</w:t>
      </w:r>
      <w:r>
        <w:t>i</w:t>
      </w:r>
      <w:r>
        <w:t>coutimi (UQÀC) depuis 2000.</w:t>
      </w:r>
    </w:p>
    <w:p w:rsidR="00513420" w:rsidRDefault="00513420" w:rsidP="00513420">
      <w:pPr>
        <w:ind w:firstLine="0"/>
        <w:jc w:val="both"/>
      </w:pPr>
    </w:p>
    <w:p w:rsidR="00513420" w:rsidRDefault="00B623B9" w:rsidP="00513420">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513420" w:rsidRDefault="00513420" w:rsidP="00513420">
      <w:pPr>
        <w:ind w:firstLine="0"/>
        <w:jc w:val="both"/>
      </w:pPr>
      <w:hyperlink r:id="rId11" w:history="1">
        <w:r w:rsidRPr="00302466">
          <w:rPr>
            <w:rStyle w:val="Lienhypertexte"/>
          </w:rPr>
          <w:t>http://bibliotheque.uqac.ca/</w:t>
        </w:r>
      </w:hyperlink>
      <w:r>
        <w:t xml:space="preserve"> </w:t>
      </w:r>
    </w:p>
    <w:p w:rsidR="00513420" w:rsidRDefault="00513420" w:rsidP="00513420">
      <w:pPr>
        <w:ind w:firstLine="0"/>
        <w:jc w:val="both"/>
      </w:pPr>
    </w:p>
    <w:p w:rsidR="00513420" w:rsidRDefault="00513420" w:rsidP="00513420">
      <w:pPr>
        <w:ind w:firstLine="0"/>
        <w:jc w:val="both"/>
      </w:pPr>
    </w:p>
    <w:p w:rsidR="00513420" w:rsidRDefault="00513420" w:rsidP="00513420">
      <w:pPr>
        <w:ind w:firstLine="0"/>
        <w:jc w:val="both"/>
      </w:pPr>
      <w:r>
        <w:t>En 2018, Les Classiques des sciences sociales fêteront leur 25</w:t>
      </w:r>
      <w:r w:rsidRPr="00622FDA">
        <w:rPr>
          <w:vertAlign w:val="superscript"/>
        </w:rPr>
        <w:t>e</w:t>
      </w:r>
      <w:r>
        <w:t xml:space="preserve"> annive</w:t>
      </w:r>
      <w:r>
        <w:t>r</w:t>
      </w:r>
      <w:r>
        <w:t>saire de fondation. Une belle initiative citoyenne.</w:t>
      </w:r>
    </w:p>
    <w:p w:rsidR="00513420" w:rsidRPr="005E1FF1" w:rsidRDefault="00513420" w:rsidP="00513420">
      <w:pPr>
        <w:widowControl w:val="0"/>
        <w:autoSpaceDE w:val="0"/>
        <w:autoSpaceDN w:val="0"/>
        <w:adjustRightInd w:val="0"/>
        <w:rPr>
          <w:rFonts w:ascii="Arial" w:hAnsi="Arial"/>
          <w:sz w:val="32"/>
          <w:szCs w:val="32"/>
        </w:rPr>
      </w:pPr>
      <w:r w:rsidRPr="00E07116">
        <w:br w:type="page"/>
      </w:r>
    </w:p>
    <w:p w:rsidR="00513420" w:rsidRPr="005E1FF1" w:rsidRDefault="00513420">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513420" w:rsidRPr="005E1FF1" w:rsidRDefault="00513420">
      <w:pPr>
        <w:widowControl w:val="0"/>
        <w:autoSpaceDE w:val="0"/>
        <w:autoSpaceDN w:val="0"/>
        <w:adjustRightInd w:val="0"/>
        <w:rPr>
          <w:rFonts w:ascii="Arial" w:hAnsi="Arial"/>
          <w:sz w:val="32"/>
          <w:szCs w:val="32"/>
        </w:rPr>
      </w:pPr>
    </w:p>
    <w:p w:rsidR="00513420" w:rsidRPr="005E1FF1" w:rsidRDefault="00513420" w:rsidP="00513420"/>
    <w:p w:rsidR="00513420" w:rsidRPr="005E1FF1" w:rsidRDefault="00513420">
      <w:pPr>
        <w:widowControl w:val="0"/>
        <w:autoSpaceDE w:val="0"/>
        <w:autoSpaceDN w:val="0"/>
        <w:adjustRightInd w:val="0"/>
        <w:jc w:val="both"/>
        <w:rPr>
          <w:rFonts w:ascii="Arial" w:hAnsi="Arial"/>
          <w:color w:val="1C1C1C"/>
          <w:sz w:val="26"/>
          <w:szCs w:val="26"/>
        </w:rPr>
      </w:pPr>
    </w:p>
    <w:p w:rsidR="00513420" w:rsidRPr="005E1FF1" w:rsidRDefault="00513420">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w:t>
      </w:r>
      <w:r w:rsidRPr="005E1FF1">
        <w:rPr>
          <w:rFonts w:ascii="Arial" w:hAnsi="Arial"/>
          <w:color w:val="1C1C1C"/>
          <w:sz w:val="26"/>
          <w:szCs w:val="26"/>
        </w:rPr>
        <w:t>m</w:t>
      </w:r>
      <w:r w:rsidRPr="005E1FF1">
        <w:rPr>
          <w:rFonts w:ascii="Arial" w:hAnsi="Arial"/>
          <w:color w:val="1C1C1C"/>
          <w:sz w:val="26"/>
          <w:szCs w:val="26"/>
        </w:rPr>
        <w:t>blay, sociologue.</w:t>
      </w:r>
    </w:p>
    <w:p w:rsidR="00513420" w:rsidRPr="005E1FF1" w:rsidRDefault="00513420">
      <w:pPr>
        <w:widowControl w:val="0"/>
        <w:autoSpaceDE w:val="0"/>
        <w:autoSpaceDN w:val="0"/>
        <w:adjustRightInd w:val="0"/>
        <w:jc w:val="both"/>
        <w:rPr>
          <w:rFonts w:ascii="Arial" w:hAnsi="Arial"/>
          <w:color w:val="1C1C1C"/>
          <w:sz w:val="26"/>
          <w:szCs w:val="26"/>
        </w:rPr>
      </w:pPr>
    </w:p>
    <w:p w:rsidR="00513420" w:rsidRPr="00F336C5" w:rsidRDefault="00513420" w:rsidP="0051342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513420" w:rsidRPr="00F336C5" w:rsidRDefault="00513420" w:rsidP="00513420">
      <w:pPr>
        <w:widowControl w:val="0"/>
        <w:autoSpaceDE w:val="0"/>
        <w:autoSpaceDN w:val="0"/>
        <w:adjustRightInd w:val="0"/>
        <w:jc w:val="both"/>
        <w:rPr>
          <w:rFonts w:ascii="Arial" w:hAnsi="Arial"/>
          <w:color w:val="1C1C1C"/>
          <w:sz w:val="26"/>
          <w:szCs w:val="26"/>
        </w:rPr>
      </w:pPr>
    </w:p>
    <w:p w:rsidR="00513420" w:rsidRPr="00F336C5" w:rsidRDefault="00513420" w:rsidP="0051342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513420" w:rsidRPr="00F336C5" w:rsidRDefault="00513420" w:rsidP="0051342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513420" w:rsidRPr="00F336C5" w:rsidRDefault="00513420" w:rsidP="00513420">
      <w:pPr>
        <w:widowControl w:val="0"/>
        <w:autoSpaceDE w:val="0"/>
        <w:autoSpaceDN w:val="0"/>
        <w:adjustRightInd w:val="0"/>
        <w:jc w:val="both"/>
        <w:rPr>
          <w:rFonts w:ascii="Arial" w:hAnsi="Arial"/>
          <w:color w:val="1C1C1C"/>
          <w:sz w:val="26"/>
          <w:szCs w:val="26"/>
        </w:rPr>
      </w:pPr>
    </w:p>
    <w:p w:rsidR="00513420" w:rsidRPr="005E1FF1" w:rsidRDefault="00513420">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w:t>
      </w:r>
      <w:r w:rsidRPr="005E1FF1">
        <w:rPr>
          <w:rFonts w:ascii="Arial" w:hAnsi="Arial"/>
          <w:color w:val="1C1C1C"/>
          <w:sz w:val="26"/>
          <w:szCs w:val="26"/>
        </w:rPr>
        <w:t>i</w:t>
      </w:r>
      <w:r w:rsidRPr="005E1FF1">
        <w:rPr>
          <w:rFonts w:ascii="Arial" w:hAnsi="Arial"/>
          <w:color w:val="1C1C1C"/>
          <w:sz w:val="26"/>
          <w:szCs w:val="26"/>
        </w:rPr>
        <w:t>vement de bénévoles.</w:t>
      </w:r>
    </w:p>
    <w:p w:rsidR="00513420" w:rsidRPr="005E1FF1" w:rsidRDefault="00513420">
      <w:pPr>
        <w:widowControl w:val="0"/>
        <w:autoSpaceDE w:val="0"/>
        <w:autoSpaceDN w:val="0"/>
        <w:adjustRightInd w:val="0"/>
        <w:jc w:val="both"/>
        <w:rPr>
          <w:rFonts w:ascii="Arial" w:hAnsi="Arial"/>
          <w:color w:val="1C1C1C"/>
          <w:sz w:val="26"/>
          <w:szCs w:val="26"/>
        </w:rPr>
      </w:pPr>
    </w:p>
    <w:p w:rsidR="00513420" w:rsidRPr="005E1FF1" w:rsidRDefault="00513420">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nelle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commerci</w:t>
      </w:r>
      <w:r w:rsidRPr="005E1FF1">
        <w:rPr>
          <w:rFonts w:ascii="Arial" w:hAnsi="Arial"/>
          <w:color w:val="1C1C1C"/>
          <w:sz w:val="26"/>
          <w:szCs w:val="26"/>
        </w:rPr>
        <w:t>a</w:t>
      </w:r>
      <w:r w:rsidRPr="005E1FF1">
        <w:rPr>
          <w:rFonts w:ascii="Arial" w:hAnsi="Arial"/>
          <w:color w:val="1C1C1C"/>
          <w:sz w:val="26"/>
          <w:szCs w:val="26"/>
        </w:rPr>
        <w:t>les des fichiers sur ce site est strictement interdite et toute rediffusion est également strictement interdite.</w:t>
      </w:r>
    </w:p>
    <w:p w:rsidR="00513420" w:rsidRPr="005E1FF1" w:rsidRDefault="00513420">
      <w:pPr>
        <w:rPr>
          <w:rFonts w:ascii="Arial" w:hAnsi="Arial"/>
          <w:b/>
          <w:color w:val="1C1C1C"/>
          <w:sz w:val="26"/>
          <w:szCs w:val="26"/>
        </w:rPr>
      </w:pPr>
    </w:p>
    <w:p w:rsidR="00513420" w:rsidRPr="00A51D9C" w:rsidRDefault="00513420">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513420" w:rsidRPr="005E1FF1" w:rsidRDefault="00513420">
      <w:pPr>
        <w:rPr>
          <w:rFonts w:ascii="Arial" w:hAnsi="Arial"/>
          <w:b/>
          <w:color w:val="1C1C1C"/>
          <w:sz w:val="26"/>
          <w:szCs w:val="26"/>
        </w:rPr>
      </w:pPr>
    </w:p>
    <w:p w:rsidR="00513420" w:rsidRPr="005E1FF1" w:rsidRDefault="00513420">
      <w:pPr>
        <w:rPr>
          <w:rFonts w:ascii="Arial" w:hAnsi="Arial"/>
          <w:color w:val="1C1C1C"/>
          <w:sz w:val="26"/>
          <w:szCs w:val="26"/>
        </w:rPr>
      </w:pPr>
      <w:r w:rsidRPr="005E1FF1">
        <w:rPr>
          <w:rFonts w:ascii="Arial" w:hAnsi="Arial"/>
          <w:color w:val="1C1C1C"/>
          <w:sz w:val="26"/>
          <w:szCs w:val="26"/>
        </w:rPr>
        <w:t>Jean-Marie Tremblay, sociologue</w:t>
      </w:r>
    </w:p>
    <w:p w:rsidR="00513420" w:rsidRPr="005E1FF1" w:rsidRDefault="00513420">
      <w:pPr>
        <w:rPr>
          <w:rFonts w:ascii="Arial" w:hAnsi="Arial"/>
          <w:color w:val="1C1C1C"/>
          <w:sz w:val="26"/>
          <w:szCs w:val="26"/>
        </w:rPr>
      </w:pPr>
      <w:r w:rsidRPr="005E1FF1">
        <w:rPr>
          <w:rFonts w:ascii="Arial" w:hAnsi="Arial"/>
          <w:color w:val="1C1C1C"/>
          <w:sz w:val="26"/>
          <w:szCs w:val="26"/>
        </w:rPr>
        <w:t>Fondateur et Président-directeur général,</w:t>
      </w:r>
    </w:p>
    <w:p w:rsidR="00513420" w:rsidRPr="005E1FF1" w:rsidRDefault="00513420">
      <w:pPr>
        <w:rPr>
          <w:rFonts w:ascii="Arial" w:hAnsi="Arial"/>
          <w:color w:val="000080"/>
        </w:rPr>
      </w:pPr>
      <w:r w:rsidRPr="005E1FF1">
        <w:rPr>
          <w:rFonts w:ascii="Arial" w:hAnsi="Arial"/>
          <w:color w:val="000080"/>
          <w:sz w:val="26"/>
          <w:szCs w:val="26"/>
        </w:rPr>
        <w:t>LES CLASSIQUES DES SCIENCES SOCIALES.</w:t>
      </w:r>
    </w:p>
    <w:p w:rsidR="00513420" w:rsidRPr="00CF4C8E" w:rsidRDefault="00513420" w:rsidP="00513420">
      <w:pPr>
        <w:ind w:firstLine="0"/>
        <w:jc w:val="both"/>
        <w:rPr>
          <w:sz w:val="24"/>
          <w:lang w:bidi="ar-SA"/>
        </w:rPr>
      </w:pPr>
      <w:r>
        <w:br w:type="page"/>
      </w:r>
      <w:r w:rsidRPr="00CF4C8E">
        <w:rPr>
          <w:sz w:val="24"/>
          <w:lang w:bidi="ar-SA"/>
        </w:rPr>
        <w:lastRenderedPageBreak/>
        <w:t>Un document produit en version numérique par Jean-Marie Tremblay, bénévole, pr</w:t>
      </w:r>
      <w:r w:rsidRPr="00CF4C8E">
        <w:rPr>
          <w:sz w:val="24"/>
          <w:lang w:bidi="ar-SA"/>
        </w:rPr>
        <w:t>o</w:t>
      </w:r>
      <w:r w:rsidRPr="00CF4C8E">
        <w:rPr>
          <w:sz w:val="24"/>
          <w:lang w:bidi="ar-SA"/>
        </w:rPr>
        <w:t>fesseur associé, Université du Québec à Chicoutimi</w:t>
      </w:r>
    </w:p>
    <w:p w:rsidR="00513420" w:rsidRPr="00CF4C8E" w:rsidRDefault="00513420" w:rsidP="00513420">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513420" w:rsidRPr="00CF4C8E" w:rsidRDefault="00513420" w:rsidP="00513420">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513420" w:rsidRPr="00CF4C8E" w:rsidRDefault="00513420" w:rsidP="00513420">
      <w:pPr>
        <w:ind w:left="20" w:hanging="20"/>
        <w:jc w:val="both"/>
        <w:rPr>
          <w:sz w:val="24"/>
        </w:rPr>
      </w:pPr>
      <w:r w:rsidRPr="00CF4C8E">
        <w:rPr>
          <w:sz w:val="24"/>
        </w:rPr>
        <w:t>à partir du texte de :</w:t>
      </w:r>
    </w:p>
    <w:p w:rsidR="00513420" w:rsidRDefault="00513420" w:rsidP="00513420">
      <w:pPr>
        <w:ind w:right="720" w:firstLine="0"/>
        <w:rPr>
          <w:sz w:val="24"/>
        </w:rPr>
      </w:pPr>
    </w:p>
    <w:p w:rsidR="00513420" w:rsidRDefault="00513420">
      <w:pPr>
        <w:widowControl w:val="0"/>
        <w:ind w:left="20" w:right="1800" w:hanging="20"/>
        <w:rPr>
          <w:sz w:val="22"/>
        </w:rPr>
      </w:pPr>
    </w:p>
    <w:p w:rsidR="00513420" w:rsidRPr="00B5706B" w:rsidRDefault="00513420" w:rsidP="00513420">
      <w:pPr>
        <w:ind w:firstLine="0"/>
      </w:pPr>
      <w:r w:rsidRPr="00270597">
        <w:t>Andrée Lajoie, Henry Quillinam, R</w:t>
      </w:r>
      <w:r>
        <w:t>od MacDonald et Guy Rocher</w:t>
      </w:r>
      <w:r w:rsidRPr="00B5706B">
        <w:t>,</w:t>
      </w:r>
    </w:p>
    <w:p w:rsidR="00513420" w:rsidRPr="00B5706B" w:rsidRDefault="00513420"/>
    <w:p w:rsidR="00513420" w:rsidRPr="00BA3986" w:rsidRDefault="00513420" w:rsidP="00513420">
      <w:pPr>
        <w:ind w:firstLine="0"/>
        <w:rPr>
          <w:sz w:val="32"/>
        </w:rPr>
      </w:pPr>
      <w:r w:rsidRPr="006354A2">
        <w:rPr>
          <w:sz w:val="32"/>
        </w:rPr>
        <w:t>“</w:t>
      </w:r>
      <w:r>
        <w:rPr>
          <w:b/>
          <w:i/>
          <w:color w:val="0000FF"/>
          <w:sz w:val="32"/>
        </w:rPr>
        <w:t>Pluralisme juridique à Kahnawake ?</w:t>
      </w:r>
      <w:r w:rsidRPr="006354A2">
        <w:rPr>
          <w:sz w:val="32"/>
        </w:rPr>
        <w:t>”</w:t>
      </w:r>
    </w:p>
    <w:p w:rsidR="00513420" w:rsidRPr="003F38D1" w:rsidRDefault="00513420">
      <w:pPr>
        <w:rPr>
          <w:sz w:val="24"/>
        </w:rPr>
      </w:pPr>
    </w:p>
    <w:p w:rsidR="00513420" w:rsidRPr="00BA3986" w:rsidRDefault="00513420">
      <w:r w:rsidRPr="00BA3986">
        <w:t xml:space="preserve">Un article publié dans </w:t>
      </w:r>
      <w:r>
        <w:t>la revue</w:t>
      </w:r>
      <w:r w:rsidRPr="00BA3986">
        <w:t xml:space="preserve"> </w:t>
      </w:r>
      <w:r w:rsidRPr="00BA3986">
        <w:rPr>
          <w:b/>
          <w:i/>
          <w:color w:val="000090"/>
        </w:rPr>
        <w:t>Le</w:t>
      </w:r>
      <w:r>
        <w:rPr>
          <w:b/>
          <w:i/>
          <w:color w:val="000090"/>
        </w:rPr>
        <w:t>s Cahiers de droit</w:t>
      </w:r>
      <w:r w:rsidRPr="00BA3986">
        <w:t xml:space="preserve">, </w:t>
      </w:r>
      <w:r>
        <w:t>vol.39, no 4, d</w:t>
      </w:r>
      <w:r>
        <w:t>é</w:t>
      </w:r>
      <w:r>
        <w:t>cembre 1998, pp. 581-716</w:t>
      </w:r>
      <w:r w:rsidRPr="00BA3986">
        <w:t>.</w:t>
      </w:r>
    </w:p>
    <w:p w:rsidR="00513420" w:rsidRDefault="00513420">
      <w:pPr>
        <w:rPr>
          <w:sz w:val="24"/>
        </w:rPr>
      </w:pPr>
    </w:p>
    <w:p w:rsidR="00513420" w:rsidRPr="003F38D1" w:rsidRDefault="00513420">
      <w:pPr>
        <w:rPr>
          <w:sz w:val="24"/>
        </w:rPr>
      </w:pPr>
    </w:p>
    <w:p w:rsidR="00513420" w:rsidRPr="003F38D1" w:rsidRDefault="00513420">
      <w:pPr>
        <w:tabs>
          <w:tab w:val="right" w:pos="9360"/>
        </w:tabs>
        <w:rPr>
          <w:sz w:val="24"/>
        </w:rPr>
      </w:pPr>
      <w:r w:rsidRPr="003F38D1">
        <w:rPr>
          <w:sz w:val="24"/>
        </w:rPr>
        <w:t>M. Guy Rocher (1924  - ) professeur de sociologie et chercheur au Centre de r</w:t>
      </w:r>
      <w:r w:rsidRPr="003F38D1">
        <w:rPr>
          <w:sz w:val="24"/>
        </w:rPr>
        <w:t>e</w:t>
      </w:r>
      <w:r w:rsidRPr="003F38D1">
        <w:rPr>
          <w:sz w:val="24"/>
        </w:rPr>
        <w:t>cherche en droit public de l'Université de Montréal.</w:t>
      </w:r>
    </w:p>
    <w:p w:rsidR="00513420" w:rsidRPr="003F38D1" w:rsidRDefault="00513420">
      <w:pPr>
        <w:rPr>
          <w:sz w:val="24"/>
        </w:rPr>
      </w:pPr>
    </w:p>
    <w:p w:rsidR="00513420" w:rsidRPr="003F38D1" w:rsidRDefault="00513420">
      <w:pPr>
        <w:jc w:val="both"/>
        <w:rPr>
          <w:sz w:val="24"/>
        </w:rPr>
      </w:pPr>
      <w:r w:rsidRPr="003F38D1">
        <w:rPr>
          <w:sz w:val="24"/>
        </w:rPr>
        <w:t>[Autorisation formelle réitérée par M. Rocher le 16 août 2006 de diffuser tous ses articles dans Les Classiques des sciences sociales.]</w:t>
      </w:r>
    </w:p>
    <w:p w:rsidR="00513420" w:rsidRPr="003F38D1" w:rsidRDefault="00513420">
      <w:pPr>
        <w:jc w:val="both"/>
        <w:rPr>
          <w:sz w:val="24"/>
        </w:rPr>
      </w:pPr>
    </w:p>
    <w:p w:rsidR="00513420" w:rsidRPr="003F38D1" w:rsidRDefault="00B623B9">
      <w:pPr>
        <w:ind w:right="1800"/>
        <w:jc w:val="both"/>
        <w:rPr>
          <w:sz w:val="24"/>
        </w:rPr>
      </w:pPr>
      <w:r w:rsidRPr="003F38D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13420" w:rsidRPr="003F38D1">
        <w:rPr>
          <w:sz w:val="24"/>
        </w:rPr>
        <w:t xml:space="preserve"> Courriel : </w:t>
      </w:r>
      <w:hyperlink r:id="rId15" w:history="1">
        <w:r w:rsidR="00513420" w:rsidRPr="003F38D1">
          <w:rPr>
            <w:rStyle w:val="Lienhypertexte"/>
            <w:sz w:val="24"/>
          </w:rPr>
          <w:t>guy.rocher@umontreal.ca</w:t>
        </w:r>
      </w:hyperlink>
      <w:r w:rsidR="00513420" w:rsidRPr="003F38D1">
        <w:rPr>
          <w:sz w:val="24"/>
        </w:rPr>
        <w:t xml:space="preserve"> </w:t>
      </w:r>
    </w:p>
    <w:p w:rsidR="00513420" w:rsidRPr="003F38D1" w:rsidRDefault="00513420">
      <w:pPr>
        <w:ind w:right="1800"/>
        <w:jc w:val="both"/>
        <w:rPr>
          <w:sz w:val="24"/>
        </w:rPr>
      </w:pPr>
    </w:p>
    <w:p w:rsidR="00513420" w:rsidRPr="003F38D1" w:rsidRDefault="00513420">
      <w:pPr>
        <w:ind w:right="1800"/>
        <w:jc w:val="both"/>
        <w:rPr>
          <w:sz w:val="24"/>
        </w:rPr>
      </w:pPr>
    </w:p>
    <w:p w:rsidR="00513420" w:rsidRPr="003F38D1" w:rsidRDefault="00513420" w:rsidP="00513420">
      <w:pPr>
        <w:ind w:right="1800" w:firstLine="0"/>
        <w:jc w:val="both"/>
        <w:rPr>
          <w:sz w:val="24"/>
        </w:rPr>
      </w:pPr>
      <w:r>
        <w:rPr>
          <w:sz w:val="24"/>
        </w:rPr>
        <w:t>Police</w:t>
      </w:r>
      <w:r w:rsidRPr="003F38D1">
        <w:rPr>
          <w:sz w:val="24"/>
        </w:rPr>
        <w:t xml:space="preserve"> de caractères utilisé</w:t>
      </w:r>
      <w:r>
        <w:rPr>
          <w:sz w:val="24"/>
        </w:rPr>
        <w:t>s</w:t>
      </w:r>
      <w:r w:rsidRPr="003F38D1">
        <w:rPr>
          <w:sz w:val="24"/>
        </w:rPr>
        <w:t xml:space="preserve"> : </w:t>
      </w:r>
      <w:r>
        <w:rPr>
          <w:sz w:val="24"/>
        </w:rPr>
        <w:t>Times New Roman</w:t>
      </w:r>
      <w:r w:rsidRPr="003F38D1">
        <w:rPr>
          <w:sz w:val="24"/>
        </w:rPr>
        <w:t>, 1</w:t>
      </w:r>
      <w:r>
        <w:rPr>
          <w:sz w:val="24"/>
        </w:rPr>
        <w:t>4</w:t>
      </w:r>
      <w:r w:rsidRPr="003F38D1">
        <w:rPr>
          <w:sz w:val="24"/>
        </w:rPr>
        <w:t xml:space="preserve"> points.</w:t>
      </w:r>
    </w:p>
    <w:p w:rsidR="00513420" w:rsidRPr="003F38D1" w:rsidRDefault="00513420" w:rsidP="00513420">
      <w:pPr>
        <w:ind w:left="360" w:right="1800" w:firstLine="0"/>
        <w:jc w:val="both"/>
        <w:rPr>
          <w:sz w:val="24"/>
        </w:rPr>
      </w:pPr>
    </w:p>
    <w:p w:rsidR="00513420" w:rsidRPr="003F38D1" w:rsidRDefault="00513420" w:rsidP="00513420">
      <w:pPr>
        <w:ind w:right="360" w:firstLine="0"/>
        <w:jc w:val="both"/>
        <w:rPr>
          <w:sz w:val="24"/>
        </w:rPr>
      </w:pPr>
      <w:r w:rsidRPr="003F38D1">
        <w:rPr>
          <w:sz w:val="24"/>
        </w:rPr>
        <w:t>Édition électronique réalisée avec le traitement de textes Microsoft Word 2008 pour Macintosh.</w:t>
      </w:r>
    </w:p>
    <w:p w:rsidR="00513420" w:rsidRPr="003F38D1" w:rsidRDefault="00513420" w:rsidP="00513420">
      <w:pPr>
        <w:ind w:right="1800" w:firstLine="0"/>
        <w:jc w:val="both"/>
        <w:rPr>
          <w:sz w:val="24"/>
        </w:rPr>
      </w:pPr>
    </w:p>
    <w:p w:rsidR="00513420" w:rsidRPr="003F38D1" w:rsidRDefault="00513420" w:rsidP="00513420">
      <w:pPr>
        <w:ind w:right="540" w:firstLine="0"/>
        <w:jc w:val="both"/>
        <w:rPr>
          <w:sz w:val="24"/>
        </w:rPr>
      </w:pPr>
      <w:r w:rsidRPr="003F38D1">
        <w:rPr>
          <w:sz w:val="24"/>
        </w:rPr>
        <w:t>Mise en page sur papier f</w:t>
      </w:r>
      <w:r>
        <w:rPr>
          <w:sz w:val="24"/>
        </w:rPr>
        <w:t>ormat : LETTRE US, 8.5’’ x 11’’.</w:t>
      </w:r>
    </w:p>
    <w:p w:rsidR="00513420" w:rsidRPr="003F38D1" w:rsidRDefault="00513420" w:rsidP="00513420">
      <w:pPr>
        <w:ind w:right="1800" w:firstLine="0"/>
        <w:jc w:val="both"/>
        <w:rPr>
          <w:sz w:val="24"/>
        </w:rPr>
      </w:pPr>
    </w:p>
    <w:p w:rsidR="00513420" w:rsidRPr="003F38D1" w:rsidRDefault="00513420" w:rsidP="00513420">
      <w:pPr>
        <w:ind w:firstLine="0"/>
        <w:jc w:val="both"/>
        <w:rPr>
          <w:sz w:val="24"/>
        </w:rPr>
      </w:pPr>
      <w:r w:rsidRPr="003F38D1">
        <w:rPr>
          <w:sz w:val="24"/>
        </w:rPr>
        <w:t xml:space="preserve">Édition numérique réalisée </w:t>
      </w:r>
      <w:r>
        <w:rPr>
          <w:sz w:val="24"/>
        </w:rPr>
        <w:t>19 janvier 2020 à Chicoutimi</w:t>
      </w:r>
      <w:r w:rsidRPr="003F38D1">
        <w:rPr>
          <w:sz w:val="24"/>
        </w:rPr>
        <w:t>, Québec.</w:t>
      </w:r>
    </w:p>
    <w:p w:rsidR="00513420" w:rsidRDefault="00513420">
      <w:pPr>
        <w:ind w:right="1800" w:firstLine="0"/>
        <w:jc w:val="both"/>
        <w:rPr>
          <w:sz w:val="22"/>
        </w:rPr>
      </w:pPr>
    </w:p>
    <w:p w:rsidR="00513420" w:rsidRDefault="00B623B9">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513420" w:rsidRDefault="00513420" w:rsidP="00513420">
      <w:pPr>
        <w:jc w:val="both"/>
      </w:pPr>
      <w:r>
        <w:br w:type="page"/>
      </w:r>
    </w:p>
    <w:p w:rsidR="00513420" w:rsidRPr="00B5706B" w:rsidRDefault="00513420" w:rsidP="00513420">
      <w:pPr>
        <w:spacing w:line="280" w:lineRule="exact"/>
        <w:jc w:val="both"/>
      </w:pPr>
    </w:p>
    <w:p w:rsidR="00513420" w:rsidRDefault="00513420" w:rsidP="00513420">
      <w:pPr>
        <w:ind w:firstLine="0"/>
        <w:jc w:val="center"/>
        <w:rPr>
          <w:b/>
          <w:sz w:val="36"/>
          <w:lang w:bidi="ar-SA"/>
        </w:rPr>
      </w:pPr>
      <w:r>
        <w:rPr>
          <w:sz w:val="36"/>
          <w:lang w:bidi="ar-SA"/>
        </w:rPr>
        <w:t>Andrée Lajoie, Henry Quillinam,</w:t>
      </w:r>
      <w:r>
        <w:rPr>
          <w:sz w:val="36"/>
          <w:lang w:bidi="ar-SA"/>
        </w:rPr>
        <w:br/>
      </w:r>
      <w:r w:rsidRPr="00270597">
        <w:rPr>
          <w:sz w:val="36"/>
          <w:lang w:bidi="ar-SA"/>
        </w:rPr>
        <w:t>Rod MacDonald et Guy Rocher</w:t>
      </w:r>
    </w:p>
    <w:p w:rsidR="00513420" w:rsidRPr="00B5706B" w:rsidRDefault="00513420" w:rsidP="00513420">
      <w:pPr>
        <w:spacing w:line="280" w:lineRule="exact"/>
        <w:ind w:firstLine="0"/>
        <w:jc w:val="center"/>
      </w:pPr>
    </w:p>
    <w:p w:rsidR="00513420" w:rsidRPr="00B5706B" w:rsidRDefault="00513420" w:rsidP="00513420">
      <w:pPr>
        <w:spacing w:line="280" w:lineRule="exact"/>
        <w:ind w:firstLine="0"/>
        <w:jc w:val="center"/>
        <w:rPr>
          <w:color w:val="000080"/>
        </w:rPr>
      </w:pPr>
      <w:r w:rsidRPr="006354A2">
        <w:rPr>
          <w:sz w:val="32"/>
        </w:rPr>
        <w:t>“</w:t>
      </w:r>
      <w:r>
        <w:rPr>
          <w:b/>
          <w:i/>
          <w:color w:val="0000FF"/>
          <w:sz w:val="32"/>
        </w:rPr>
        <w:t>Pluralisme juridique à Kahnawake ?</w:t>
      </w:r>
      <w:r w:rsidRPr="006354A2">
        <w:rPr>
          <w:sz w:val="32"/>
        </w:rPr>
        <w:t>”</w:t>
      </w:r>
    </w:p>
    <w:p w:rsidR="00513420" w:rsidRDefault="00B623B9" w:rsidP="00513420">
      <w:pPr>
        <w:spacing w:before="240" w:after="240"/>
        <w:ind w:firstLine="0"/>
        <w:jc w:val="center"/>
      </w:pPr>
      <w:r>
        <w:rPr>
          <w:noProof/>
        </w:rPr>
        <w:drawing>
          <wp:inline distT="0" distB="0" distL="0" distR="0">
            <wp:extent cx="4140200" cy="5080000"/>
            <wp:effectExtent l="0" t="0" r="0" b="0"/>
            <wp:docPr id="5" name="Image 5" descr="Cahiers_de_droit_39-4_L_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hiers_de_droit_39-4_L_L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0200" cy="5080000"/>
                    </a:xfrm>
                    <a:prstGeom prst="rect">
                      <a:avLst/>
                    </a:prstGeom>
                    <a:noFill/>
                    <a:ln>
                      <a:noFill/>
                    </a:ln>
                  </pic:spPr>
                </pic:pic>
              </a:graphicData>
            </a:graphic>
          </wp:inline>
        </w:drawing>
      </w:r>
    </w:p>
    <w:p w:rsidR="00513420" w:rsidRPr="00BA3986" w:rsidRDefault="00513420" w:rsidP="00513420">
      <w:r w:rsidRPr="00BA3986">
        <w:t xml:space="preserve">Un article publié dans </w:t>
      </w:r>
      <w:r>
        <w:t>la revue</w:t>
      </w:r>
      <w:r w:rsidRPr="00BA3986">
        <w:t xml:space="preserve"> </w:t>
      </w:r>
      <w:r w:rsidRPr="00BA3986">
        <w:rPr>
          <w:b/>
          <w:i/>
          <w:color w:val="000090"/>
        </w:rPr>
        <w:t>Le</w:t>
      </w:r>
      <w:r>
        <w:rPr>
          <w:b/>
          <w:i/>
          <w:color w:val="000090"/>
        </w:rPr>
        <w:t>s Cahiers de droit</w:t>
      </w:r>
      <w:r w:rsidRPr="00BA3986">
        <w:t xml:space="preserve">, </w:t>
      </w:r>
      <w:r>
        <w:t>vol.39, no 4, d</w:t>
      </w:r>
      <w:r>
        <w:t>é</w:t>
      </w:r>
      <w:r>
        <w:t>cembre 1998, pp. 581-716</w:t>
      </w:r>
      <w:r w:rsidRPr="00BA3986">
        <w:t>.</w:t>
      </w:r>
    </w:p>
    <w:p w:rsidR="00513420" w:rsidRPr="00E07116" w:rsidRDefault="00513420" w:rsidP="00513420">
      <w:pPr>
        <w:pStyle w:val="p"/>
      </w:pPr>
      <w:r>
        <w:br w:type="page"/>
      </w:r>
      <w:r>
        <w:lastRenderedPageBreak/>
        <w:t>[682]</w:t>
      </w:r>
    </w:p>
    <w:p w:rsidR="00513420" w:rsidRPr="00E07116" w:rsidRDefault="00513420" w:rsidP="00513420">
      <w:pPr>
        <w:jc w:val="both"/>
      </w:pPr>
    </w:p>
    <w:p w:rsidR="00513420" w:rsidRPr="008A5A76" w:rsidRDefault="00513420" w:rsidP="00513420">
      <w:pPr>
        <w:pStyle w:val="planchest"/>
      </w:pPr>
      <w:bookmarkStart w:id="1" w:name="tdm"/>
      <w:r w:rsidRPr="008A5A76">
        <w:t>Table des matières</w:t>
      </w:r>
      <w:bookmarkEnd w:id="1"/>
    </w:p>
    <w:p w:rsidR="00513420" w:rsidRPr="00E07116" w:rsidRDefault="00513420" w:rsidP="00513420">
      <w:pPr>
        <w:ind w:firstLine="0"/>
      </w:pPr>
    </w:p>
    <w:p w:rsidR="00513420" w:rsidRPr="00E07116" w:rsidRDefault="00513420" w:rsidP="00513420">
      <w:pPr>
        <w:ind w:firstLine="0"/>
      </w:pPr>
    </w:p>
    <w:p w:rsidR="00513420" w:rsidRPr="0056650D" w:rsidRDefault="00513420" w:rsidP="00513420">
      <w:pPr>
        <w:ind w:left="540" w:hanging="540"/>
        <w:rPr>
          <w:sz w:val="24"/>
        </w:rPr>
      </w:pPr>
      <w:hyperlink w:anchor="pluralisme_intro" w:history="1">
        <w:r w:rsidRPr="006A28B7">
          <w:rPr>
            <w:rStyle w:val="Lienhypertexte"/>
            <w:sz w:val="24"/>
          </w:rPr>
          <w:t>Introduction</w:t>
        </w:r>
      </w:hyperlink>
      <w:r w:rsidRPr="0056650D">
        <w:rPr>
          <w:sz w:val="24"/>
        </w:rPr>
        <w:t xml:space="preserve"> [682]</w:t>
      </w:r>
    </w:p>
    <w:p w:rsidR="00513420" w:rsidRDefault="00513420" w:rsidP="00513420">
      <w:pPr>
        <w:spacing w:after="120"/>
        <w:ind w:left="360" w:hanging="360"/>
        <w:jc w:val="both"/>
        <w:rPr>
          <w:sz w:val="24"/>
          <w:szCs w:val="16"/>
        </w:rPr>
      </w:pPr>
    </w:p>
    <w:p w:rsidR="00513420" w:rsidRPr="00F24925" w:rsidRDefault="00513420" w:rsidP="00513420">
      <w:pPr>
        <w:spacing w:after="120"/>
        <w:ind w:left="360" w:hanging="360"/>
        <w:jc w:val="both"/>
        <w:rPr>
          <w:sz w:val="24"/>
          <w:szCs w:val="16"/>
        </w:rPr>
      </w:pPr>
      <w:r>
        <w:rPr>
          <w:sz w:val="24"/>
          <w:szCs w:val="16"/>
        </w:rPr>
        <w:t>1.</w:t>
      </w:r>
      <w:r>
        <w:rPr>
          <w:sz w:val="24"/>
          <w:szCs w:val="16"/>
        </w:rPr>
        <w:tab/>
      </w:r>
      <w:hyperlink w:anchor="pluralisme_1" w:history="1">
        <w:r w:rsidRPr="006A28B7">
          <w:rPr>
            <w:rStyle w:val="Lienhypertexte"/>
            <w:sz w:val="24"/>
            <w:szCs w:val="16"/>
          </w:rPr>
          <w:t>Le pluralisme en théories</w:t>
        </w:r>
      </w:hyperlink>
      <w:r w:rsidRPr="00F24925">
        <w:rPr>
          <w:sz w:val="24"/>
          <w:szCs w:val="16"/>
        </w:rPr>
        <w:t xml:space="preserve"> [683]</w:t>
      </w:r>
    </w:p>
    <w:p w:rsidR="00513420" w:rsidRPr="00F24925" w:rsidRDefault="00513420" w:rsidP="00513420">
      <w:pPr>
        <w:spacing w:after="120"/>
        <w:ind w:left="360" w:hanging="360"/>
        <w:jc w:val="both"/>
        <w:rPr>
          <w:sz w:val="24"/>
          <w:szCs w:val="16"/>
        </w:rPr>
      </w:pPr>
      <w:r>
        <w:rPr>
          <w:sz w:val="24"/>
          <w:szCs w:val="16"/>
        </w:rPr>
        <w:t>2.</w:t>
      </w:r>
      <w:r>
        <w:rPr>
          <w:sz w:val="24"/>
          <w:szCs w:val="16"/>
        </w:rPr>
        <w:tab/>
      </w:r>
      <w:hyperlink w:anchor="pluralisme_2" w:history="1">
        <w:r w:rsidRPr="006A28B7">
          <w:rPr>
            <w:rStyle w:val="Lienhypertexte"/>
            <w:sz w:val="24"/>
            <w:szCs w:val="16"/>
          </w:rPr>
          <w:t>Le pluralisme en pratiques à Kahnawake</w:t>
        </w:r>
      </w:hyperlink>
      <w:r w:rsidRPr="00F24925">
        <w:rPr>
          <w:sz w:val="24"/>
          <w:szCs w:val="16"/>
        </w:rPr>
        <w:t xml:space="preserve"> [687]</w:t>
      </w:r>
    </w:p>
    <w:p w:rsidR="00513420" w:rsidRDefault="00513420" w:rsidP="00513420">
      <w:pPr>
        <w:spacing w:after="120"/>
        <w:ind w:left="900" w:hanging="540"/>
        <w:jc w:val="both"/>
        <w:rPr>
          <w:sz w:val="24"/>
          <w:szCs w:val="16"/>
        </w:rPr>
      </w:pPr>
    </w:p>
    <w:p w:rsidR="00513420" w:rsidRPr="00F24925" w:rsidRDefault="00513420" w:rsidP="00513420">
      <w:pPr>
        <w:spacing w:after="120"/>
        <w:ind w:left="900" w:hanging="540"/>
        <w:jc w:val="both"/>
        <w:rPr>
          <w:sz w:val="24"/>
          <w:szCs w:val="16"/>
        </w:rPr>
      </w:pPr>
      <w:r>
        <w:rPr>
          <w:sz w:val="24"/>
          <w:szCs w:val="16"/>
        </w:rPr>
        <w:t>2.1.</w:t>
      </w:r>
      <w:r>
        <w:rPr>
          <w:sz w:val="24"/>
          <w:szCs w:val="16"/>
        </w:rPr>
        <w:tab/>
      </w:r>
      <w:hyperlink w:anchor="pluralisme_2_1" w:history="1">
        <w:r w:rsidRPr="006A28B7">
          <w:rPr>
            <w:rStyle w:val="Lienhypertexte"/>
            <w:sz w:val="24"/>
            <w:szCs w:val="16"/>
          </w:rPr>
          <w:t>La communauté mohawk de Kahnawake</w:t>
        </w:r>
      </w:hyperlink>
      <w:r w:rsidRPr="00F24925">
        <w:rPr>
          <w:sz w:val="24"/>
          <w:szCs w:val="16"/>
        </w:rPr>
        <w:t xml:space="preserve"> [687]</w:t>
      </w:r>
    </w:p>
    <w:p w:rsidR="00513420" w:rsidRPr="00F24925" w:rsidRDefault="00513420" w:rsidP="00513420">
      <w:pPr>
        <w:spacing w:after="120"/>
        <w:ind w:left="900" w:hanging="540"/>
        <w:jc w:val="both"/>
        <w:rPr>
          <w:sz w:val="24"/>
          <w:szCs w:val="16"/>
        </w:rPr>
      </w:pPr>
      <w:r>
        <w:rPr>
          <w:sz w:val="24"/>
          <w:szCs w:val="16"/>
        </w:rPr>
        <w:t>2.2.</w:t>
      </w:r>
      <w:r>
        <w:rPr>
          <w:sz w:val="24"/>
          <w:szCs w:val="16"/>
        </w:rPr>
        <w:tab/>
      </w:r>
      <w:hyperlink w:anchor="pluralisme_2_2" w:history="1">
        <w:r w:rsidRPr="006A28B7">
          <w:rPr>
            <w:rStyle w:val="Lienhypertexte"/>
            <w:sz w:val="24"/>
            <w:szCs w:val="16"/>
          </w:rPr>
          <w:t>Les méthodes employées</w:t>
        </w:r>
      </w:hyperlink>
      <w:r w:rsidRPr="00F24925">
        <w:rPr>
          <w:sz w:val="24"/>
          <w:szCs w:val="16"/>
        </w:rPr>
        <w:t xml:space="preserve"> [690]</w:t>
      </w:r>
    </w:p>
    <w:p w:rsidR="00513420" w:rsidRPr="00F24925" w:rsidRDefault="00513420" w:rsidP="00513420">
      <w:pPr>
        <w:spacing w:after="120"/>
        <w:ind w:left="1620" w:hanging="720"/>
        <w:jc w:val="both"/>
        <w:rPr>
          <w:sz w:val="24"/>
          <w:szCs w:val="16"/>
        </w:rPr>
      </w:pPr>
      <w:r>
        <w:rPr>
          <w:sz w:val="24"/>
          <w:szCs w:val="16"/>
        </w:rPr>
        <w:t>2.2.1.</w:t>
      </w:r>
      <w:r>
        <w:rPr>
          <w:sz w:val="24"/>
          <w:szCs w:val="16"/>
        </w:rPr>
        <w:tab/>
      </w:r>
      <w:r w:rsidRPr="00F24925">
        <w:rPr>
          <w:sz w:val="24"/>
          <w:szCs w:val="16"/>
        </w:rPr>
        <w:t>L'interprétation classique du droit positif [691]</w:t>
      </w:r>
    </w:p>
    <w:p w:rsidR="00513420" w:rsidRPr="00F24925" w:rsidRDefault="00513420" w:rsidP="00513420">
      <w:pPr>
        <w:spacing w:after="120"/>
        <w:ind w:left="1620" w:hanging="720"/>
        <w:jc w:val="both"/>
        <w:rPr>
          <w:sz w:val="24"/>
          <w:szCs w:val="16"/>
        </w:rPr>
      </w:pPr>
      <w:r>
        <w:rPr>
          <w:sz w:val="24"/>
          <w:szCs w:val="16"/>
        </w:rPr>
        <w:t>2.2.2.</w:t>
      </w:r>
      <w:r>
        <w:rPr>
          <w:sz w:val="24"/>
          <w:szCs w:val="16"/>
        </w:rPr>
        <w:tab/>
      </w:r>
      <w:r w:rsidRPr="00F24925">
        <w:rPr>
          <w:sz w:val="24"/>
          <w:szCs w:val="16"/>
        </w:rPr>
        <w:t>L'observation du fonctionnement des institutions [691]</w:t>
      </w:r>
    </w:p>
    <w:p w:rsidR="00513420" w:rsidRPr="00F24925" w:rsidRDefault="00513420" w:rsidP="00513420">
      <w:pPr>
        <w:spacing w:after="120"/>
        <w:ind w:left="1620" w:hanging="720"/>
        <w:jc w:val="both"/>
        <w:rPr>
          <w:sz w:val="24"/>
          <w:szCs w:val="16"/>
        </w:rPr>
      </w:pPr>
      <w:r>
        <w:rPr>
          <w:sz w:val="24"/>
          <w:szCs w:val="16"/>
        </w:rPr>
        <w:t>2.2.3.</w:t>
      </w:r>
      <w:r>
        <w:rPr>
          <w:sz w:val="24"/>
          <w:szCs w:val="16"/>
        </w:rPr>
        <w:tab/>
      </w:r>
      <w:r w:rsidRPr="00F24925">
        <w:rPr>
          <w:sz w:val="24"/>
          <w:szCs w:val="16"/>
        </w:rPr>
        <w:t>Les entrevues auprès des groupes [692]</w:t>
      </w:r>
    </w:p>
    <w:p w:rsidR="00513420" w:rsidRPr="00F24925" w:rsidRDefault="00513420" w:rsidP="00513420">
      <w:pPr>
        <w:spacing w:after="120"/>
        <w:ind w:left="900" w:hanging="540"/>
        <w:jc w:val="both"/>
        <w:rPr>
          <w:sz w:val="24"/>
        </w:rPr>
      </w:pPr>
      <w:r w:rsidRPr="00F24925">
        <w:rPr>
          <w:sz w:val="24"/>
          <w:szCs w:val="16"/>
        </w:rPr>
        <w:t>2.3</w:t>
      </w:r>
      <w:r>
        <w:rPr>
          <w:sz w:val="24"/>
          <w:szCs w:val="16"/>
        </w:rPr>
        <w:t>.</w:t>
      </w:r>
      <w:r w:rsidRPr="00F24925">
        <w:rPr>
          <w:sz w:val="24"/>
          <w:szCs w:val="16"/>
        </w:rPr>
        <w:tab/>
      </w:r>
      <w:hyperlink w:anchor="pluralisme_2_3" w:history="1">
        <w:r w:rsidRPr="006A28B7">
          <w:rPr>
            <w:rStyle w:val="Lienhypertexte"/>
            <w:sz w:val="24"/>
            <w:szCs w:val="16"/>
          </w:rPr>
          <w:t>Les pratiques juridiques à Kahnawake</w:t>
        </w:r>
      </w:hyperlink>
      <w:r w:rsidRPr="00F24925">
        <w:rPr>
          <w:sz w:val="24"/>
          <w:szCs w:val="16"/>
        </w:rPr>
        <w:t xml:space="preserve"> [694]</w:t>
      </w:r>
    </w:p>
    <w:p w:rsidR="00513420" w:rsidRPr="00F24925" w:rsidRDefault="00513420" w:rsidP="00513420">
      <w:pPr>
        <w:spacing w:after="120"/>
        <w:ind w:left="1620" w:hanging="720"/>
        <w:jc w:val="both"/>
        <w:rPr>
          <w:sz w:val="24"/>
          <w:szCs w:val="16"/>
        </w:rPr>
      </w:pPr>
      <w:r>
        <w:rPr>
          <w:sz w:val="24"/>
          <w:szCs w:val="16"/>
        </w:rPr>
        <w:t>2.3.1.</w:t>
      </w:r>
      <w:r>
        <w:rPr>
          <w:sz w:val="24"/>
          <w:szCs w:val="16"/>
        </w:rPr>
        <w:tab/>
      </w:r>
      <w:r w:rsidRPr="00F24925">
        <w:rPr>
          <w:sz w:val="24"/>
          <w:szCs w:val="16"/>
        </w:rPr>
        <w:t>Le conseil de bande et le droit état</w:t>
      </w:r>
      <w:r w:rsidRPr="00F24925">
        <w:rPr>
          <w:sz w:val="24"/>
          <w:szCs w:val="16"/>
        </w:rPr>
        <w:t>i</w:t>
      </w:r>
      <w:r w:rsidRPr="00F24925">
        <w:rPr>
          <w:sz w:val="24"/>
          <w:szCs w:val="16"/>
        </w:rPr>
        <w:t>que canadien</w:t>
      </w:r>
      <w:r w:rsidRPr="00F24925">
        <w:rPr>
          <w:sz w:val="24"/>
          <w:szCs w:val="16"/>
        </w:rPr>
        <w:tab/>
        <w:t xml:space="preserve"> [694]</w:t>
      </w:r>
    </w:p>
    <w:p w:rsidR="00513420" w:rsidRPr="00F24925" w:rsidRDefault="00513420" w:rsidP="00513420">
      <w:pPr>
        <w:spacing w:after="120"/>
        <w:ind w:left="1620" w:hanging="720"/>
        <w:jc w:val="both"/>
        <w:rPr>
          <w:sz w:val="24"/>
          <w:szCs w:val="16"/>
        </w:rPr>
      </w:pPr>
      <w:r>
        <w:rPr>
          <w:sz w:val="24"/>
          <w:szCs w:val="16"/>
        </w:rPr>
        <w:t>2.3.2.</w:t>
      </w:r>
      <w:r>
        <w:rPr>
          <w:sz w:val="24"/>
          <w:szCs w:val="16"/>
        </w:rPr>
        <w:tab/>
      </w:r>
      <w:r w:rsidRPr="00F24925">
        <w:rPr>
          <w:sz w:val="24"/>
          <w:szCs w:val="16"/>
        </w:rPr>
        <w:t xml:space="preserve">Les </w:t>
      </w:r>
      <w:r w:rsidRPr="0056650D">
        <w:rPr>
          <w:i/>
          <w:sz w:val="24"/>
          <w:szCs w:val="16"/>
        </w:rPr>
        <w:t>longhouses</w:t>
      </w:r>
      <w:r w:rsidRPr="00F24925">
        <w:rPr>
          <w:sz w:val="24"/>
          <w:szCs w:val="16"/>
        </w:rPr>
        <w:t xml:space="preserve"> traditionnels et leurs pratiques normatives [697]</w:t>
      </w:r>
    </w:p>
    <w:p w:rsidR="00513420" w:rsidRPr="00F24925" w:rsidRDefault="00513420" w:rsidP="00513420">
      <w:pPr>
        <w:spacing w:after="120"/>
        <w:ind w:left="2520" w:hanging="900"/>
        <w:jc w:val="both"/>
        <w:rPr>
          <w:sz w:val="24"/>
          <w:szCs w:val="16"/>
        </w:rPr>
      </w:pPr>
      <w:r>
        <w:rPr>
          <w:sz w:val="24"/>
          <w:szCs w:val="16"/>
        </w:rPr>
        <w:t>2.3.3.1.</w:t>
      </w:r>
      <w:r>
        <w:rPr>
          <w:sz w:val="24"/>
          <w:szCs w:val="16"/>
        </w:rPr>
        <w:tab/>
        <w:t>T</w:t>
      </w:r>
      <w:r w:rsidRPr="00F24925">
        <w:rPr>
          <w:sz w:val="24"/>
          <w:szCs w:val="16"/>
        </w:rPr>
        <w:t xml:space="preserve">rois </w:t>
      </w:r>
      <w:r w:rsidRPr="00F24925">
        <w:rPr>
          <w:i/>
          <w:iCs/>
          <w:sz w:val="24"/>
          <w:szCs w:val="16"/>
        </w:rPr>
        <w:t xml:space="preserve">longhouses </w:t>
      </w:r>
      <w:r w:rsidRPr="00F24925">
        <w:rPr>
          <w:sz w:val="24"/>
          <w:szCs w:val="16"/>
        </w:rPr>
        <w:t>traditionnels [697]</w:t>
      </w:r>
    </w:p>
    <w:p w:rsidR="00513420" w:rsidRPr="00F24925" w:rsidRDefault="00513420" w:rsidP="00513420">
      <w:pPr>
        <w:spacing w:after="120"/>
        <w:ind w:left="2520" w:hanging="900"/>
        <w:jc w:val="both"/>
        <w:rPr>
          <w:sz w:val="24"/>
          <w:szCs w:val="16"/>
        </w:rPr>
      </w:pPr>
      <w:r>
        <w:rPr>
          <w:sz w:val="24"/>
          <w:szCs w:val="16"/>
        </w:rPr>
        <w:t>2.3.3.2.</w:t>
      </w:r>
      <w:r>
        <w:rPr>
          <w:sz w:val="24"/>
          <w:szCs w:val="16"/>
        </w:rPr>
        <w:tab/>
      </w:r>
      <w:r w:rsidRPr="00F24925">
        <w:rPr>
          <w:sz w:val="24"/>
          <w:szCs w:val="16"/>
        </w:rPr>
        <w:t>Trois ordres juridiques ? [700]</w:t>
      </w:r>
    </w:p>
    <w:p w:rsidR="00513420" w:rsidRDefault="00513420" w:rsidP="00513420">
      <w:pPr>
        <w:spacing w:after="120"/>
        <w:ind w:left="360" w:hanging="360"/>
        <w:jc w:val="both"/>
        <w:rPr>
          <w:sz w:val="24"/>
          <w:szCs w:val="16"/>
        </w:rPr>
      </w:pPr>
    </w:p>
    <w:p w:rsidR="00513420" w:rsidRPr="00F24925" w:rsidRDefault="00513420" w:rsidP="00513420">
      <w:pPr>
        <w:spacing w:after="120"/>
        <w:ind w:left="360" w:hanging="360"/>
        <w:jc w:val="both"/>
        <w:rPr>
          <w:sz w:val="24"/>
        </w:rPr>
      </w:pPr>
      <w:r w:rsidRPr="00F24925">
        <w:rPr>
          <w:sz w:val="24"/>
          <w:szCs w:val="16"/>
        </w:rPr>
        <w:t>3.</w:t>
      </w:r>
      <w:r w:rsidRPr="00F24925">
        <w:rPr>
          <w:sz w:val="24"/>
          <w:szCs w:val="16"/>
        </w:rPr>
        <w:tab/>
      </w:r>
      <w:hyperlink w:anchor="pluralisme_3" w:history="1">
        <w:r w:rsidRPr="006A28B7">
          <w:rPr>
            <w:rStyle w:val="Lienhypertexte"/>
            <w:sz w:val="24"/>
            <w:szCs w:val="16"/>
          </w:rPr>
          <w:t>Un pluralisme complexe et évolutif</w:t>
        </w:r>
      </w:hyperlink>
      <w:r w:rsidRPr="00F24925">
        <w:rPr>
          <w:sz w:val="24"/>
          <w:szCs w:val="16"/>
        </w:rPr>
        <w:t xml:space="preserve"> [705]</w:t>
      </w:r>
    </w:p>
    <w:p w:rsidR="00513420" w:rsidRDefault="00513420" w:rsidP="00513420">
      <w:pPr>
        <w:spacing w:after="120"/>
        <w:ind w:left="360" w:firstLine="0"/>
        <w:jc w:val="both"/>
        <w:rPr>
          <w:sz w:val="24"/>
          <w:szCs w:val="16"/>
        </w:rPr>
      </w:pPr>
    </w:p>
    <w:p w:rsidR="00513420" w:rsidRPr="00F24925" w:rsidRDefault="00513420" w:rsidP="00513420">
      <w:pPr>
        <w:spacing w:after="120"/>
        <w:ind w:left="360" w:hanging="360"/>
        <w:jc w:val="both"/>
        <w:rPr>
          <w:sz w:val="24"/>
        </w:rPr>
      </w:pPr>
      <w:hyperlink w:anchor="pluralisme_conclusion" w:history="1">
        <w:r w:rsidRPr="006A28B7">
          <w:rPr>
            <w:rStyle w:val="Lienhypertexte"/>
            <w:sz w:val="24"/>
            <w:szCs w:val="16"/>
          </w:rPr>
          <w:t>Concl</w:t>
        </w:r>
        <w:r w:rsidRPr="006A28B7">
          <w:rPr>
            <w:rStyle w:val="Lienhypertexte"/>
            <w:sz w:val="24"/>
            <w:szCs w:val="16"/>
          </w:rPr>
          <w:t>u</w:t>
        </w:r>
        <w:r w:rsidRPr="006A28B7">
          <w:rPr>
            <w:rStyle w:val="Lienhypertexte"/>
            <w:sz w:val="24"/>
            <w:szCs w:val="16"/>
          </w:rPr>
          <w:t>sion</w:t>
        </w:r>
      </w:hyperlink>
      <w:r w:rsidRPr="00F24925">
        <w:rPr>
          <w:sz w:val="24"/>
          <w:szCs w:val="16"/>
        </w:rPr>
        <w:t xml:space="preserve"> [707]</w:t>
      </w:r>
    </w:p>
    <w:p w:rsidR="00513420" w:rsidRPr="00BB196D" w:rsidRDefault="00513420" w:rsidP="00513420">
      <w:pPr>
        <w:spacing w:after="120"/>
        <w:ind w:left="900" w:hanging="900"/>
        <w:jc w:val="both"/>
        <w:rPr>
          <w:sz w:val="24"/>
          <w:szCs w:val="16"/>
        </w:rPr>
      </w:pPr>
      <w:hyperlink w:anchor="pluralisme_annexe" w:history="1">
        <w:r w:rsidRPr="006A28B7">
          <w:rPr>
            <w:rStyle w:val="Lienhypertexte"/>
            <w:sz w:val="24"/>
            <w:szCs w:val="16"/>
          </w:rPr>
          <w:t>Annexe</w:t>
        </w:r>
      </w:hyperlink>
      <w:r>
        <w:rPr>
          <w:sz w:val="24"/>
          <w:szCs w:val="16"/>
        </w:rPr>
        <w:t>. Échantillons</w:t>
      </w:r>
      <w:r w:rsidRPr="00F24925">
        <w:rPr>
          <w:sz w:val="24"/>
          <w:szCs w:val="16"/>
        </w:rPr>
        <w:t xml:space="preserve"> [710]</w:t>
      </w:r>
    </w:p>
    <w:p w:rsidR="00513420" w:rsidRPr="00E07116" w:rsidRDefault="00513420" w:rsidP="00513420">
      <w:pPr>
        <w:jc w:val="both"/>
      </w:pPr>
      <w:r w:rsidRPr="00E07116">
        <w:br w:type="page"/>
      </w:r>
    </w:p>
    <w:p w:rsidR="00513420" w:rsidRPr="00E07116" w:rsidRDefault="00513420" w:rsidP="00513420">
      <w:pPr>
        <w:jc w:val="both"/>
      </w:pPr>
    </w:p>
    <w:p w:rsidR="00513420" w:rsidRPr="00E07116" w:rsidRDefault="00513420" w:rsidP="00513420">
      <w:pPr>
        <w:jc w:val="both"/>
      </w:pPr>
    </w:p>
    <w:p w:rsidR="00513420" w:rsidRPr="00E07116" w:rsidRDefault="00513420" w:rsidP="00513420">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w:t>
      </w:r>
      <w:r w:rsidRPr="00E07116">
        <w:rPr>
          <w:rFonts w:ascii="Times New Roman" w:hAnsi="Times New Roman"/>
          <w:sz w:val="28"/>
        </w:rPr>
        <w:t>é</w:t>
      </w:r>
      <w:r w:rsidRPr="00E07116">
        <w:rPr>
          <w:rFonts w:ascii="Times New Roman" w:hAnsi="Times New Roman"/>
          <w:sz w:val="28"/>
        </w:rPr>
        <w:t>risée. JMT.</w:t>
      </w:r>
    </w:p>
    <w:p w:rsidR="00513420" w:rsidRPr="00E07116" w:rsidRDefault="00513420" w:rsidP="00513420">
      <w:pPr>
        <w:pStyle w:val="NormalWeb"/>
        <w:spacing w:before="2" w:after="2"/>
        <w:jc w:val="both"/>
        <w:rPr>
          <w:rFonts w:ascii="Times New Roman" w:hAnsi="Times New Roman"/>
          <w:sz w:val="28"/>
        </w:rPr>
      </w:pPr>
    </w:p>
    <w:p w:rsidR="00513420" w:rsidRPr="00E07116" w:rsidRDefault="00513420" w:rsidP="00513420">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513420" w:rsidRPr="00E07116" w:rsidRDefault="00513420" w:rsidP="00513420">
      <w:pPr>
        <w:jc w:val="both"/>
        <w:rPr>
          <w:szCs w:val="19"/>
        </w:rPr>
      </w:pPr>
    </w:p>
    <w:p w:rsidR="00513420" w:rsidRPr="00E07116" w:rsidRDefault="00513420" w:rsidP="00513420">
      <w:pPr>
        <w:jc w:val="both"/>
        <w:rPr>
          <w:szCs w:val="19"/>
        </w:rPr>
      </w:pPr>
    </w:p>
    <w:p w:rsidR="00513420" w:rsidRDefault="00513420">
      <w:pPr>
        <w:spacing w:line="280" w:lineRule="exact"/>
        <w:jc w:val="both"/>
      </w:pPr>
      <w:r w:rsidRPr="00E07116">
        <w:br w:type="page"/>
      </w:r>
    </w:p>
    <w:p w:rsidR="00513420" w:rsidRPr="00B5706B" w:rsidRDefault="00513420" w:rsidP="00513420">
      <w:pPr>
        <w:spacing w:line="280" w:lineRule="exact"/>
        <w:jc w:val="both"/>
      </w:pPr>
    </w:p>
    <w:p w:rsidR="00513420" w:rsidRDefault="00513420" w:rsidP="00513420">
      <w:pPr>
        <w:ind w:firstLine="0"/>
        <w:jc w:val="center"/>
        <w:rPr>
          <w:b/>
          <w:sz w:val="36"/>
          <w:lang w:bidi="ar-SA"/>
        </w:rPr>
      </w:pPr>
      <w:r>
        <w:rPr>
          <w:sz w:val="36"/>
          <w:lang w:bidi="ar-SA"/>
        </w:rPr>
        <w:t>Andrée Lajoie, Henry Quillinam,</w:t>
      </w:r>
      <w:r>
        <w:rPr>
          <w:sz w:val="36"/>
          <w:lang w:bidi="ar-SA"/>
        </w:rPr>
        <w:br/>
        <w:t>Rod MacDonald et Guy Rocher </w:t>
      </w:r>
      <w:r>
        <w:rPr>
          <w:rStyle w:val="Appelnotedebasdep"/>
          <w:lang w:bidi="ar-SA"/>
        </w:rPr>
        <w:footnoteReference w:customMarkFollows="1" w:id="1"/>
        <w:t>*</w:t>
      </w:r>
    </w:p>
    <w:p w:rsidR="00513420" w:rsidRPr="00B5706B" w:rsidRDefault="00513420" w:rsidP="00513420">
      <w:pPr>
        <w:spacing w:line="280" w:lineRule="exact"/>
        <w:ind w:firstLine="0"/>
        <w:jc w:val="center"/>
      </w:pPr>
    </w:p>
    <w:p w:rsidR="00513420" w:rsidRDefault="00513420" w:rsidP="00513420">
      <w:pPr>
        <w:spacing w:line="280" w:lineRule="exact"/>
        <w:ind w:firstLine="0"/>
        <w:jc w:val="center"/>
        <w:rPr>
          <w:sz w:val="32"/>
        </w:rPr>
      </w:pPr>
      <w:r w:rsidRPr="006354A2">
        <w:rPr>
          <w:sz w:val="32"/>
        </w:rPr>
        <w:t>“</w:t>
      </w:r>
      <w:r>
        <w:rPr>
          <w:b/>
          <w:i/>
          <w:color w:val="0000FF"/>
          <w:sz w:val="32"/>
        </w:rPr>
        <w:t>Pluralisme juridique à Kahnawake ?</w:t>
      </w:r>
      <w:r w:rsidRPr="006354A2">
        <w:rPr>
          <w:sz w:val="32"/>
        </w:rPr>
        <w:t>”</w:t>
      </w:r>
      <w:r>
        <w:rPr>
          <w:sz w:val="32"/>
        </w:rPr>
        <w:t> </w:t>
      </w:r>
      <w:r>
        <w:rPr>
          <w:rStyle w:val="Appelnotedebasdep"/>
        </w:rPr>
        <w:footnoteReference w:customMarkFollows="1" w:id="2"/>
        <w:t>**</w:t>
      </w:r>
    </w:p>
    <w:p w:rsidR="00513420" w:rsidRPr="00B5706B" w:rsidRDefault="00513420" w:rsidP="00513420">
      <w:pPr>
        <w:spacing w:line="280" w:lineRule="exact"/>
        <w:ind w:firstLine="0"/>
        <w:jc w:val="center"/>
        <w:rPr>
          <w:color w:val="000080"/>
        </w:rPr>
      </w:pPr>
    </w:p>
    <w:p w:rsidR="00513420" w:rsidRDefault="00513420" w:rsidP="00513420">
      <w:pPr>
        <w:jc w:val="both"/>
      </w:pPr>
      <w:r w:rsidRPr="00BA3986">
        <w:t xml:space="preserve">Un article publié dans </w:t>
      </w:r>
      <w:r>
        <w:t>la revue</w:t>
      </w:r>
      <w:r w:rsidRPr="00BA3986">
        <w:t xml:space="preserve"> </w:t>
      </w:r>
      <w:r w:rsidRPr="00BA3986">
        <w:rPr>
          <w:b/>
          <w:i/>
          <w:color w:val="000090"/>
        </w:rPr>
        <w:t>Le</w:t>
      </w:r>
      <w:r>
        <w:rPr>
          <w:b/>
          <w:i/>
          <w:color w:val="000090"/>
        </w:rPr>
        <w:t>s Cahiers de droit</w:t>
      </w:r>
      <w:r w:rsidRPr="00BA3986">
        <w:t xml:space="preserve">, </w:t>
      </w:r>
      <w:r>
        <w:t>vol. 42, no 3, septembre 2001, pp. 873-882</w:t>
      </w:r>
      <w:r w:rsidRPr="00BA3986">
        <w:t>.</w:t>
      </w:r>
    </w:p>
    <w:p w:rsidR="00513420" w:rsidRDefault="00513420" w:rsidP="00513420">
      <w:pPr>
        <w:jc w:val="both"/>
      </w:pPr>
    </w:p>
    <w:p w:rsidR="00513420" w:rsidRDefault="00513420" w:rsidP="00513420">
      <w:pPr>
        <w:jc w:val="both"/>
      </w:pPr>
    </w:p>
    <w:p w:rsidR="00513420" w:rsidRDefault="00513420" w:rsidP="00513420">
      <w:pPr>
        <w:pStyle w:val="planche"/>
      </w:pPr>
      <w:bookmarkStart w:id="2" w:name="pluralisme_intro"/>
      <w:r>
        <w:t>Introduction</w:t>
      </w:r>
    </w:p>
    <w:bookmarkEnd w:id="2"/>
    <w:p w:rsidR="00513420" w:rsidRDefault="00513420" w:rsidP="00513420">
      <w:pPr>
        <w:jc w:val="both"/>
      </w:pPr>
    </w:p>
    <w:p w:rsidR="00513420" w:rsidRDefault="00513420" w:rsidP="00513420">
      <w:pPr>
        <w:jc w:val="both"/>
      </w:pPr>
    </w:p>
    <w:p w:rsidR="00513420" w:rsidRPr="00384B20" w:rsidRDefault="00513420" w:rsidP="00513420">
      <w:pPr>
        <w:ind w:right="90" w:firstLine="0"/>
        <w:jc w:val="both"/>
        <w:rPr>
          <w:sz w:val="20"/>
        </w:rPr>
      </w:pPr>
      <w:hyperlink w:anchor="tdm" w:history="1">
        <w:r w:rsidRPr="00384B20">
          <w:rPr>
            <w:rStyle w:val="Lienhypertexte"/>
            <w:sz w:val="20"/>
          </w:rPr>
          <w:t>Retour à la table des matières</w:t>
        </w:r>
      </w:hyperlink>
    </w:p>
    <w:p w:rsidR="00513420" w:rsidRDefault="00513420" w:rsidP="00513420">
      <w:pPr>
        <w:spacing w:before="120" w:after="120"/>
        <w:jc w:val="both"/>
        <w:rPr>
          <w:i/>
          <w:iCs/>
        </w:rPr>
      </w:pPr>
      <w:r w:rsidRPr="00703D75">
        <w:rPr>
          <w:i/>
          <w:iCs/>
        </w:rPr>
        <w:t>L'observation et l'analyse des institutions, canadienne et traditionne</w:t>
      </w:r>
      <w:r w:rsidRPr="00703D75">
        <w:rPr>
          <w:i/>
          <w:iCs/>
        </w:rPr>
        <w:t>l</w:t>
      </w:r>
      <w:r w:rsidRPr="00703D75">
        <w:rPr>
          <w:i/>
          <w:iCs/>
        </w:rPr>
        <w:t>les, à Kahnawake révèle que, sur le plan fo</w:t>
      </w:r>
      <w:r w:rsidRPr="00703D75">
        <w:rPr>
          <w:i/>
          <w:iCs/>
        </w:rPr>
        <w:t>r</w:t>
      </w:r>
      <w:r w:rsidRPr="00703D75">
        <w:rPr>
          <w:i/>
          <w:iCs/>
        </w:rPr>
        <w:t>mel, on se trouve en face de multiples sources de normativité, étatiques et non étatiques, qui forment un pluralisme très complexe et évolutif. Au cours des de</w:t>
      </w:r>
      <w:r w:rsidRPr="00703D75">
        <w:rPr>
          <w:i/>
          <w:iCs/>
        </w:rPr>
        <w:t>r</w:t>
      </w:r>
      <w:r w:rsidRPr="00703D75">
        <w:rPr>
          <w:i/>
          <w:iCs/>
        </w:rPr>
        <w:t>nières années, ce pluralisme juridique réel a diminué d'intensité, n</w:t>
      </w:r>
      <w:r w:rsidRPr="00703D75">
        <w:rPr>
          <w:i/>
          <w:iCs/>
        </w:rPr>
        <w:t>o</w:t>
      </w:r>
      <w:r w:rsidRPr="00703D75">
        <w:rPr>
          <w:i/>
          <w:iCs/>
        </w:rPr>
        <w:t>tamment à travers le transfert de légitimité et d'e</w:t>
      </w:r>
      <w:r w:rsidRPr="00703D75">
        <w:rPr>
          <w:i/>
          <w:iCs/>
        </w:rPr>
        <w:t>f</w:t>
      </w:r>
      <w:r w:rsidRPr="00703D75">
        <w:rPr>
          <w:i/>
          <w:iCs/>
        </w:rPr>
        <w:t>fectivité normative entre les différents ordres juridiques en cause, tout en maintenant intactes les apparences fo</w:t>
      </w:r>
      <w:r w:rsidRPr="00703D75">
        <w:rPr>
          <w:i/>
          <w:iCs/>
        </w:rPr>
        <w:t>r</w:t>
      </w:r>
      <w:r w:rsidRPr="00703D75">
        <w:rPr>
          <w:i/>
          <w:iCs/>
        </w:rPr>
        <w:t>melles d'un pluralisme à la fois intra- et extra-étatique. La domination d'un o</w:t>
      </w:r>
      <w:r w:rsidRPr="00703D75">
        <w:rPr>
          <w:i/>
          <w:iCs/>
        </w:rPr>
        <w:t>r</w:t>
      </w:r>
      <w:r w:rsidRPr="00703D75">
        <w:rPr>
          <w:i/>
          <w:iCs/>
        </w:rPr>
        <w:t>dre juridique sur d'autres, sinon l'effectivité et même la survivance d'un ordre juridique donné, dépe</w:t>
      </w:r>
      <w:r w:rsidRPr="00703D75">
        <w:rPr>
          <w:i/>
          <w:iCs/>
        </w:rPr>
        <w:t>n</w:t>
      </w:r>
      <w:r w:rsidRPr="00703D75">
        <w:rPr>
          <w:i/>
          <w:iCs/>
        </w:rPr>
        <w:t>draient de trois facteurs : les ressources financières, la crédibilité e</w:t>
      </w:r>
      <w:r w:rsidRPr="00703D75">
        <w:rPr>
          <w:i/>
          <w:iCs/>
        </w:rPr>
        <w:t>x</w:t>
      </w:r>
      <w:r w:rsidRPr="00703D75">
        <w:rPr>
          <w:i/>
          <w:iCs/>
        </w:rPr>
        <w:t xml:space="preserve">terne et la légitimité interne. On </w:t>
      </w:r>
      <w:r w:rsidRPr="00703D75">
        <w:rPr>
          <w:i/>
          <w:iCs/>
        </w:rPr>
        <w:lastRenderedPageBreak/>
        <w:t>constate également des ressembla</w:t>
      </w:r>
      <w:r w:rsidRPr="00703D75">
        <w:rPr>
          <w:i/>
          <w:iCs/>
        </w:rPr>
        <w:t>n</w:t>
      </w:r>
      <w:r w:rsidRPr="00703D75">
        <w:rPr>
          <w:i/>
          <w:iCs/>
        </w:rPr>
        <w:t xml:space="preserve">ces entre le droit autochtone et le nôtre. Il y a similitude entre les </w:t>
      </w:r>
      <w:r w:rsidRPr="00703D75">
        <w:t xml:space="preserve">wampums </w:t>
      </w:r>
      <w:r w:rsidRPr="00703D75">
        <w:rPr>
          <w:i/>
          <w:iCs/>
        </w:rPr>
        <w:t>et nos lois constitutionnelles canadiennes, également imprécis, suscitant les mêmes mécanismes d'interprét</w:t>
      </w:r>
      <w:r w:rsidRPr="00703D75">
        <w:rPr>
          <w:i/>
          <w:iCs/>
        </w:rPr>
        <w:t>a</w:t>
      </w:r>
      <w:r w:rsidRPr="00703D75">
        <w:rPr>
          <w:i/>
          <w:iCs/>
        </w:rPr>
        <w:t>tion, et le même rôle, pour l'interprète, dans la production du droit. On note au</w:t>
      </w:r>
      <w:r w:rsidRPr="00703D75">
        <w:rPr>
          <w:i/>
          <w:iCs/>
        </w:rPr>
        <w:t>s</w:t>
      </w:r>
      <w:r w:rsidRPr="00703D75">
        <w:rPr>
          <w:i/>
          <w:iCs/>
        </w:rPr>
        <w:t>si la similitude des limites normat</w:t>
      </w:r>
      <w:r w:rsidRPr="00703D75">
        <w:rPr>
          <w:i/>
          <w:iCs/>
        </w:rPr>
        <w:t>i</w:t>
      </w:r>
      <w:r w:rsidRPr="00703D75">
        <w:rPr>
          <w:i/>
          <w:iCs/>
        </w:rPr>
        <w:t>ves, liées à une légitimité fondée sur la correspondance entre les valeurs que les producteurs du droit y inscr</w:t>
      </w:r>
      <w:r w:rsidRPr="00703D75">
        <w:rPr>
          <w:i/>
          <w:iCs/>
        </w:rPr>
        <w:t>i</w:t>
      </w:r>
      <w:r w:rsidRPr="00703D75">
        <w:rPr>
          <w:i/>
          <w:iCs/>
        </w:rPr>
        <w:t>vent et les valeurs dominantes dans une colle</w:t>
      </w:r>
      <w:r w:rsidRPr="00703D75">
        <w:rPr>
          <w:i/>
          <w:iCs/>
        </w:rPr>
        <w:t>c</w:t>
      </w:r>
      <w:r w:rsidRPr="00703D75">
        <w:rPr>
          <w:i/>
          <w:iCs/>
        </w:rPr>
        <w:t>tivité.</w:t>
      </w:r>
    </w:p>
    <w:p w:rsidR="00513420" w:rsidRPr="00703D75" w:rsidRDefault="00513420" w:rsidP="00513420">
      <w:pPr>
        <w:spacing w:before="120" w:after="120"/>
        <w:jc w:val="both"/>
      </w:pPr>
    </w:p>
    <w:p w:rsidR="00513420" w:rsidRPr="00703D75" w:rsidRDefault="00513420" w:rsidP="00513420">
      <w:pPr>
        <w:spacing w:before="120" w:after="120"/>
        <w:jc w:val="both"/>
      </w:pPr>
      <w:r>
        <w:t>[682]</w:t>
      </w:r>
    </w:p>
    <w:p w:rsidR="00513420" w:rsidRPr="00703D75" w:rsidRDefault="00513420" w:rsidP="00513420">
      <w:pPr>
        <w:spacing w:before="120" w:after="120"/>
        <w:jc w:val="both"/>
      </w:pPr>
      <w:r w:rsidRPr="00703D75">
        <w:rPr>
          <w:i/>
          <w:iCs/>
        </w:rPr>
        <w:t>The observation and analysis of</w:t>
      </w:r>
      <w:r>
        <w:rPr>
          <w:i/>
          <w:iCs/>
        </w:rPr>
        <w:t xml:space="preserve"> </w:t>
      </w:r>
      <w:r w:rsidRPr="00703D75">
        <w:rPr>
          <w:i/>
          <w:iCs/>
        </w:rPr>
        <w:t>Canadian and traditional instit</w:t>
      </w:r>
      <w:r w:rsidRPr="00703D75">
        <w:rPr>
          <w:i/>
          <w:iCs/>
        </w:rPr>
        <w:t>u</w:t>
      </w:r>
      <w:r w:rsidRPr="00703D75">
        <w:rPr>
          <w:i/>
          <w:iCs/>
        </w:rPr>
        <w:t>tions at Kahnawake h</w:t>
      </w:r>
      <w:r>
        <w:rPr>
          <w:i/>
          <w:iCs/>
        </w:rPr>
        <w:t>a</w:t>
      </w:r>
      <w:r w:rsidRPr="00703D75">
        <w:rPr>
          <w:i/>
          <w:iCs/>
        </w:rPr>
        <w:t>ve demonstrated that from a forma</w:t>
      </w:r>
      <w:r>
        <w:rPr>
          <w:i/>
          <w:iCs/>
        </w:rPr>
        <w:t>l</w:t>
      </w:r>
      <w:r w:rsidRPr="00703D75">
        <w:rPr>
          <w:i/>
          <w:iCs/>
        </w:rPr>
        <w:t xml:space="preserve"> standpoint, the o</w:t>
      </w:r>
      <w:r w:rsidRPr="00703D75">
        <w:rPr>
          <w:i/>
          <w:iCs/>
        </w:rPr>
        <w:t>b</w:t>
      </w:r>
      <w:r w:rsidRPr="00703D75">
        <w:rPr>
          <w:i/>
          <w:iCs/>
        </w:rPr>
        <w:t>server is</w:t>
      </w:r>
      <w:r>
        <w:rPr>
          <w:i/>
          <w:iCs/>
        </w:rPr>
        <w:t xml:space="preserve"> </w:t>
      </w:r>
      <w:r w:rsidRPr="00703D75">
        <w:rPr>
          <w:i/>
          <w:iCs/>
        </w:rPr>
        <w:t>faced with multiple sources of gove</w:t>
      </w:r>
      <w:r>
        <w:rPr>
          <w:i/>
          <w:iCs/>
        </w:rPr>
        <w:t>rn</w:t>
      </w:r>
      <w:r w:rsidRPr="00703D75">
        <w:rPr>
          <w:i/>
          <w:iCs/>
        </w:rPr>
        <w:t>mental and non-governmental normativity, which constitute a highly complex and evol</w:t>
      </w:r>
      <w:r w:rsidRPr="00703D75">
        <w:rPr>
          <w:i/>
          <w:iCs/>
        </w:rPr>
        <w:t>u</w:t>
      </w:r>
      <w:r w:rsidRPr="00703D75">
        <w:rPr>
          <w:i/>
          <w:iCs/>
        </w:rPr>
        <w:t>tionary pluralism. In r</w:t>
      </w:r>
      <w:r>
        <w:rPr>
          <w:i/>
          <w:iCs/>
        </w:rPr>
        <w:t>e</w:t>
      </w:r>
      <w:r w:rsidRPr="00703D75">
        <w:rPr>
          <w:i/>
          <w:iCs/>
        </w:rPr>
        <w:t>cent years, this l</w:t>
      </w:r>
      <w:r>
        <w:rPr>
          <w:i/>
          <w:iCs/>
        </w:rPr>
        <w:t>e</w:t>
      </w:r>
      <w:r w:rsidRPr="00703D75">
        <w:rPr>
          <w:i/>
          <w:iCs/>
        </w:rPr>
        <w:t>gal pluralism has los</w:t>
      </w:r>
      <w:r w:rsidRPr="00703D75">
        <w:rPr>
          <w:i/>
          <w:iCs/>
        </w:rPr>
        <w:t>t</w:t>
      </w:r>
      <w:r>
        <w:rPr>
          <w:i/>
          <w:iCs/>
        </w:rPr>
        <w:t xml:space="preserve"> </w:t>
      </w:r>
      <w:r w:rsidRPr="00703D75">
        <w:rPr>
          <w:i/>
          <w:iCs/>
        </w:rPr>
        <w:t>some of</w:t>
      </w:r>
      <w:r>
        <w:rPr>
          <w:i/>
          <w:iCs/>
        </w:rPr>
        <w:t xml:space="preserve"> </w:t>
      </w:r>
      <w:r w:rsidRPr="00703D75">
        <w:rPr>
          <w:i/>
          <w:iCs/>
        </w:rPr>
        <w:t>its intensity, namely through the transfer of legitimacy and normative e</w:t>
      </w:r>
      <w:r w:rsidRPr="00703D75">
        <w:rPr>
          <w:i/>
          <w:iCs/>
        </w:rPr>
        <w:t>f</w:t>
      </w:r>
      <w:r w:rsidRPr="00703D75">
        <w:rPr>
          <w:i/>
          <w:iCs/>
        </w:rPr>
        <w:t>fectivity between the various levels of l</w:t>
      </w:r>
      <w:r>
        <w:rPr>
          <w:i/>
          <w:iCs/>
        </w:rPr>
        <w:t>e</w:t>
      </w:r>
      <w:r w:rsidRPr="00703D75">
        <w:rPr>
          <w:i/>
          <w:iCs/>
        </w:rPr>
        <w:t>gal orders involved, while still keeping intact the forma</w:t>
      </w:r>
      <w:r>
        <w:rPr>
          <w:i/>
          <w:iCs/>
        </w:rPr>
        <w:t>l</w:t>
      </w:r>
      <w:r w:rsidRPr="00703D75">
        <w:rPr>
          <w:i/>
          <w:iCs/>
        </w:rPr>
        <w:t xml:space="preserve"> appearances ofa plur</w:t>
      </w:r>
      <w:r w:rsidRPr="00703D75">
        <w:rPr>
          <w:i/>
          <w:iCs/>
        </w:rPr>
        <w:t>a</w:t>
      </w:r>
      <w:r w:rsidRPr="00703D75">
        <w:rPr>
          <w:i/>
          <w:iCs/>
        </w:rPr>
        <w:t>lism both intra and extra state oriented. The dominance of one légal order over the others, not to mention the effectiv</w:t>
      </w:r>
      <w:r w:rsidRPr="00703D75">
        <w:rPr>
          <w:i/>
          <w:iCs/>
        </w:rPr>
        <w:t>e</w:t>
      </w:r>
      <w:r w:rsidRPr="00703D75">
        <w:rPr>
          <w:i/>
          <w:iCs/>
        </w:rPr>
        <w:t>ness and even the survival of</w:t>
      </w:r>
      <w:r>
        <w:rPr>
          <w:i/>
          <w:iCs/>
        </w:rPr>
        <w:t xml:space="preserve"> </w:t>
      </w:r>
      <w:r w:rsidRPr="00703D75">
        <w:rPr>
          <w:i/>
          <w:iCs/>
        </w:rPr>
        <w:t>a given l</w:t>
      </w:r>
      <w:r>
        <w:rPr>
          <w:i/>
          <w:iCs/>
        </w:rPr>
        <w:t>e</w:t>
      </w:r>
      <w:r w:rsidRPr="00703D75">
        <w:rPr>
          <w:i/>
          <w:iCs/>
        </w:rPr>
        <w:t>gal order, seem to d</w:t>
      </w:r>
      <w:r>
        <w:rPr>
          <w:i/>
          <w:iCs/>
        </w:rPr>
        <w:t>e</w:t>
      </w:r>
      <w:r w:rsidRPr="00703D75">
        <w:rPr>
          <w:i/>
          <w:iCs/>
        </w:rPr>
        <w:t>pend upon three factors : financial resources, external credib</w:t>
      </w:r>
      <w:r w:rsidRPr="00703D75">
        <w:rPr>
          <w:i/>
          <w:iCs/>
        </w:rPr>
        <w:t>i</w:t>
      </w:r>
      <w:r w:rsidRPr="00703D75">
        <w:rPr>
          <w:i/>
          <w:iCs/>
        </w:rPr>
        <w:t>lity and interna</w:t>
      </w:r>
      <w:r>
        <w:rPr>
          <w:i/>
          <w:iCs/>
        </w:rPr>
        <w:t>l</w:t>
      </w:r>
      <w:r w:rsidRPr="00703D75">
        <w:rPr>
          <w:i/>
          <w:iCs/>
        </w:rPr>
        <w:t xml:space="preserve"> legitimacy. R</w:t>
      </w:r>
      <w:r w:rsidRPr="00703D75">
        <w:rPr>
          <w:i/>
          <w:iCs/>
        </w:rPr>
        <w:t>e</w:t>
      </w:r>
      <w:r w:rsidRPr="00703D75">
        <w:rPr>
          <w:i/>
          <w:iCs/>
        </w:rPr>
        <w:t>semblances between native l</w:t>
      </w:r>
      <w:r>
        <w:rPr>
          <w:i/>
          <w:iCs/>
        </w:rPr>
        <w:t>e</w:t>
      </w:r>
      <w:r w:rsidRPr="00703D75">
        <w:rPr>
          <w:i/>
          <w:iCs/>
        </w:rPr>
        <w:t>gal Systems and our own are to be noted. The similarity be</w:t>
      </w:r>
      <w:r w:rsidRPr="00703D75">
        <w:rPr>
          <w:i/>
          <w:iCs/>
        </w:rPr>
        <w:t>t</w:t>
      </w:r>
      <w:r w:rsidRPr="00703D75">
        <w:rPr>
          <w:i/>
          <w:iCs/>
        </w:rPr>
        <w:t xml:space="preserve">ween the </w:t>
      </w:r>
      <w:r w:rsidRPr="00703D75">
        <w:t xml:space="preserve">wampums </w:t>
      </w:r>
      <w:r w:rsidRPr="00703D75">
        <w:rPr>
          <w:i/>
          <w:iCs/>
        </w:rPr>
        <w:t xml:space="preserve">and our Canadian constitutional acts </w:t>
      </w:r>
      <w:r w:rsidRPr="00703D75">
        <w:t xml:space="preserve">— </w:t>
      </w:r>
      <w:r w:rsidRPr="00703D75">
        <w:rPr>
          <w:i/>
          <w:iCs/>
        </w:rPr>
        <w:t>both lacking in pr</w:t>
      </w:r>
      <w:r>
        <w:rPr>
          <w:i/>
          <w:iCs/>
        </w:rPr>
        <w:t>e</w:t>
      </w:r>
      <w:r w:rsidRPr="00703D75">
        <w:rPr>
          <w:i/>
          <w:iCs/>
        </w:rPr>
        <w:t>cision —call upon the same techniques of interpr</w:t>
      </w:r>
      <w:r>
        <w:rPr>
          <w:i/>
          <w:iCs/>
        </w:rPr>
        <w:t>e</w:t>
      </w:r>
      <w:r w:rsidRPr="00703D75">
        <w:rPr>
          <w:i/>
          <w:iCs/>
        </w:rPr>
        <w:t>tation, and the same r</w:t>
      </w:r>
      <w:r>
        <w:rPr>
          <w:i/>
          <w:iCs/>
        </w:rPr>
        <w:t>o</w:t>
      </w:r>
      <w:r w:rsidRPr="00703D75">
        <w:rPr>
          <w:i/>
          <w:iCs/>
        </w:rPr>
        <w:t>le for the interpr</w:t>
      </w:r>
      <w:r>
        <w:rPr>
          <w:i/>
          <w:iCs/>
        </w:rPr>
        <w:t>e</w:t>
      </w:r>
      <w:r w:rsidRPr="00703D75">
        <w:rPr>
          <w:i/>
          <w:iCs/>
        </w:rPr>
        <w:t>ter, in the production of norms. There is also a similarity of normative limits linked to legit</w:t>
      </w:r>
      <w:r w:rsidRPr="00703D75">
        <w:rPr>
          <w:i/>
          <w:iCs/>
        </w:rPr>
        <w:t>i</w:t>
      </w:r>
      <w:r w:rsidRPr="00703D75">
        <w:rPr>
          <w:i/>
          <w:iCs/>
        </w:rPr>
        <w:t>macy based upon the correspondence between the values that l</w:t>
      </w:r>
      <w:r>
        <w:rPr>
          <w:i/>
          <w:iCs/>
        </w:rPr>
        <w:t>e</w:t>
      </w:r>
      <w:r w:rsidRPr="00703D75">
        <w:rPr>
          <w:i/>
          <w:iCs/>
        </w:rPr>
        <w:t>gal interpreters write into law and the dom</w:t>
      </w:r>
      <w:r w:rsidRPr="00703D75">
        <w:rPr>
          <w:i/>
          <w:iCs/>
        </w:rPr>
        <w:t>i</w:t>
      </w:r>
      <w:r w:rsidRPr="00703D75">
        <w:rPr>
          <w:i/>
          <w:iCs/>
        </w:rPr>
        <w:t>nant values in the community.</w:t>
      </w:r>
    </w:p>
    <w:p w:rsidR="00513420" w:rsidRPr="00703D75" w:rsidRDefault="00513420" w:rsidP="00513420">
      <w:pPr>
        <w:spacing w:before="120" w:after="120"/>
        <w:jc w:val="both"/>
      </w:pPr>
      <w:r w:rsidRPr="00703D75">
        <w:br w:type="page"/>
      </w:r>
      <w:r>
        <w:lastRenderedPageBreak/>
        <w:t>[</w:t>
      </w:r>
      <w:r w:rsidRPr="00703D75">
        <w:t>683</w:t>
      </w:r>
      <w:r>
        <w:t>]</w:t>
      </w:r>
    </w:p>
    <w:p w:rsidR="00513420" w:rsidRDefault="00513420" w:rsidP="00513420">
      <w:pPr>
        <w:spacing w:before="120" w:after="120"/>
        <w:jc w:val="both"/>
      </w:pPr>
    </w:p>
    <w:p w:rsidR="00513420" w:rsidRPr="00703D75" w:rsidRDefault="00513420" w:rsidP="00513420">
      <w:pPr>
        <w:spacing w:before="120" w:after="120"/>
        <w:jc w:val="both"/>
      </w:pPr>
      <w:r w:rsidRPr="00703D75">
        <w:t>Depuis 1991, des recherches sur la conception mohawk des droits a</w:t>
      </w:r>
      <w:r w:rsidRPr="00703D75">
        <w:t>n</w:t>
      </w:r>
      <w:r w:rsidRPr="00703D75">
        <w:t>cestraux, ralenties par la participation de certains d'entre nous aux tr</w:t>
      </w:r>
      <w:r w:rsidRPr="00703D75">
        <w:t>a</w:t>
      </w:r>
      <w:r w:rsidRPr="00703D75">
        <w:t>vaux de la commission Dussault-Erasmus, nous ont amenés régulièr</w:t>
      </w:r>
      <w:r w:rsidRPr="00703D75">
        <w:t>e</w:t>
      </w:r>
      <w:r w:rsidRPr="00703D75">
        <w:t>ment à Kahnawake. Nous prévoyions au départ que cette conce</w:t>
      </w:r>
      <w:r w:rsidRPr="00703D75">
        <w:t>p</w:t>
      </w:r>
      <w:r w:rsidRPr="00703D75">
        <w:t>tion ne serait pas univoque, et qu'elle risquait de varier non pas tant selon les opinions individuelles que selon le rattachement des me</w:t>
      </w:r>
      <w:r w:rsidRPr="00703D75">
        <w:t>m</w:t>
      </w:r>
      <w:r w:rsidRPr="00703D75">
        <w:t xml:space="preserve">bres de la communauté au conseil de bande ou au </w:t>
      </w:r>
      <w:r>
        <w:rPr>
          <w:i/>
          <w:iCs/>
        </w:rPr>
        <w:t>longhouses</w:t>
      </w:r>
      <w:r>
        <w:rPr>
          <w:iCs/>
        </w:rPr>
        <w:t> </w:t>
      </w:r>
      <w:r>
        <w:rPr>
          <w:rStyle w:val="Appelnotedebasdep"/>
          <w:iCs/>
        </w:rPr>
        <w:footnoteReference w:customMarkFollows="1" w:id="3"/>
        <w:t>*</w:t>
      </w:r>
      <w:r w:rsidRPr="00703D75">
        <w:rPr>
          <w:i/>
          <w:iCs/>
        </w:rPr>
        <w:t xml:space="preserve">, </w:t>
      </w:r>
      <w:r w:rsidRPr="00703D75">
        <w:t>ce « gouvernement » traditionnel que l'on retrouve dans la plupart des co</w:t>
      </w:r>
      <w:r w:rsidRPr="00703D75">
        <w:t>m</w:t>
      </w:r>
      <w:r w:rsidRPr="00703D75">
        <w:t>munautés autochtones. Mais dès l'étape préliminaire de nos tr</w:t>
      </w:r>
      <w:r w:rsidRPr="00703D75">
        <w:t>a</w:t>
      </w:r>
      <w:r w:rsidRPr="00703D75">
        <w:t>vaux, nous avons constaté sur le territo</w:t>
      </w:r>
      <w:r w:rsidRPr="00703D75">
        <w:t>i</w:t>
      </w:r>
      <w:r w:rsidRPr="00703D75">
        <w:t xml:space="preserve">re de Kahnawake la présence non pas d'un mais de trois </w:t>
      </w:r>
      <w:r w:rsidRPr="00703D75">
        <w:rPr>
          <w:i/>
          <w:iCs/>
        </w:rPr>
        <w:t xml:space="preserve">longhouses </w:t>
      </w:r>
      <w:r w:rsidRPr="00703D75">
        <w:t>déployant une activité normative à vocation d'exclusivité : le Nation Office, le Long-house-at-the-Quarry et le Lon</w:t>
      </w:r>
      <w:r w:rsidRPr="00703D75">
        <w:t>g</w:t>
      </w:r>
      <w:r w:rsidRPr="00703D75">
        <w:t>house-at-Mohawks'-Trail.</w:t>
      </w:r>
    </w:p>
    <w:p w:rsidR="00513420" w:rsidRPr="00703D75" w:rsidRDefault="00513420" w:rsidP="00513420">
      <w:pPr>
        <w:spacing w:before="120" w:after="120"/>
        <w:jc w:val="both"/>
      </w:pPr>
      <w:r w:rsidRPr="00703D75">
        <w:t>Il nous est dès lors apparu que nous nous trouvions devant un labor</w:t>
      </w:r>
      <w:r w:rsidRPr="00703D75">
        <w:t>a</w:t>
      </w:r>
      <w:r w:rsidRPr="00703D75">
        <w:t>toire de pluralisme tel que l'on rêve de les inve</w:t>
      </w:r>
      <w:r w:rsidRPr="00703D75">
        <w:t>n</w:t>
      </w:r>
      <w:r w:rsidRPr="00703D75">
        <w:t>ter, où les liens que nous tissions quotidiennement avec les différents groupes de la co</w:t>
      </w:r>
      <w:r w:rsidRPr="00703D75">
        <w:t>m</w:t>
      </w:r>
      <w:r w:rsidRPr="00703D75">
        <w:t>munauté allaient nous permettre, dans une recherche parallèle, d'o</w:t>
      </w:r>
      <w:r w:rsidRPr="00703D75">
        <w:t>b</w:t>
      </w:r>
      <w:r w:rsidRPr="00703D75">
        <w:t xml:space="preserve">server de près et d'analyser un cas de pluralisme juridique </w:t>
      </w:r>
      <w:r w:rsidRPr="00703D75">
        <w:rPr>
          <w:i/>
          <w:iCs/>
        </w:rPr>
        <w:t xml:space="preserve">in vivo. </w:t>
      </w:r>
      <w:r w:rsidRPr="00703D75">
        <w:t>Du moins était-ce là notre hypothèse de départ. Sept ans d'observation et près de mille heures d'entrevues plus tard, notre hyp</w:t>
      </w:r>
      <w:r w:rsidRPr="00703D75">
        <w:t>o</w:t>
      </w:r>
      <w:r w:rsidRPr="00703D75">
        <w:t>thèse n'est pas infirmée, loin de là... dans un sens. Mais notre concept de pl</w:t>
      </w:r>
      <w:r w:rsidRPr="00703D75">
        <w:t>u</w:t>
      </w:r>
      <w:r w:rsidRPr="00703D75">
        <w:t>ralisme juridique a évolué et ses contours, élaborés à partir de l'expérie</w:t>
      </w:r>
      <w:r w:rsidRPr="00703D75">
        <w:t>n</w:t>
      </w:r>
      <w:r w:rsidRPr="00703D75">
        <w:t>ce de notre univers juridique, se sont infléchis pour accueillir d'autres formes, issues d'une tradition pou</w:t>
      </w:r>
      <w:r w:rsidRPr="00703D75">
        <w:t>r</w:t>
      </w:r>
      <w:r w:rsidRPr="00703D75">
        <w:t>tant moins différente de la nôtre que son oralité aurait pu le laisser prés</w:t>
      </w:r>
      <w:r w:rsidRPr="00703D75">
        <w:t>a</w:t>
      </w:r>
      <w:r w:rsidRPr="00703D75">
        <w:t>ger.</w:t>
      </w:r>
    </w:p>
    <w:p w:rsidR="00513420" w:rsidRPr="00703D75" w:rsidRDefault="00513420" w:rsidP="00513420">
      <w:pPr>
        <w:spacing w:before="120" w:after="120"/>
        <w:jc w:val="both"/>
      </w:pPr>
      <w:r w:rsidRPr="00703D75">
        <w:t>Il convient donc d'exposer d'abord nos choix théoriques de départ en matière de pluralisme (section 1), pour analyser ensuite les pratiques j</w:t>
      </w:r>
      <w:r w:rsidRPr="00703D75">
        <w:t>u</w:t>
      </w:r>
      <w:r w:rsidRPr="00703D75">
        <w:t>ridiques à Kahnawake (section 2) et y affirmer, le cas échéant, la prése</w:t>
      </w:r>
      <w:r w:rsidRPr="00703D75">
        <w:t>n</w:t>
      </w:r>
      <w:r w:rsidRPr="00703D75">
        <w:t>ce d'un pluralisme qui reste à qualifier (section 3), avant de montrer en conclusion comment cette pratique originale remet en question nos conceptions antérieures du pluralisme.</w:t>
      </w:r>
    </w:p>
    <w:p w:rsidR="00513420" w:rsidRDefault="00513420" w:rsidP="00513420">
      <w:pPr>
        <w:spacing w:before="120" w:after="120"/>
        <w:jc w:val="both"/>
      </w:pPr>
    </w:p>
    <w:p w:rsidR="00513420" w:rsidRPr="00703D75" w:rsidRDefault="00513420" w:rsidP="00513420">
      <w:pPr>
        <w:pStyle w:val="planche"/>
      </w:pPr>
      <w:bookmarkStart w:id="3" w:name="pluralisme_1"/>
      <w:r w:rsidRPr="00703D75">
        <w:lastRenderedPageBreak/>
        <w:t>1. Le pluralisme en théories</w:t>
      </w:r>
    </w:p>
    <w:bookmarkEnd w:id="3"/>
    <w:p w:rsidR="00513420" w:rsidRDefault="00513420" w:rsidP="00513420">
      <w:pPr>
        <w:spacing w:before="120" w:after="120"/>
        <w:jc w:val="both"/>
      </w:pPr>
    </w:p>
    <w:p w:rsidR="00513420" w:rsidRPr="00384B20" w:rsidRDefault="00513420" w:rsidP="00513420">
      <w:pPr>
        <w:ind w:right="90" w:firstLine="0"/>
        <w:jc w:val="both"/>
        <w:rPr>
          <w:sz w:val="20"/>
        </w:rPr>
      </w:pPr>
      <w:hyperlink w:anchor="tdm" w:history="1">
        <w:r w:rsidRPr="00384B20">
          <w:rPr>
            <w:rStyle w:val="Lienhypertexte"/>
            <w:sz w:val="20"/>
          </w:rPr>
          <w:t>Retour à la table des matières</w:t>
        </w:r>
      </w:hyperlink>
    </w:p>
    <w:p w:rsidR="00513420" w:rsidRPr="00703D75" w:rsidRDefault="00513420" w:rsidP="00513420">
      <w:pPr>
        <w:spacing w:before="120" w:after="120"/>
        <w:jc w:val="both"/>
      </w:pPr>
      <w:r w:rsidRPr="00703D75">
        <w:t>Le pluralisme—par définition, pourrait-on dire—se présente sous pl</w:t>
      </w:r>
      <w:r w:rsidRPr="00703D75">
        <w:t>u</w:t>
      </w:r>
      <w:r w:rsidRPr="00703D75">
        <w:t>sieurs formes : il sera (successivement ?) social, politique, jurid</w:t>
      </w:r>
      <w:r w:rsidRPr="00703D75">
        <w:t>i</w:t>
      </w:r>
      <w:r w:rsidRPr="00703D75">
        <w:t>que</w:t>
      </w:r>
      <w:r>
        <w:t> </w:t>
      </w:r>
      <w:r>
        <w:rPr>
          <w:rStyle w:val="Appelnotedebasdep"/>
        </w:rPr>
        <w:footnoteReference w:id="4"/>
      </w:r>
      <w:r w:rsidRPr="00703D75">
        <w:t>. On en distingue une première forme — sociale—dès que coexi</w:t>
      </w:r>
      <w:r w:rsidRPr="00703D75">
        <w:t>s</w:t>
      </w:r>
      <w:r w:rsidRPr="00703D75">
        <w:t>tent, dans une</w:t>
      </w:r>
      <w:r>
        <w:t xml:space="preserve"> [684] </w:t>
      </w:r>
      <w:r w:rsidRPr="00703D75">
        <w:rPr>
          <w:szCs w:val="22"/>
        </w:rPr>
        <w:t>même société, des systèmes de valeurs différents portés par des groupes distincts. Dans la tradition occidentale, on qualifie ainsi de plur</w:t>
      </w:r>
      <w:r w:rsidRPr="00703D75">
        <w:rPr>
          <w:szCs w:val="22"/>
        </w:rPr>
        <w:t>a</w:t>
      </w:r>
      <w:r w:rsidRPr="00703D75">
        <w:rPr>
          <w:szCs w:val="22"/>
        </w:rPr>
        <w:t>liste toute société qui manifeste un accueil tolérant à l'égard de la mult</w:t>
      </w:r>
      <w:r w:rsidRPr="00703D75">
        <w:rPr>
          <w:szCs w:val="22"/>
        </w:rPr>
        <w:t>i</w:t>
      </w:r>
      <w:r w:rsidRPr="00703D75">
        <w:rPr>
          <w:szCs w:val="22"/>
        </w:rPr>
        <w:t>plicité des valeurs i</w:t>
      </w:r>
      <w:r w:rsidRPr="00703D75">
        <w:rPr>
          <w:szCs w:val="22"/>
        </w:rPr>
        <w:t>m</w:t>
      </w:r>
      <w:r w:rsidRPr="00703D75">
        <w:rPr>
          <w:szCs w:val="22"/>
        </w:rPr>
        <w:t>pliquée de tout temps par la variété des points de vue et des intérêts portés par les différents groupes qui la composent. En ce sens, et en contexte étatique, ce pluralisme social paraît indissociable du pluralisme politique, matérialisé minimal</w:t>
      </w:r>
      <w:r w:rsidRPr="00703D75">
        <w:rPr>
          <w:szCs w:val="22"/>
        </w:rPr>
        <w:t>e</w:t>
      </w:r>
      <w:r w:rsidRPr="00703D75">
        <w:rPr>
          <w:szCs w:val="22"/>
        </w:rPr>
        <w:t>ment par le multipartisme</w:t>
      </w:r>
      <w:r>
        <w:rPr>
          <w:szCs w:val="22"/>
        </w:rPr>
        <w:t> </w:t>
      </w:r>
      <w:r>
        <w:rPr>
          <w:rStyle w:val="Appelnotedebasdep"/>
          <w:szCs w:val="22"/>
        </w:rPr>
        <w:footnoteReference w:id="5"/>
      </w:r>
      <w:r w:rsidRPr="00703D75">
        <w:rPr>
          <w:szCs w:val="22"/>
        </w:rPr>
        <w:t>. Mais on peut concevoir une société non étatique, et cela importe partic</w:t>
      </w:r>
      <w:r w:rsidRPr="00703D75">
        <w:rPr>
          <w:szCs w:val="22"/>
        </w:rPr>
        <w:t>u</w:t>
      </w:r>
      <w:r w:rsidRPr="00703D75">
        <w:rPr>
          <w:szCs w:val="22"/>
        </w:rPr>
        <w:t>lièrement dans le cas de Kahnawake, qui abrite une diversité de courants représe</w:t>
      </w:r>
      <w:r w:rsidRPr="00703D75">
        <w:rPr>
          <w:szCs w:val="22"/>
        </w:rPr>
        <w:t>n</w:t>
      </w:r>
      <w:r w:rsidRPr="00703D75">
        <w:rPr>
          <w:szCs w:val="22"/>
        </w:rPr>
        <w:t>tant des valeurs différentes sans pour autant qu'ils s'incarnent dans de v</w:t>
      </w:r>
      <w:r w:rsidRPr="00703D75">
        <w:rPr>
          <w:szCs w:val="22"/>
        </w:rPr>
        <w:t>é</w:t>
      </w:r>
      <w:r w:rsidRPr="00703D75">
        <w:rPr>
          <w:szCs w:val="22"/>
        </w:rPr>
        <w:t>ritables partis. Dans un cas comme dans l'autre, mais par des chemin</w:t>
      </w:r>
      <w:r w:rsidRPr="00703D75">
        <w:rPr>
          <w:szCs w:val="22"/>
        </w:rPr>
        <w:t>e</w:t>
      </w:r>
      <w:r w:rsidRPr="00703D75">
        <w:rPr>
          <w:szCs w:val="22"/>
        </w:rPr>
        <w:t>ments différents, on peut, à partir de ce seuil, passer la frontière du plur</w:t>
      </w:r>
      <w:r w:rsidRPr="00703D75">
        <w:rPr>
          <w:szCs w:val="22"/>
        </w:rPr>
        <w:t>a</w:t>
      </w:r>
      <w:r w:rsidRPr="00703D75">
        <w:rPr>
          <w:szCs w:val="22"/>
        </w:rPr>
        <w:t>lisme juridique : la question de savoir où elle se situe et quelles cond</w:t>
      </w:r>
      <w:r w:rsidRPr="00703D75">
        <w:rPr>
          <w:szCs w:val="22"/>
        </w:rPr>
        <w:t>i</w:t>
      </w:r>
      <w:r w:rsidRPr="00703D75">
        <w:rPr>
          <w:szCs w:val="22"/>
        </w:rPr>
        <w:t>tions doivent être réunies pour la franchir dépend non seulement des constructions théoriques qui inspirent la démarche mais de la d</w:t>
      </w:r>
      <w:r w:rsidRPr="00703D75">
        <w:rPr>
          <w:szCs w:val="22"/>
        </w:rPr>
        <w:t>é</w:t>
      </w:r>
      <w:r w:rsidRPr="00703D75">
        <w:rPr>
          <w:szCs w:val="22"/>
        </w:rPr>
        <w:t>finition du droit que l'on adopte.</w:t>
      </w:r>
    </w:p>
    <w:p w:rsidR="00513420" w:rsidRPr="00703D75" w:rsidRDefault="00513420" w:rsidP="00513420">
      <w:pPr>
        <w:spacing w:before="120" w:after="120"/>
        <w:jc w:val="both"/>
      </w:pPr>
      <w:r w:rsidRPr="00703D75">
        <w:rPr>
          <w:szCs w:val="22"/>
        </w:rPr>
        <w:t>Dans notre conception, le pluralisme juridique est tributaire du plur</w:t>
      </w:r>
      <w:r w:rsidRPr="00703D75">
        <w:rPr>
          <w:szCs w:val="22"/>
        </w:rPr>
        <w:t>a</w:t>
      </w:r>
      <w:r w:rsidRPr="00703D75">
        <w:rPr>
          <w:szCs w:val="22"/>
        </w:rPr>
        <w:t>lisme s</w:t>
      </w:r>
      <w:r w:rsidRPr="00703D75">
        <w:rPr>
          <w:szCs w:val="22"/>
        </w:rPr>
        <w:t>o</w:t>
      </w:r>
      <w:r w:rsidRPr="00703D75">
        <w:rPr>
          <w:szCs w:val="22"/>
        </w:rPr>
        <w:t>cial des valeurs et commence quand un système juridique unifié attribue à un groupe un régime particulier fondé sur les valeurs de ce groupe, ou quand un tel groupe, dès lors semi-autonome</w:t>
      </w:r>
      <w:r>
        <w:rPr>
          <w:szCs w:val="22"/>
        </w:rPr>
        <w:t> </w:t>
      </w:r>
      <w:r>
        <w:rPr>
          <w:rStyle w:val="Appelnotedebasdep"/>
          <w:szCs w:val="22"/>
        </w:rPr>
        <w:footnoteReference w:id="6"/>
      </w:r>
      <w:r w:rsidRPr="00703D75">
        <w:rPr>
          <w:szCs w:val="22"/>
        </w:rPr>
        <w:t>, se d</w:t>
      </w:r>
      <w:r w:rsidRPr="00703D75">
        <w:rPr>
          <w:szCs w:val="22"/>
        </w:rPr>
        <w:t>é</w:t>
      </w:r>
      <w:r w:rsidRPr="00703D75">
        <w:rPr>
          <w:szCs w:val="22"/>
        </w:rPr>
        <w:t>finit un tel régime particulier dans un nouvel ordre juridique distinct du pr</w:t>
      </w:r>
      <w:r w:rsidRPr="00703D75">
        <w:rPr>
          <w:szCs w:val="22"/>
        </w:rPr>
        <w:t>e</w:t>
      </w:r>
      <w:r w:rsidRPr="00703D75">
        <w:rPr>
          <w:szCs w:val="22"/>
        </w:rPr>
        <w:t>mier. À partir de là, on distingue, pour l'époque contemporaine, deux conce</w:t>
      </w:r>
      <w:r w:rsidRPr="00703D75">
        <w:rPr>
          <w:szCs w:val="22"/>
        </w:rPr>
        <w:t>p</w:t>
      </w:r>
      <w:r w:rsidRPr="00703D75">
        <w:rPr>
          <w:szCs w:val="22"/>
        </w:rPr>
        <w:lastRenderedPageBreak/>
        <w:t>tions du pluralisme, que Jean-Guy Belley a analysées</w:t>
      </w:r>
      <w:r>
        <w:rPr>
          <w:szCs w:val="22"/>
        </w:rPr>
        <w:t> </w:t>
      </w:r>
      <w:r>
        <w:rPr>
          <w:rStyle w:val="Appelnotedebasdep"/>
          <w:szCs w:val="22"/>
        </w:rPr>
        <w:footnoteReference w:id="7"/>
      </w:r>
      <w:r w:rsidRPr="00703D75">
        <w:rPr>
          <w:szCs w:val="22"/>
        </w:rPr>
        <w:t>. La première, m</w:t>
      </w:r>
      <w:r w:rsidRPr="00703D75">
        <w:rPr>
          <w:szCs w:val="22"/>
        </w:rPr>
        <w:t>o</w:t>
      </w:r>
      <w:r w:rsidRPr="00703D75">
        <w:rPr>
          <w:szCs w:val="22"/>
        </w:rPr>
        <w:t>dérée</w:t>
      </w:r>
      <w:r>
        <w:rPr>
          <w:szCs w:val="22"/>
        </w:rPr>
        <w:t> </w:t>
      </w:r>
      <w:r>
        <w:rPr>
          <w:rStyle w:val="Appelnotedebasdep"/>
          <w:szCs w:val="22"/>
        </w:rPr>
        <w:footnoteReference w:id="8"/>
      </w:r>
      <w:r w:rsidRPr="00703D75">
        <w:rPr>
          <w:szCs w:val="22"/>
        </w:rPr>
        <w:t>, s'appuie sur la définition positiviste du droit, se bornant à const</w:t>
      </w:r>
      <w:r w:rsidRPr="00703D75">
        <w:rPr>
          <w:szCs w:val="22"/>
        </w:rPr>
        <w:t>a</w:t>
      </w:r>
      <w:r w:rsidRPr="00703D75">
        <w:rPr>
          <w:szCs w:val="22"/>
        </w:rPr>
        <w:t>ter l'existence de pouvoirs sociaux distincts de l'État et disposant d'un a</w:t>
      </w:r>
      <w:r w:rsidRPr="00703D75">
        <w:rPr>
          <w:szCs w:val="22"/>
        </w:rPr>
        <w:t>p</w:t>
      </w:r>
      <w:r w:rsidRPr="00703D75">
        <w:rPr>
          <w:szCs w:val="22"/>
        </w:rPr>
        <w:t>pareil de coercition souvent plus efficace que le sien, alors que la s</w:t>
      </w:r>
      <w:r w:rsidRPr="00703D75">
        <w:rPr>
          <w:szCs w:val="22"/>
        </w:rPr>
        <w:t>e</w:t>
      </w:r>
      <w:r w:rsidRPr="00703D75">
        <w:rPr>
          <w:szCs w:val="22"/>
        </w:rPr>
        <w:t>conde, radicale</w:t>
      </w:r>
      <w:r>
        <w:rPr>
          <w:szCs w:val="22"/>
        </w:rPr>
        <w:t> </w:t>
      </w:r>
      <w:r>
        <w:rPr>
          <w:rStyle w:val="Appelnotedebasdep"/>
          <w:szCs w:val="22"/>
        </w:rPr>
        <w:footnoteReference w:id="9"/>
      </w:r>
      <w:r w:rsidRPr="00703D75">
        <w:rPr>
          <w:szCs w:val="22"/>
        </w:rPr>
        <w:t>, remet en cause la définition état</w:t>
      </w:r>
      <w:r w:rsidRPr="00703D75">
        <w:rPr>
          <w:szCs w:val="22"/>
        </w:rPr>
        <w:t>i</w:t>
      </w:r>
      <w:r w:rsidRPr="00703D75">
        <w:rPr>
          <w:szCs w:val="22"/>
        </w:rPr>
        <w:t>que du droit au nom d'un choix pour une forme pluraliste et décentr</w:t>
      </w:r>
      <w:r w:rsidRPr="00703D75">
        <w:rPr>
          <w:szCs w:val="22"/>
        </w:rPr>
        <w:t>a</w:t>
      </w:r>
      <w:r w:rsidRPr="00703D75">
        <w:rPr>
          <w:szCs w:val="22"/>
        </w:rPr>
        <w:t>lisée de la démocratie elle-même.</w:t>
      </w:r>
    </w:p>
    <w:p w:rsidR="00513420" w:rsidRPr="00703D75" w:rsidRDefault="00513420" w:rsidP="00513420">
      <w:pPr>
        <w:spacing w:before="120" w:after="120"/>
        <w:jc w:val="both"/>
      </w:pPr>
      <w:r w:rsidRPr="00703D75">
        <w:rPr>
          <w:szCs w:val="22"/>
        </w:rPr>
        <w:t>Dans cette dernière vision des choses, non seulement le pouvoir no</w:t>
      </w:r>
      <w:r w:rsidRPr="00703D75">
        <w:rPr>
          <w:szCs w:val="22"/>
        </w:rPr>
        <w:t>r</w:t>
      </w:r>
      <w:r w:rsidRPr="00703D75">
        <w:rPr>
          <w:szCs w:val="22"/>
        </w:rPr>
        <w:t>matif est vu comme partagé entre l'État et d'autres ordres juridiques para</w:t>
      </w:r>
      <w:r w:rsidRPr="00703D75">
        <w:rPr>
          <w:szCs w:val="22"/>
        </w:rPr>
        <w:t>l</w:t>
      </w:r>
      <w:r w:rsidRPr="00703D75">
        <w:rPr>
          <w:szCs w:val="22"/>
        </w:rPr>
        <w:t>lèles, mais ces ordres normatifs concurrents ne sont pas hi</w:t>
      </w:r>
      <w:r w:rsidRPr="00703D75">
        <w:rPr>
          <w:szCs w:val="22"/>
        </w:rPr>
        <w:t>é</w:t>
      </w:r>
      <w:r w:rsidRPr="00703D75">
        <w:rPr>
          <w:szCs w:val="22"/>
        </w:rPr>
        <w:t>rarchisés, alors</w:t>
      </w:r>
      <w:r>
        <w:rPr>
          <w:szCs w:val="22"/>
        </w:rPr>
        <w:t xml:space="preserve"> </w:t>
      </w:r>
      <w:r>
        <w:rPr>
          <w:szCs w:val="18"/>
        </w:rPr>
        <w:t>[</w:t>
      </w:r>
      <w:r w:rsidRPr="00703D75">
        <w:t>685</w:t>
      </w:r>
      <w:r>
        <w:t xml:space="preserve">] </w:t>
      </w:r>
      <w:r w:rsidRPr="00703D75">
        <w:t>que l'État se trouve, pour ainsi dire, décentré et nivelé. A</w:t>
      </w:r>
      <w:r w:rsidRPr="00703D75">
        <w:t>u</w:t>
      </w:r>
      <w:r w:rsidRPr="00703D75">
        <w:t>trement dit, les différents milieux sociaux créeraient leurs propres normes pour modeler le comportement social et leurs propres institutions pour re</w:t>
      </w:r>
      <w:r w:rsidRPr="00703D75">
        <w:t>n</w:t>
      </w:r>
      <w:r w:rsidRPr="00703D75">
        <w:t>forcer et appliquer ces normes. Dans une telle conception, il y a peu de distinctions entre les normes juridiques et les autres normes soci</w:t>
      </w:r>
      <w:r w:rsidRPr="00703D75">
        <w:t>a</w:t>
      </w:r>
      <w:r w:rsidRPr="00703D75">
        <w:t>les</w:t>
      </w:r>
      <w:r>
        <w:t> </w:t>
      </w:r>
      <w:r>
        <w:rPr>
          <w:rStyle w:val="Appelnotedebasdep"/>
        </w:rPr>
        <w:footnoteReference w:id="10"/>
      </w:r>
      <w:r w:rsidRPr="00703D75">
        <w:t>. On aura compris que c'est la définition du droit qui est ici en ca</w:t>
      </w:r>
      <w:r w:rsidRPr="00703D75">
        <w:t>u</w:t>
      </w:r>
      <w:r w:rsidRPr="00703D75">
        <w:t xml:space="preserve">se : le droit est alors </w:t>
      </w:r>
      <w:r w:rsidRPr="00703D75">
        <w:rPr>
          <w:i/>
          <w:iCs/>
        </w:rPr>
        <w:t xml:space="preserve">implicite </w:t>
      </w:r>
      <w:r w:rsidRPr="00703D75">
        <w:t xml:space="preserve">et </w:t>
      </w:r>
      <w:r w:rsidRPr="00703D75">
        <w:rPr>
          <w:i/>
          <w:iCs/>
        </w:rPr>
        <w:t xml:space="preserve">inférentiel </w:t>
      </w:r>
      <w:r w:rsidRPr="00703D75">
        <w:t>et inclut « les principes généraux du droit et les présupposés tacites qui gouvernent l'agir des communa</w:t>
      </w:r>
      <w:r w:rsidRPr="00703D75">
        <w:t>u</w:t>
      </w:r>
      <w:r w:rsidRPr="00703D75">
        <w:t>tés</w:t>
      </w:r>
      <w:r>
        <w:t> </w:t>
      </w:r>
      <w:r>
        <w:rPr>
          <w:rStyle w:val="Appelnotedebasdep"/>
        </w:rPr>
        <w:footnoteReference w:id="11"/>
      </w:r>
      <w:r w:rsidRPr="00703D75">
        <w:t> », et ces normes—dont l'intensité juridique variable n'a pas d'impo</w:t>
      </w:r>
      <w:r w:rsidRPr="00703D75">
        <w:t>r</w:t>
      </w:r>
      <w:r w:rsidRPr="00703D75">
        <w:t>tance—émanant de divers ordres juridiques se conjuguent, sans hiéra</w:t>
      </w:r>
      <w:r w:rsidRPr="00703D75">
        <w:t>r</w:t>
      </w:r>
      <w:r w:rsidRPr="00703D75">
        <w:t xml:space="preserve">chie prédéterminée, dans </w:t>
      </w:r>
      <w:r w:rsidRPr="00703D75">
        <w:rPr>
          <w:i/>
          <w:iCs/>
        </w:rPr>
        <w:t xml:space="preserve">Y </w:t>
      </w:r>
      <w:r w:rsidRPr="00703D75">
        <w:t>expérience subjective de l'ind</w:t>
      </w:r>
      <w:r w:rsidRPr="00703D75">
        <w:t>i</w:t>
      </w:r>
      <w:r w:rsidRPr="00703D75">
        <w:t>vidu</w:t>
      </w:r>
      <w:r>
        <w:t> </w:t>
      </w:r>
      <w:r>
        <w:rPr>
          <w:rStyle w:val="Appelnotedebasdep"/>
        </w:rPr>
        <w:footnoteReference w:id="12"/>
      </w:r>
      <w:r w:rsidRPr="00703D75">
        <w:t>.</w:t>
      </w:r>
    </w:p>
    <w:p w:rsidR="00513420" w:rsidRPr="00703D75" w:rsidRDefault="00513420" w:rsidP="00513420">
      <w:pPr>
        <w:spacing w:before="120" w:after="120"/>
        <w:jc w:val="both"/>
      </w:pPr>
      <w:r w:rsidRPr="00703D75">
        <w:t>Dans la mesure où cette expérience subjective est reconstruite comme le droit lui-même et non pas comme un indice de la présence d'ordres j</w:t>
      </w:r>
      <w:r w:rsidRPr="00703D75">
        <w:t>u</w:t>
      </w:r>
      <w:r w:rsidRPr="00703D75">
        <w:t>ridiques multiples, nous ne suivrons pas cette approche. Pour nous, le droit—certes présent en dehors des cadres étati</w:t>
      </w:r>
      <w:r>
        <w:t>ques, dont la prééminence ou l’</w:t>
      </w:r>
      <w:r w:rsidRPr="00703D75">
        <w:t>« aplatissement » reste à établir pour chaque cas de figure, dans ch</w:t>
      </w:r>
      <w:r w:rsidRPr="00703D75">
        <w:t>a</w:t>
      </w:r>
      <w:r w:rsidRPr="00703D75">
        <w:t>que société déterminée—demeure un phén</w:t>
      </w:r>
      <w:r w:rsidRPr="00703D75">
        <w:t>o</w:t>
      </w:r>
      <w:r w:rsidRPr="00703D75">
        <w:t>mène social, collectif. Même si un sujet de droit visé par un ordre juridique peut bien résister à ses r</w:t>
      </w:r>
      <w:r w:rsidRPr="00703D75">
        <w:t>è</w:t>
      </w:r>
      <w:r w:rsidRPr="00703D75">
        <w:t>gles normatives, il ne revient pas à l'individu de choisir seul les contours et les frontières d'un ordre juridique quelconque. Notre hypothèse de d</w:t>
      </w:r>
      <w:r w:rsidRPr="00703D75">
        <w:t>é</w:t>
      </w:r>
      <w:r w:rsidRPr="00703D75">
        <w:t>part sur le pluralisme jurid</w:t>
      </w:r>
      <w:r w:rsidRPr="00703D75">
        <w:t>i</w:t>
      </w:r>
      <w:r w:rsidRPr="00703D75">
        <w:t>que à Kahnawake dépendait donc, dans la perspective théorique que nous avions adoptée</w:t>
      </w:r>
      <w:r>
        <w:t> </w:t>
      </w:r>
      <w:r>
        <w:rPr>
          <w:rStyle w:val="Appelnotedebasdep"/>
        </w:rPr>
        <w:footnoteReference w:id="13"/>
      </w:r>
      <w:r w:rsidRPr="00703D75">
        <w:t>, de la présence conc</w:t>
      </w:r>
      <w:r w:rsidRPr="00703D75">
        <w:t>o</w:t>
      </w:r>
      <w:r w:rsidRPr="00703D75">
        <w:t>mitante de plusieurs ordres juridiques—les autorités fédérales et québ</w:t>
      </w:r>
      <w:r w:rsidRPr="00703D75">
        <w:t>é</w:t>
      </w:r>
      <w:r w:rsidRPr="00703D75">
        <w:t xml:space="preserve">coises, le conseil de bande et les </w:t>
      </w:r>
      <w:r w:rsidRPr="00703D75">
        <w:rPr>
          <w:i/>
          <w:iCs/>
        </w:rPr>
        <w:t>longhouses</w:t>
      </w:r>
      <w:r w:rsidRPr="00703D75">
        <w:t>—c'est-à-dire d'institutions d</w:t>
      </w:r>
      <w:r w:rsidRPr="00703D75">
        <w:t>o</w:t>
      </w:r>
      <w:r w:rsidRPr="00703D75">
        <w:t>tées d'organe(s) plus ou moins formalisés, différenciés ou non, pour exe</w:t>
      </w:r>
      <w:r w:rsidRPr="00703D75">
        <w:t>r</w:t>
      </w:r>
      <w:r w:rsidRPr="00703D75">
        <w:t>cer—de façon au moins semi-autonome et pas nécessairement dans le cadre état</w:t>
      </w:r>
      <w:r w:rsidRPr="00703D75">
        <w:t>i</w:t>
      </w:r>
      <w:r w:rsidRPr="00703D75">
        <w:t>que—les rôles d'énonciation, d'interprétation et d'application de normes de comportement social à vocation exclusive à l'égard de l'e</w:t>
      </w:r>
      <w:r w:rsidRPr="00703D75">
        <w:t>n</w:t>
      </w:r>
      <w:r w:rsidRPr="00703D75">
        <w:t>semble de la communauté, rôles auxquels renvoient obliquement, en les intégrant dans un univers plus complexe, les concepts de pré-, de co- et de sur-détermination de l'analyse systémale</w:t>
      </w:r>
      <w:r>
        <w:t> </w:t>
      </w:r>
      <w:r>
        <w:rPr>
          <w:rStyle w:val="Appelnotedebasdep"/>
        </w:rPr>
        <w:footnoteReference w:id="14"/>
      </w:r>
      <w:r w:rsidRPr="00703D75">
        <w:t>.</w:t>
      </w:r>
    </w:p>
    <w:p w:rsidR="00513420" w:rsidRPr="00703D75" w:rsidRDefault="00513420" w:rsidP="00513420">
      <w:pPr>
        <w:spacing w:before="120" w:after="120"/>
        <w:jc w:val="both"/>
      </w:pPr>
      <w:r>
        <w:rPr>
          <w:szCs w:val="18"/>
        </w:rPr>
        <w:t>[686]</w:t>
      </w:r>
    </w:p>
    <w:p w:rsidR="00513420" w:rsidRPr="00703D75" w:rsidRDefault="00513420" w:rsidP="00513420">
      <w:pPr>
        <w:spacing w:before="120" w:after="120"/>
        <w:jc w:val="both"/>
      </w:pPr>
      <w:r w:rsidRPr="00703D75">
        <w:rPr>
          <w:szCs w:val="22"/>
        </w:rPr>
        <w:t>Dans cette optique qui rejoint sur un autre plan celle des che</w:t>
      </w:r>
      <w:r w:rsidRPr="00703D75">
        <w:rPr>
          <w:szCs w:val="22"/>
        </w:rPr>
        <w:t>r</w:t>
      </w:r>
      <w:r w:rsidRPr="00703D75">
        <w:rPr>
          <w:szCs w:val="22"/>
        </w:rPr>
        <w:t>cheurs du Laboratoire d'anthropologie juridique de P</w:t>
      </w:r>
      <w:r w:rsidRPr="00703D75">
        <w:rPr>
          <w:szCs w:val="22"/>
        </w:rPr>
        <w:t>a</w:t>
      </w:r>
      <w:r w:rsidRPr="00703D75">
        <w:rPr>
          <w:szCs w:val="22"/>
        </w:rPr>
        <w:t>ris</w:t>
      </w:r>
      <w:r>
        <w:rPr>
          <w:szCs w:val="22"/>
        </w:rPr>
        <w:t> </w:t>
      </w:r>
      <w:r w:rsidRPr="00703D75">
        <w:rPr>
          <w:szCs w:val="22"/>
        </w:rPr>
        <w:t>I</w:t>
      </w:r>
      <w:r>
        <w:rPr>
          <w:szCs w:val="22"/>
        </w:rPr>
        <w:t> </w:t>
      </w:r>
      <w:r>
        <w:rPr>
          <w:rStyle w:val="Appelnotedebasdep"/>
          <w:szCs w:val="22"/>
        </w:rPr>
        <w:footnoteReference w:id="15"/>
      </w:r>
      <w:r w:rsidRPr="00703D75">
        <w:rPr>
          <w:szCs w:val="22"/>
        </w:rPr>
        <w:t>, le droit se présente non pas tant comme un ensemble de règles spécif</w:t>
      </w:r>
      <w:r w:rsidRPr="00703D75">
        <w:rPr>
          <w:szCs w:val="22"/>
        </w:rPr>
        <w:t>i</w:t>
      </w:r>
      <w:r w:rsidRPr="00703D75">
        <w:rPr>
          <w:szCs w:val="22"/>
        </w:rPr>
        <w:t>ques, mais il constitue plutôt un processus internormatif de juridicisation, orienté par des fa</w:t>
      </w:r>
      <w:r w:rsidRPr="00703D75">
        <w:rPr>
          <w:szCs w:val="22"/>
        </w:rPr>
        <w:t>c</w:t>
      </w:r>
      <w:r w:rsidRPr="00703D75">
        <w:rPr>
          <w:szCs w:val="22"/>
        </w:rPr>
        <w:t>teurs liés aux cond</w:t>
      </w:r>
      <w:r w:rsidRPr="00703D75">
        <w:rPr>
          <w:szCs w:val="22"/>
        </w:rPr>
        <w:t>i</w:t>
      </w:r>
      <w:r w:rsidRPr="00703D75">
        <w:rPr>
          <w:szCs w:val="22"/>
        </w:rPr>
        <w:t>tions essentielles à la cohésion et à la perpétuation du groupe en cause</w:t>
      </w:r>
      <w:r>
        <w:rPr>
          <w:szCs w:val="22"/>
        </w:rPr>
        <w:t> </w:t>
      </w:r>
      <w:r>
        <w:rPr>
          <w:rStyle w:val="Appelnotedebasdep"/>
          <w:szCs w:val="22"/>
        </w:rPr>
        <w:footnoteReference w:id="16"/>
      </w:r>
      <w:r w:rsidRPr="00703D75">
        <w:rPr>
          <w:szCs w:val="22"/>
        </w:rPr>
        <w:t>. C'est à l'intérieur de cette perspec</w:t>
      </w:r>
      <w:r>
        <w:rPr>
          <w:szCs w:val="22"/>
        </w:rPr>
        <w:t>tive qu'Etienne L</w:t>
      </w:r>
      <w:r>
        <w:rPr>
          <w:szCs w:val="22"/>
        </w:rPr>
        <w:t>e</w:t>
      </w:r>
      <w:r>
        <w:rPr>
          <w:szCs w:val="22"/>
        </w:rPr>
        <w:t>Roy et Mama</w:t>
      </w:r>
      <w:r w:rsidRPr="00703D75">
        <w:rPr>
          <w:szCs w:val="22"/>
        </w:rPr>
        <w:t>dou Wane ont élaboré, en contexte africain, une typologie des systèmes de droit autochtones</w:t>
      </w:r>
      <w:r>
        <w:rPr>
          <w:szCs w:val="22"/>
        </w:rPr>
        <w:t> </w:t>
      </w:r>
      <w:r>
        <w:rPr>
          <w:rStyle w:val="Appelnotedebasdep"/>
          <w:szCs w:val="22"/>
        </w:rPr>
        <w:footnoteReference w:id="17"/>
      </w:r>
      <w:r w:rsidRPr="00703D75">
        <w:rPr>
          <w:szCs w:val="22"/>
        </w:rPr>
        <w:t>, qui nous a paru—malgré la diff</w:t>
      </w:r>
      <w:r w:rsidRPr="00703D75">
        <w:rPr>
          <w:szCs w:val="22"/>
        </w:rPr>
        <w:t>é</w:t>
      </w:r>
      <w:r w:rsidRPr="00703D75">
        <w:rPr>
          <w:szCs w:val="22"/>
        </w:rPr>
        <w:t>rence géographique et sans doute à cause des traits communs à toutes les situations coloniales — partic</w:t>
      </w:r>
      <w:r w:rsidRPr="00703D75">
        <w:rPr>
          <w:szCs w:val="22"/>
        </w:rPr>
        <w:t>u</w:t>
      </w:r>
      <w:r w:rsidRPr="00703D75">
        <w:rPr>
          <w:szCs w:val="22"/>
        </w:rPr>
        <w:t>lièrement intéressante pour l'analyse des pratiques pluralistes à Ka</w:t>
      </w:r>
      <w:r w:rsidRPr="00703D75">
        <w:rPr>
          <w:szCs w:val="22"/>
        </w:rPr>
        <w:t>h</w:t>
      </w:r>
      <w:r w:rsidRPr="00703D75">
        <w:rPr>
          <w:szCs w:val="22"/>
        </w:rPr>
        <w:t>nawake.</w:t>
      </w:r>
    </w:p>
    <w:p w:rsidR="00513420" w:rsidRPr="00703D75" w:rsidRDefault="00513420" w:rsidP="00513420">
      <w:pPr>
        <w:spacing w:before="120" w:after="120"/>
        <w:jc w:val="both"/>
      </w:pPr>
      <w:r w:rsidRPr="00703D75">
        <w:rPr>
          <w:szCs w:val="22"/>
        </w:rPr>
        <w:t>Cette théorie construit le pluralisme en contexte colonial comme une évolution en quatre phases successives. La première est caractér</w:t>
      </w:r>
      <w:r w:rsidRPr="00703D75">
        <w:rPr>
          <w:szCs w:val="22"/>
        </w:rPr>
        <w:t>i</w:t>
      </w:r>
      <w:r w:rsidRPr="00703D75">
        <w:rPr>
          <w:szCs w:val="22"/>
        </w:rPr>
        <w:t>sée par un régime marqué par le droit traditionnel pratiqué par les p</w:t>
      </w:r>
      <w:r w:rsidRPr="00703D75">
        <w:rPr>
          <w:szCs w:val="22"/>
        </w:rPr>
        <w:t>o</w:t>
      </w:r>
      <w:r w:rsidRPr="00703D75">
        <w:rPr>
          <w:szCs w:val="22"/>
        </w:rPr>
        <w:t>pulations autochtones avant l'arrivée des Européens et s'inspirant de leur vision propre. Au cours de la deuxième phase, la colonisation i</w:t>
      </w:r>
      <w:r w:rsidRPr="00703D75">
        <w:rPr>
          <w:szCs w:val="22"/>
        </w:rPr>
        <w:t>n</w:t>
      </w:r>
      <w:r w:rsidRPr="00703D75">
        <w:rPr>
          <w:szCs w:val="22"/>
        </w:rPr>
        <w:t>troduit d'entrée de jeu un second modèle, où domine le droit cout</w:t>
      </w:r>
      <w:r w:rsidRPr="00703D75">
        <w:rPr>
          <w:szCs w:val="22"/>
        </w:rPr>
        <w:t>u</w:t>
      </w:r>
      <w:r w:rsidRPr="00703D75">
        <w:rPr>
          <w:szCs w:val="22"/>
        </w:rPr>
        <w:t>mier, et dans lequel l'administration coloniale procède à la rédaction des coutumes ou à leur utilisation dans un cadre dès lors étranger, ce qui entraîne une dénatur</w:t>
      </w:r>
      <w:r w:rsidRPr="00703D75">
        <w:rPr>
          <w:szCs w:val="22"/>
        </w:rPr>
        <w:t>a</w:t>
      </w:r>
      <w:r w:rsidRPr="00703D75">
        <w:rPr>
          <w:szCs w:val="22"/>
        </w:rPr>
        <w:t>tion du droit traditionnel. Lui succède, à la tro</w:t>
      </w:r>
      <w:r w:rsidRPr="00703D75">
        <w:rPr>
          <w:szCs w:val="22"/>
        </w:rPr>
        <w:t>i</w:t>
      </w:r>
      <w:r w:rsidRPr="00703D75">
        <w:rPr>
          <w:szCs w:val="22"/>
        </w:rPr>
        <w:t>sième phase, le droit local, apparaissant avec le développement de l'influence de l'État et de son a</w:t>
      </w:r>
      <w:r w:rsidRPr="00703D75">
        <w:rPr>
          <w:szCs w:val="22"/>
        </w:rPr>
        <w:t>p</w:t>
      </w:r>
      <w:r w:rsidRPr="00703D75">
        <w:rPr>
          <w:szCs w:val="22"/>
        </w:rPr>
        <w:t>pareil administratif, et dont les modes de formation et de légitimation sont, pour l'essentiel, déterminés par l'État, alors que ses modes de fon</w:t>
      </w:r>
      <w:r w:rsidRPr="00703D75">
        <w:rPr>
          <w:szCs w:val="22"/>
        </w:rPr>
        <w:t>c</w:t>
      </w:r>
      <w:r w:rsidRPr="00703D75">
        <w:rPr>
          <w:szCs w:val="22"/>
        </w:rPr>
        <w:t>tionnement sont laissés plus ou moins à l'appréciation des autorités loc</w:t>
      </w:r>
      <w:r w:rsidRPr="00703D75">
        <w:rPr>
          <w:szCs w:val="22"/>
        </w:rPr>
        <w:t>a</w:t>
      </w:r>
      <w:r w:rsidRPr="00703D75">
        <w:rPr>
          <w:szCs w:val="22"/>
        </w:rPr>
        <w:t>les. Ce droit local, d'inspir</w:t>
      </w:r>
      <w:r w:rsidRPr="00703D75">
        <w:rPr>
          <w:szCs w:val="22"/>
        </w:rPr>
        <w:t>a</w:t>
      </w:r>
      <w:r w:rsidRPr="00703D75">
        <w:rPr>
          <w:szCs w:val="22"/>
        </w:rPr>
        <w:t>tion étatique, est caractérisé par la possibilité de réi</w:t>
      </w:r>
      <w:r w:rsidRPr="00703D75">
        <w:rPr>
          <w:szCs w:val="22"/>
        </w:rPr>
        <w:t>n</w:t>
      </w:r>
      <w:r w:rsidRPr="00703D75">
        <w:rPr>
          <w:szCs w:val="22"/>
        </w:rPr>
        <w:t>terprétation des catégories juridiques étrangères à la lumière des conceptions juridiques autochtones. En réaction à ces deux de</w:t>
      </w:r>
      <w:r w:rsidRPr="00703D75">
        <w:rPr>
          <w:szCs w:val="22"/>
        </w:rPr>
        <w:t>r</w:t>
      </w:r>
      <w:r w:rsidRPr="00703D75">
        <w:rPr>
          <w:szCs w:val="22"/>
        </w:rPr>
        <w:t>nières formes de droit</w:t>
      </w:r>
      <w:r>
        <w:rPr>
          <w:szCs w:val="22"/>
        </w:rPr>
        <w:t xml:space="preserve"> </w:t>
      </w:r>
      <w:r>
        <w:rPr>
          <w:szCs w:val="16"/>
        </w:rPr>
        <w:t xml:space="preserve">[687] </w:t>
      </w:r>
      <w:r w:rsidRPr="00703D75">
        <w:t>imposées par le colonisateur advient la quatrième phase, marquée par le droit populaire, qui se forme en dehors des insta</w:t>
      </w:r>
      <w:r w:rsidRPr="00703D75">
        <w:t>n</w:t>
      </w:r>
      <w:r w:rsidRPr="00703D75">
        <w:t>ces étatiques. Il faut noter qu'il ne s'agit généralement plus vraiment de droit traditionnel, mais plutôt d'une cré</w:t>
      </w:r>
      <w:r w:rsidRPr="00703D75">
        <w:t>a</w:t>
      </w:r>
      <w:r w:rsidRPr="00703D75">
        <w:t>tion nouvelle, du moins en partie, où ce droit traditionnel est réinterprété dans un contexte complètement transformé. Le peu que nous savions déjà, au point de départ de nos r</w:t>
      </w:r>
      <w:r w:rsidRPr="00703D75">
        <w:t>e</w:t>
      </w:r>
      <w:r w:rsidRPr="00703D75">
        <w:t>cherches, des transformations du droit à Kahnawake—où les ordres jur</w:t>
      </w:r>
      <w:r w:rsidRPr="00703D75">
        <w:t>i</w:t>
      </w:r>
      <w:r w:rsidRPr="00703D75">
        <w:t xml:space="preserve">diques traditionnels que sont les </w:t>
      </w:r>
      <w:r w:rsidRPr="00703D75">
        <w:rPr>
          <w:i/>
          <w:iCs/>
        </w:rPr>
        <w:t xml:space="preserve">longhouses </w:t>
      </w:r>
      <w:r w:rsidRPr="00703D75">
        <w:t>ne sont réapparus de façon formelle que dans les années 70, après une éclipse durant laquelle les a</w:t>
      </w:r>
      <w:r w:rsidRPr="00703D75">
        <w:t>u</w:t>
      </w:r>
      <w:r w:rsidRPr="00703D75">
        <w:t>torités canadiennes ont fait passer la communauté par des phases tout à fait semblables à celles que décr</w:t>
      </w:r>
      <w:r w:rsidRPr="00703D75">
        <w:t>i</w:t>
      </w:r>
      <w:r w:rsidRPr="00703D75">
        <w:t>vent LeRoy et Wane— nous a amenés à nous rallier à cette perspective. C'est donc cette h</w:t>
      </w:r>
      <w:r w:rsidRPr="00703D75">
        <w:t>y</w:t>
      </w:r>
      <w:r w:rsidRPr="00703D75">
        <w:t>pothèse ainsi précisée que nous avons soumise au test de la réalité mohawk variée et évolutive, telle qu'elle se présente à Kahnawake.</w:t>
      </w:r>
    </w:p>
    <w:p w:rsidR="00513420" w:rsidRDefault="00513420" w:rsidP="00513420">
      <w:pPr>
        <w:spacing w:before="120" w:after="120"/>
        <w:jc w:val="both"/>
      </w:pPr>
    </w:p>
    <w:p w:rsidR="00513420" w:rsidRPr="00703D75" w:rsidRDefault="00513420" w:rsidP="00513420">
      <w:pPr>
        <w:pStyle w:val="planche"/>
      </w:pPr>
      <w:bookmarkStart w:id="4" w:name="pluralisme_2"/>
      <w:r w:rsidRPr="00703D75">
        <w:t>2. Le pluralisme en pratiques</w:t>
      </w:r>
      <w:r>
        <w:br/>
      </w:r>
      <w:r w:rsidRPr="00703D75">
        <w:t>à Kahnawake</w:t>
      </w:r>
    </w:p>
    <w:bookmarkEnd w:id="4"/>
    <w:p w:rsidR="00513420" w:rsidRDefault="00513420" w:rsidP="00513420">
      <w:pPr>
        <w:spacing w:before="120" w:after="120"/>
        <w:jc w:val="both"/>
      </w:pPr>
    </w:p>
    <w:p w:rsidR="00513420" w:rsidRPr="00384B20" w:rsidRDefault="00513420" w:rsidP="00513420">
      <w:pPr>
        <w:ind w:right="90" w:firstLine="0"/>
        <w:jc w:val="both"/>
        <w:rPr>
          <w:sz w:val="20"/>
        </w:rPr>
      </w:pPr>
      <w:hyperlink w:anchor="tdm" w:history="1">
        <w:r w:rsidRPr="00384B20">
          <w:rPr>
            <w:rStyle w:val="Lienhypertexte"/>
            <w:sz w:val="20"/>
          </w:rPr>
          <w:t>Retour à la table des matières</w:t>
        </w:r>
      </w:hyperlink>
    </w:p>
    <w:p w:rsidR="00513420" w:rsidRPr="00703D75" w:rsidRDefault="00513420" w:rsidP="00513420">
      <w:pPr>
        <w:spacing w:before="120" w:after="120"/>
        <w:jc w:val="both"/>
      </w:pPr>
      <w:r w:rsidRPr="00703D75">
        <w:t>Avant d'analyser les pratiques juridiques qui se déploient à Kahnaw</w:t>
      </w:r>
      <w:r w:rsidRPr="00703D75">
        <w:t>a</w:t>
      </w:r>
      <w:r w:rsidRPr="00703D75">
        <w:t>ke (2.3), il convient de présenter d'abord cette communauté m</w:t>
      </w:r>
      <w:r w:rsidRPr="00703D75">
        <w:t>o</w:t>
      </w:r>
      <w:r w:rsidRPr="00703D75">
        <w:t>hawk (2.1) et les méthodes que nous avons employées pour mener cette analyse (2.2).</w:t>
      </w:r>
    </w:p>
    <w:p w:rsidR="00513420" w:rsidRDefault="00513420" w:rsidP="00513420">
      <w:pPr>
        <w:spacing w:before="120" w:after="120"/>
        <w:jc w:val="both"/>
      </w:pPr>
    </w:p>
    <w:p w:rsidR="00513420" w:rsidRPr="00703D75" w:rsidRDefault="00513420" w:rsidP="00513420">
      <w:pPr>
        <w:pStyle w:val="a"/>
      </w:pPr>
      <w:bookmarkStart w:id="5" w:name="pluralisme_2_1"/>
      <w:r w:rsidRPr="00703D75">
        <w:t>2.1</w:t>
      </w:r>
      <w:r>
        <w:t>.</w:t>
      </w:r>
      <w:r w:rsidRPr="00703D75">
        <w:t xml:space="preserve"> La communauté mohawk de Kahnawake</w:t>
      </w:r>
    </w:p>
    <w:bookmarkEnd w:id="5"/>
    <w:p w:rsidR="00513420" w:rsidRDefault="00513420" w:rsidP="00513420">
      <w:pPr>
        <w:spacing w:before="120" w:after="120"/>
        <w:jc w:val="both"/>
      </w:pPr>
    </w:p>
    <w:p w:rsidR="00513420" w:rsidRPr="00703D75" w:rsidRDefault="00513420" w:rsidP="00513420">
      <w:pPr>
        <w:spacing w:before="120" w:after="120"/>
        <w:jc w:val="both"/>
      </w:pPr>
      <w:r w:rsidRPr="00703D75">
        <w:t>Située en banlieue proche de Mo</w:t>
      </w:r>
      <w:r w:rsidRPr="00703D75">
        <w:t>n</w:t>
      </w:r>
      <w:r w:rsidRPr="00703D75">
        <w:t>tréal</w:t>
      </w:r>
      <w:r>
        <w:t> </w:t>
      </w:r>
      <w:r>
        <w:rPr>
          <w:rStyle w:val="Appelnotedebasdep"/>
        </w:rPr>
        <w:footnoteReference w:id="18"/>
      </w:r>
      <w:r w:rsidRPr="00703D75">
        <w:t>, Kahnawake regroupe une population estimée entre 6</w:t>
      </w:r>
      <w:r>
        <w:t> </w:t>
      </w:r>
      <w:r w:rsidRPr="00703D75">
        <w:t>000 et 7</w:t>
      </w:r>
      <w:r>
        <w:t> </w:t>
      </w:r>
      <w:r w:rsidRPr="00703D75">
        <w:t>000 habitants</w:t>
      </w:r>
      <w:r>
        <w:t> </w:t>
      </w:r>
      <w:r>
        <w:rPr>
          <w:rStyle w:val="Appelnotedebasdep"/>
        </w:rPr>
        <w:footnoteReference w:id="19"/>
      </w:r>
      <w:r w:rsidRPr="00703D75">
        <w:t>, répartis sur un terr</w:t>
      </w:r>
      <w:r w:rsidRPr="00703D75">
        <w:t>i</w:t>
      </w:r>
      <w:r w:rsidRPr="00703D75">
        <w:t xml:space="preserve">toire d'environ dix kilomètres carrés, érigé en « réserve » dès le </w:t>
      </w:r>
      <w:r w:rsidRPr="002A753D">
        <w:rPr>
          <w:caps/>
        </w:rPr>
        <w:t>xix</w:t>
      </w:r>
      <w:r w:rsidRPr="00703D75">
        <w:rPr>
          <w:vertAlign w:val="superscript"/>
        </w:rPr>
        <w:t>e</w:t>
      </w:r>
      <w:r w:rsidRPr="00703D75">
        <w:t xml:space="preserve"> si</w:t>
      </w:r>
      <w:r w:rsidRPr="00703D75">
        <w:t>è</w:t>
      </w:r>
      <w:r w:rsidRPr="00703D75">
        <w:t>cle</w:t>
      </w:r>
      <w:r>
        <w:t> </w:t>
      </w:r>
      <w:r>
        <w:rPr>
          <w:rStyle w:val="Appelnotedebasdep"/>
        </w:rPr>
        <w:footnoteReference w:id="20"/>
      </w:r>
      <w:r w:rsidRPr="00703D75">
        <w:t xml:space="preserve"> et officiellement dirigé, aux yeux du droit positif can</w:t>
      </w:r>
      <w:r w:rsidRPr="00703D75">
        <w:t>a</w:t>
      </w:r>
      <w:r w:rsidRPr="00703D75">
        <w:t>dien, par un conseil de bande qui administre un budget atteignant 32 millions de do</w:t>
      </w:r>
      <w:r w:rsidRPr="00703D75">
        <w:t>l</w:t>
      </w:r>
      <w:r w:rsidRPr="00703D75">
        <w:t>lars pour l'exercice fina</w:t>
      </w:r>
      <w:r w:rsidRPr="00703D75">
        <w:t>n</w:t>
      </w:r>
      <w:r w:rsidRPr="00703D75">
        <w:t>cier 1997-1998</w:t>
      </w:r>
      <w:r>
        <w:t> </w:t>
      </w:r>
      <w:r>
        <w:rPr>
          <w:rStyle w:val="Appelnotedebasdep"/>
        </w:rPr>
        <w:footnoteReference w:id="21"/>
      </w:r>
      <w:r w:rsidRPr="00703D75">
        <w:t>.</w:t>
      </w:r>
    </w:p>
    <w:p w:rsidR="00513420" w:rsidRPr="00703D75" w:rsidRDefault="00513420" w:rsidP="00513420">
      <w:pPr>
        <w:spacing w:before="120" w:after="120"/>
        <w:jc w:val="both"/>
      </w:pPr>
      <w:r w:rsidRPr="00703D75">
        <w:t>Comme on peut le constater facilement, il s'agit aujourd'hui d'un m</w:t>
      </w:r>
      <w:r w:rsidRPr="00703D75">
        <w:t>i</w:t>
      </w:r>
      <w:r w:rsidRPr="00703D75">
        <w:t>lieu très urbanisé, ce qu'explicitent d'ailleurs les données publiées dans un rapport du Centre hospitalier de Kahnawake dont nous avons pu prendre</w:t>
      </w:r>
      <w:r>
        <w:t xml:space="preserve"> </w:t>
      </w:r>
      <w:r>
        <w:rPr>
          <w:szCs w:val="18"/>
        </w:rPr>
        <w:t xml:space="preserve">[688] </w:t>
      </w:r>
      <w:r w:rsidRPr="00703D75">
        <w:rPr>
          <w:szCs w:val="22"/>
        </w:rPr>
        <w:t>connaissance</w:t>
      </w:r>
      <w:r>
        <w:rPr>
          <w:szCs w:val="22"/>
        </w:rPr>
        <w:t> </w:t>
      </w:r>
      <w:r>
        <w:rPr>
          <w:rStyle w:val="Appelnotedebasdep"/>
          <w:szCs w:val="22"/>
        </w:rPr>
        <w:footnoteReference w:id="22"/>
      </w:r>
      <w:r w:rsidRPr="00703D75">
        <w:rPr>
          <w:szCs w:val="22"/>
        </w:rPr>
        <w:t>. Dotée de sa propre police (Peace Keepers), d'une cour m</w:t>
      </w:r>
      <w:r w:rsidRPr="00703D75">
        <w:rPr>
          <w:szCs w:val="22"/>
        </w:rPr>
        <w:t>u</w:t>
      </w:r>
      <w:r w:rsidRPr="00703D75">
        <w:rPr>
          <w:szCs w:val="22"/>
        </w:rPr>
        <w:t>nicipale, d'un centre local de services communautaires (CLSC), d'un centre de services sociaux et d'un centre hospitalier, d'une commi</w:t>
      </w:r>
      <w:r w:rsidRPr="00703D75">
        <w:rPr>
          <w:szCs w:val="22"/>
        </w:rPr>
        <w:t>s</w:t>
      </w:r>
      <w:r w:rsidRPr="00703D75">
        <w:rPr>
          <w:szCs w:val="22"/>
        </w:rPr>
        <w:t>sion scolaire, d'une église catholique et d'une congrég</w:t>
      </w:r>
      <w:r w:rsidRPr="00703D75">
        <w:rPr>
          <w:szCs w:val="22"/>
        </w:rPr>
        <w:t>a</w:t>
      </w:r>
      <w:r w:rsidRPr="00703D75">
        <w:rPr>
          <w:szCs w:val="22"/>
        </w:rPr>
        <w:t>tion protestante, la communauté, majoritairement anglophone, dispose également d'équip</w:t>
      </w:r>
      <w:r w:rsidRPr="00703D75">
        <w:rPr>
          <w:szCs w:val="22"/>
        </w:rPr>
        <w:t>e</w:t>
      </w:r>
      <w:r w:rsidRPr="00703D75">
        <w:rPr>
          <w:szCs w:val="22"/>
        </w:rPr>
        <w:t>ments culturels tels les locaux du conseil de bande qui servent, selon les besoins, de salles de cinéma, de concert ou d'exposition, ainsi qu'une r</w:t>
      </w:r>
      <w:r w:rsidRPr="00703D75">
        <w:rPr>
          <w:szCs w:val="22"/>
        </w:rPr>
        <w:t>a</w:t>
      </w:r>
      <w:r w:rsidRPr="00703D75">
        <w:rPr>
          <w:szCs w:val="22"/>
        </w:rPr>
        <w:t>dio et un journal communautaires, concurre</w:t>
      </w:r>
      <w:r w:rsidRPr="00703D75">
        <w:rPr>
          <w:szCs w:val="22"/>
        </w:rPr>
        <w:t>n</w:t>
      </w:r>
      <w:r w:rsidRPr="00703D75">
        <w:rPr>
          <w:szCs w:val="22"/>
        </w:rPr>
        <w:t xml:space="preserve">cés par </w:t>
      </w:r>
      <w:r w:rsidRPr="00703D75">
        <w:rPr>
          <w:i/>
          <w:iCs/>
          <w:szCs w:val="22"/>
        </w:rPr>
        <w:t xml:space="preserve">The Gazette, </w:t>
      </w:r>
      <w:r w:rsidRPr="00703D75">
        <w:rPr>
          <w:szCs w:val="22"/>
        </w:rPr>
        <w:t>CFCF et la télévision américaine</w:t>
      </w:r>
      <w:r>
        <w:rPr>
          <w:szCs w:val="22"/>
        </w:rPr>
        <w:t> </w:t>
      </w:r>
      <w:r>
        <w:rPr>
          <w:rStyle w:val="Appelnotedebasdep"/>
          <w:szCs w:val="22"/>
        </w:rPr>
        <w:footnoteReference w:id="23"/>
      </w:r>
      <w:r w:rsidRPr="00703D75">
        <w:rPr>
          <w:szCs w:val="22"/>
        </w:rPr>
        <w:t>, de même que de plusieurs clubs sociaux (Rotary, Moose, Légion canadienne) et sportifs (cu</w:t>
      </w:r>
      <w:r w:rsidRPr="00703D75">
        <w:rPr>
          <w:szCs w:val="22"/>
        </w:rPr>
        <w:t>r</w:t>
      </w:r>
      <w:r w:rsidRPr="00703D75">
        <w:rPr>
          <w:szCs w:val="22"/>
        </w:rPr>
        <w:t>ling, crosse, hockey sur glace, canot, kayak). Dépourvue de transports en commun locaux, la population est très fortement m</w:t>
      </w:r>
      <w:r w:rsidRPr="00703D75">
        <w:rPr>
          <w:szCs w:val="22"/>
        </w:rPr>
        <w:t>o</w:t>
      </w:r>
      <w:r w:rsidRPr="00703D75">
        <w:rPr>
          <w:szCs w:val="22"/>
        </w:rPr>
        <w:t>torisée</w:t>
      </w:r>
      <w:r>
        <w:rPr>
          <w:szCs w:val="22"/>
        </w:rPr>
        <w:t> </w:t>
      </w:r>
      <w:r>
        <w:rPr>
          <w:rStyle w:val="Appelnotedebasdep"/>
          <w:szCs w:val="22"/>
        </w:rPr>
        <w:footnoteReference w:id="24"/>
      </w:r>
      <w:r w:rsidRPr="00703D75">
        <w:rPr>
          <w:szCs w:val="22"/>
        </w:rPr>
        <w:t>, et les lieux de consommation y sont nombreux : douze dépanneurs, sept épiceries, et vingt et une tab</w:t>
      </w:r>
      <w:r w:rsidRPr="00703D75">
        <w:rPr>
          <w:szCs w:val="22"/>
        </w:rPr>
        <w:t>a</w:t>
      </w:r>
      <w:r w:rsidRPr="00703D75">
        <w:rPr>
          <w:szCs w:val="22"/>
        </w:rPr>
        <w:t>gies.</w:t>
      </w:r>
    </w:p>
    <w:p w:rsidR="00513420" w:rsidRPr="00703D75" w:rsidRDefault="00513420" w:rsidP="00513420">
      <w:pPr>
        <w:spacing w:before="120" w:after="120"/>
        <w:jc w:val="both"/>
      </w:pPr>
      <w:r w:rsidRPr="00703D75">
        <w:rPr>
          <w:szCs w:val="22"/>
        </w:rPr>
        <w:t>À côté de ces traits caractéristiques des sociétés urbanisées, appr</w:t>
      </w:r>
      <w:r w:rsidRPr="00703D75">
        <w:rPr>
          <w:szCs w:val="22"/>
        </w:rPr>
        <w:t>é</w:t>
      </w:r>
      <w:r w:rsidRPr="00703D75">
        <w:rPr>
          <w:szCs w:val="22"/>
        </w:rPr>
        <w:t>ciées ou non selon les points de vue, mais dont on ne saurait nier qu'ils mod</w:t>
      </w:r>
      <w:r w:rsidRPr="00703D75">
        <w:rPr>
          <w:szCs w:val="22"/>
        </w:rPr>
        <w:t>i</w:t>
      </w:r>
      <w:r w:rsidRPr="00703D75">
        <w:rPr>
          <w:szCs w:val="22"/>
        </w:rPr>
        <w:t>fient les modes de vie autochtone traditionnels selon une logique qui ne paraît pas être la leur, Kahnawake souffre, toujours selon le rapport du Centre hospitalier, de problèmes sociaux dont la commi</w:t>
      </w:r>
      <w:r w:rsidRPr="00703D75">
        <w:rPr>
          <w:szCs w:val="22"/>
        </w:rPr>
        <w:t>s</w:t>
      </w:r>
      <w:r w:rsidRPr="00703D75">
        <w:rPr>
          <w:szCs w:val="22"/>
        </w:rPr>
        <w:t>sion Dussault-Erasmus a documenté la présence dans la plupart des réserves</w:t>
      </w:r>
      <w:r>
        <w:rPr>
          <w:szCs w:val="22"/>
        </w:rPr>
        <w:t> </w:t>
      </w:r>
      <w:r>
        <w:rPr>
          <w:rStyle w:val="Appelnotedebasdep"/>
          <w:szCs w:val="22"/>
        </w:rPr>
        <w:footnoteReference w:id="25"/>
      </w:r>
      <w:r w:rsidRPr="00703D75">
        <w:rPr>
          <w:szCs w:val="22"/>
        </w:rPr>
        <w:t>. La communauté affiche en effet des taux élevés d'alcoolisme, de polytox</w:t>
      </w:r>
      <w:r w:rsidRPr="00703D75">
        <w:rPr>
          <w:szCs w:val="22"/>
        </w:rPr>
        <w:t>i</w:t>
      </w:r>
      <w:r w:rsidRPr="00703D75">
        <w:rPr>
          <w:szCs w:val="22"/>
        </w:rPr>
        <w:t>comanie, de maternités adolescentes et d'i</w:t>
      </w:r>
      <w:r w:rsidRPr="00703D75">
        <w:rPr>
          <w:szCs w:val="22"/>
        </w:rPr>
        <w:t>n</w:t>
      </w:r>
      <w:r w:rsidRPr="00703D75">
        <w:rPr>
          <w:szCs w:val="22"/>
        </w:rPr>
        <w:t>fractions (routières, familiales, sexuelles et éc</w:t>
      </w:r>
      <w:r w:rsidRPr="00703D75">
        <w:rPr>
          <w:szCs w:val="22"/>
        </w:rPr>
        <w:t>o</w:t>
      </w:r>
      <w:r w:rsidRPr="00703D75">
        <w:rPr>
          <w:szCs w:val="22"/>
        </w:rPr>
        <w:t>nomiques), contextuées par les inévitables facteurs lourds d'analphabétisme et de dépendance économique. Selon les sources inte</w:t>
      </w:r>
      <w:r w:rsidRPr="00703D75">
        <w:rPr>
          <w:szCs w:val="22"/>
        </w:rPr>
        <w:t>r</w:t>
      </w:r>
      <w:r w:rsidRPr="00703D75">
        <w:rPr>
          <w:szCs w:val="22"/>
        </w:rPr>
        <w:t>nes que nous avons pu consulter, tel serait donc l'état actuel de la co</w:t>
      </w:r>
      <w:r w:rsidRPr="00703D75">
        <w:rPr>
          <w:szCs w:val="22"/>
        </w:rPr>
        <w:t>m</w:t>
      </w:r>
      <w:r w:rsidRPr="00703D75">
        <w:rPr>
          <w:szCs w:val="22"/>
        </w:rPr>
        <w:t>munauté.</w:t>
      </w:r>
    </w:p>
    <w:p w:rsidR="00513420" w:rsidRPr="00703D75" w:rsidRDefault="00513420" w:rsidP="00513420">
      <w:pPr>
        <w:spacing w:before="120" w:after="120"/>
        <w:jc w:val="both"/>
      </w:pPr>
      <w:r w:rsidRPr="00703D75">
        <w:rPr>
          <w:szCs w:val="22"/>
        </w:rPr>
        <w:t>Inutile de dire qu'il n'en a pas to</w:t>
      </w:r>
      <w:r w:rsidRPr="00703D75">
        <w:rPr>
          <w:szCs w:val="22"/>
        </w:rPr>
        <w:t>u</w:t>
      </w:r>
      <w:r w:rsidRPr="00703D75">
        <w:rPr>
          <w:szCs w:val="22"/>
        </w:rPr>
        <w:t>jours été ainsi.</w:t>
      </w:r>
    </w:p>
    <w:p w:rsidR="00513420" w:rsidRPr="00703D75" w:rsidRDefault="00513420" w:rsidP="00513420">
      <w:pPr>
        <w:spacing w:before="120" w:after="120"/>
        <w:jc w:val="both"/>
      </w:pPr>
      <w:r w:rsidRPr="00703D75">
        <w:rPr>
          <w:szCs w:val="22"/>
        </w:rPr>
        <w:t>Le territoire actuel de Kahnawake, situé sur des terres où cha</w:t>
      </w:r>
      <w:r w:rsidRPr="00703D75">
        <w:rPr>
          <w:szCs w:val="22"/>
        </w:rPr>
        <w:t>s</w:t>
      </w:r>
      <w:r w:rsidRPr="00703D75">
        <w:rPr>
          <w:szCs w:val="22"/>
        </w:rPr>
        <w:t>saient sporadiquement les tribus iroquoises nomades depuis les temps immém</w:t>
      </w:r>
      <w:r w:rsidRPr="00703D75">
        <w:rPr>
          <w:szCs w:val="22"/>
        </w:rPr>
        <w:t>o</w:t>
      </w:r>
      <w:r w:rsidRPr="00703D75">
        <w:rPr>
          <w:szCs w:val="22"/>
        </w:rPr>
        <w:t>riaux, faisait partie, sous le Régime français, de la Seigneur</w:t>
      </w:r>
      <w:r w:rsidRPr="00703D75">
        <w:rPr>
          <w:szCs w:val="22"/>
        </w:rPr>
        <w:t>e</w:t>
      </w:r>
      <w:r w:rsidRPr="00703D75">
        <w:rPr>
          <w:szCs w:val="22"/>
        </w:rPr>
        <w:t>rie du Sault-Saint-Louis, concédée en 1680 aux jésuites par le roi au bénéfice des</w:t>
      </w:r>
      <w:r>
        <w:rPr>
          <w:szCs w:val="22"/>
        </w:rPr>
        <w:t xml:space="preserve"> </w:t>
      </w:r>
      <w:r>
        <w:rPr>
          <w:szCs w:val="16"/>
        </w:rPr>
        <w:t xml:space="preserve">[689] </w:t>
      </w:r>
      <w:r w:rsidRPr="00703D75">
        <w:rPr>
          <w:szCs w:val="22"/>
        </w:rPr>
        <w:t>Iroquois d'abord établis à La Pra</w:t>
      </w:r>
      <w:r w:rsidRPr="00703D75">
        <w:rPr>
          <w:szCs w:val="22"/>
        </w:rPr>
        <w:t>i</w:t>
      </w:r>
      <w:r w:rsidRPr="00703D75">
        <w:rPr>
          <w:szCs w:val="22"/>
        </w:rPr>
        <w:t>rie</w:t>
      </w:r>
      <w:r>
        <w:rPr>
          <w:szCs w:val="22"/>
        </w:rPr>
        <w:t> </w:t>
      </w:r>
      <w:r>
        <w:rPr>
          <w:rStyle w:val="Appelnotedebasdep"/>
          <w:szCs w:val="22"/>
        </w:rPr>
        <w:footnoteReference w:id="26"/>
      </w:r>
      <w:r w:rsidRPr="00703D75">
        <w:rPr>
          <w:szCs w:val="22"/>
        </w:rPr>
        <w:t>. Ces derniers n'avaient pas pour autant cédé leurs droits, ni ne s'étaient-ils soumis aux puissances étrangères, comme en témoigne un mémorandum français sur les mi</w:t>
      </w:r>
      <w:r w:rsidRPr="00703D75">
        <w:rPr>
          <w:szCs w:val="22"/>
        </w:rPr>
        <w:t>s</w:t>
      </w:r>
      <w:r w:rsidRPr="00703D75">
        <w:rPr>
          <w:szCs w:val="22"/>
        </w:rPr>
        <w:t>sions ir</w:t>
      </w:r>
      <w:r w:rsidRPr="00703D75">
        <w:rPr>
          <w:szCs w:val="22"/>
        </w:rPr>
        <w:t>o</w:t>
      </w:r>
      <w:r w:rsidRPr="00703D75">
        <w:rPr>
          <w:szCs w:val="22"/>
        </w:rPr>
        <w:t>quoises, cité (en traduction) par Jaenen</w:t>
      </w:r>
      <w:r>
        <w:rPr>
          <w:szCs w:val="22"/>
        </w:rPr>
        <w:t> </w:t>
      </w:r>
      <w:r>
        <w:rPr>
          <w:rStyle w:val="Appelnotedebasdep"/>
          <w:szCs w:val="22"/>
        </w:rPr>
        <w:footnoteReference w:id="27"/>
      </w:r>
      <w:r w:rsidRPr="00703D75">
        <w:rPr>
          <w:szCs w:val="22"/>
        </w:rPr>
        <w:t>, et confirmé en 1748 par acte notarié signé devant témoins par les Six Nations et La Galiss</w:t>
      </w:r>
      <w:r w:rsidRPr="00703D75">
        <w:rPr>
          <w:szCs w:val="22"/>
        </w:rPr>
        <w:t>o</w:t>
      </w:r>
      <w:r w:rsidRPr="00703D75">
        <w:rPr>
          <w:szCs w:val="22"/>
        </w:rPr>
        <w:t>nière</w:t>
      </w:r>
      <w:r>
        <w:rPr>
          <w:szCs w:val="22"/>
        </w:rPr>
        <w:t> </w:t>
      </w:r>
      <w:r>
        <w:rPr>
          <w:rStyle w:val="Appelnotedebasdep"/>
          <w:szCs w:val="22"/>
        </w:rPr>
        <w:footnoteReference w:id="28"/>
      </w:r>
      <w:r w:rsidRPr="00703D75">
        <w:rPr>
          <w:szCs w:val="22"/>
        </w:rPr>
        <w:t xml:space="preserve">. Regroupées sous l'autorité de la Confédération et de leurs </w:t>
      </w:r>
      <w:r w:rsidRPr="00703D75">
        <w:rPr>
          <w:i/>
          <w:iCs/>
          <w:szCs w:val="22"/>
        </w:rPr>
        <w:t>lon</w:t>
      </w:r>
      <w:r w:rsidRPr="00703D75">
        <w:rPr>
          <w:i/>
          <w:iCs/>
          <w:szCs w:val="22"/>
        </w:rPr>
        <w:t>g</w:t>
      </w:r>
      <w:r w:rsidRPr="00703D75">
        <w:rPr>
          <w:i/>
          <w:iCs/>
          <w:szCs w:val="22"/>
        </w:rPr>
        <w:t xml:space="preserve">houses </w:t>
      </w:r>
      <w:r w:rsidRPr="00703D75">
        <w:rPr>
          <w:szCs w:val="22"/>
        </w:rPr>
        <w:t>respectifs, les Iroquois des Six Nations, dont les Mohawks de Kahnaw</w:t>
      </w:r>
      <w:r w:rsidRPr="00703D75">
        <w:rPr>
          <w:szCs w:val="22"/>
        </w:rPr>
        <w:t>a</w:t>
      </w:r>
      <w:r w:rsidRPr="00703D75">
        <w:rPr>
          <w:szCs w:val="22"/>
        </w:rPr>
        <w:t>ke, possédaient donc leur organisation politique propre bien avant l'ét</w:t>
      </w:r>
      <w:r w:rsidRPr="00703D75">
        <w:rPr>
          <w:szCs w:val="22"/>
        </w:rPr>
        <w:t>a</w:t>
      </w:r>
      <w:r w:rsidRPr="00703D75">
        <w:rPr>
          <w:szCs w:val="22"/>
        </w:rPr>
        <w:t xml:space="preserve">blissement de la réserve par les autorités fédérales à la fin du </w:t>
      </w:r>
      <w:r w:rsidRPr="00FB315B">
        <w:rPr>
          <w:caps/>
          <w:szCs w:val="22"/>
        </w:rPr>
        <w:t>xix</w:t>
      </w:r>
      <w:r w:rsidRPr="00703D75">
        <w:rPr>
          <w:szCs w:val="22"/>
          <w:vertAlign w:val="superscript"/>
        </w:rPr>
        <w:t>e</w:t>
      </w:r>
      <w:r w:rsidRPr="00703D75">
        <w:rPr>
          <w:szCs w:val="22"/>
        </w:rPr>
        <w:t xml:space="preserve"> si</w:t>
      </w:r>
      <w:r w:rsidRPr="00703D75">
        <w:rPr>
          <w:szCs w:val="22"/>
        </w:rPr>
        <w:t>è</w:t>
      </w:r>
      <w:r w:rsidRPr="00703D75">
        <w:rPr>
          <w:szCs w:val="22"/>
        </w:rPr>
        <w:t>cle</w:t>
      </w:r>
      <w:r>
        <w:rPr>
          <w:szCs w:val="22"/>
        </w:rPr>
        <w:t> </w:t>
      </w:r>
      <w:r>
        <w:rPr>
          <w:rStyle w:val="Appelnotedebasdep"/>
          <w:szCs w:val="22"/>
        </w:rPr>
        <w:footnoteReference w:id="29"/>
      </w:r>
      <w:r w:rsidRPr="00703D75">
        <w:rPr>
          <w:szCs w:val="22"/>
        </w:rPr>
        <w:t>.</w:t>
      </w:r>
    </w:p>
    <w:p w:rsidR="00513420" w:rsidRPr="00703D75" w:rsidRDefault="00513420" w:rsidP="00513420">
      <w:pPr>
        <w:spacing w:before="120" w:after="120"/>
        <w:jc w:val="both"/>
      </w:pPr>
      <w:r w:rsidRPr="00703D75">
        <w:rPr>
          <w:szCs w:val="22"/>
        </w:rPr>
        <w:t>Ces institutions politiques autochtones traditionnelles ont-elles surv</w:t>
      </w:r>
      <w:r w:rsidRPr="00703D75">
        <w:rPr>
          <w:szCs w:val="22"/>
        </w:rPr>
        <w:t>é</w:t>
      </w:r>
      <w:r w:rsidRPr="00703D75">
        <w:rPr>
          <w:szCs w:val="22"/>
        </w:rPr>
        <w:t>cu de façon souterraine depuis la création de la réserve et l'in</w:t>
      </w:r>
      <w:r w:rsidRPr="00703D75">
        <w:rPr>
          <w:szCs w:val="22"/>
        </w:rPr>
        <w:t>s</w:t>
      </w:r>
      <w:r w:rsidRPr="00703D75">
        <w:rPr>
          <w:szCs w:val="22"/>
        </w:rPr>
        <w:t>tauration du premier conseil de bande ? Ont-elles maintenu des activités dont l'intens</w:t>
      </w:r>
      <w:r w:rsidRPr="00703D75">
        <w:rPr>
          <w:szCs w:val="22"/>
        </w:rPr>
        <w:t>i</w:t>
      </w:r>
      <w:r w:rsidRPr="00703D75">
        <w:rPr>
          <w:szCs w:val="22"/>
        </w:rPr>
        <w:t>té aurait varié dans le temps ? Sont-elles au contraire disparues, tempora</w:t>
      </w:r>
      <w:r w:rsidRPr="00703D75">
        <w:rPr>
          <w:szCs w:val="22"/>
        </w:rPr>
        <w:t>i</w:t>
      </w:r>
      <w:r w:rsidRPr="00703D75">
        <w:rPr>
          <w:szCs w:val="22"/>
        </w:rPr>
        <w:t>rement, à différentes étapes, ou pour toute la p</w:t>
      </w:r>
      <w:r w:rsidRPr="00703D75">
        <w:rPr>
          <w:szCs w:val="22"/>
        </w:rPr>
        <w:t>é</w:t>
      </w:r>
      <w:r w:rsidRPr="00703D75">
        <w:rPr>
          <w:szCs w:val="22"/>
        </w:rPr>
        <w:t>riode ? Nous n'en savons rien, et la réponse dépasse l'e</w:t>
      </w:r>
      <w:r w:rsidRPr="00703D75">
        <w:rPr>
          <w:szCs w:val="22"/>
        </w:rPr>
        <w:t>n</w:t>
      </w:r>
      <w:r w:rsidRPr="00703D75">
        <w:rPr>
          <w:szCs w:val="22"/>
        </w:rPr>
        <w:t>vergure de notre recherche, pour ne rien dire de nos compétences...</w:t>
      </w:r>
    </w:p>
    <w:p w:rsidR="00513420" w:rsidRPr="00703D75" w:rsidRDefault="00513420" w:rsidP="00513420">
      <w:pPr>
        <w:spacing w:before="120" w:after="120"/>
        <w:jc w:val="both"/>
      </w:pPr>
      <w:r w:rsidRPr="00703D75">
        <w:rPr>
          <w:szCs w:val="22"/>
        </w:rPr>
        <w:t>Mais il n'est pas étonnant, étant do</w:t>
      </w:r>
      <w:r w:rsidRPr="00703D75">
        <w:rPr>
          <w:szCs w:val="22"/>
        </w:rPr>
        <w:t>n</w:t>
      </w:r>
      <w:r w:rsidRPr="00703D75">
        <w:rPr>
          <w:szCs w:val="22"/>
        </w:rPr>
        <w:t>né la lecture que peuvent faire des A</w:t>
      </w:r>
      <w:r w:rsidRPr="00703D75">
        <w:rPr>
          <w:szCs w:val="22"/>
        </w:rPr>
        <w:t>u</w:t>
      </w:r>
      <w:r w:rsidRPr="00703D75">
        <w:rPr>
          <w:szCs w:val="22"/>
        </w:rPr>
        <w:t>tochtones traditionalistes de la situation actuelle de Kahnawake que, à la suite des enseignements de Louis Hall</w:t>
      </w:r>
      <w:r>
        <w:rPr>
          <w:szCs w:val="22"/>
        </w:rPr>
        <w:t> </w:t>
      </w:r>
      <w:r>
        <w:rPr>
          <w:rStyle w:val="Appelnotedebasdep"/>
          <w:szCs w:val="22"/>
        </w:rPr>
        <w:footnoteReference w:id="30"/>
      </w:r>
      <w:r w:rsidRPr="00703D75">
        <w:rPr>
          <w:szCs w:val="22"/>
        </w:rPr>
        <w:t xml:space="preserve"> et dans la foulée des évén</w:t>
      </w:r>
      <w:r w:rsidRPr="00703D75">
        <w:rPr>
          <w:szCs w:val="22"/>
        </w:rPr>
        <w:t>e</w:t>
      </w:r>
      <w:r w:rsidRPr="00703D75">
        <w:rPr>
          <w:szCs w:val="22"/>
        </w:rPr>
        <w:t>ments de Wounded Knee</w:t>
      </w:r>
      <w:r>
        <w:rPr>
          <w:szCs w:val="22"/>
        </w:rPr>
        <w:t> </w:t>
      </w:r>
      <w:r>
        <w:rPr>
          <w:rStyle w:val="Appelnotedebasdep"/>
          <w:szCs w:val="22"/>
        </w:rPr>
        <w:footnoteReference w:id="31"/>
      </w:r>
      <w:r w:rsidRPr="00703D75">
        <w:rPr>
          <w:szCs w:val="22"/>
        </w:rPr>
        <w:t xml:space="preserve"> aux </w:t>
      </w:r>
      <w:r>
        <w:rPr>
          <w:szCs w:val="22"/>
        </w:rPr>
        <w:t>État</w:t>
      </w:r>
      <w:r w:rsidRPr="00703D75">
        <w:rPr>
          <w:szCs w:val="22"/>
        </w:rPr>
        <w:t xml:space="preserve">s-Unis, un premier </w:t>
      </w:r>
      <w:r w:rsidRPr="00703D75">
        <w:rPr>
          <w:i/>
          <w:iCs/>
          <w:szCs w:val="22"/>
        </w:rPr>
        <w:t>longho</w:t>
      </w:r>
      <w:r w:rsidRPr="00703D75">
        <w:rPr>
          <w:i/>
          <w:iCs/>
          <w:szCs w:val="22"/>
        </w:rPr>
        <w:t>u</w:t>
      </w:r>
      <w:r w:rsidRPr="00703D75">
        <w:rPr>
          <w:i/>
          <w:iCs/>
          <w:szCs w:val="22"/>
        </w:rPr>
        <w:t xml:space="preserve">se </w:t>
      </w:r>
      <w:r w:rsidRPr="00703D75">
        <w:rPr>
          <w:szCs w:val="22"/>
        </w:rPr>
        <w:t>ait (re ?)fait surface officiellement en 1973. Il s'agissait du Nation Office, ér</w:t>
      </w:r>
      <w:r w:rsidRPr="00703D75">
        <w:rPr>
          <w:szCs w:val="22"/>
        </w:rPr>
        <w:t>i</w:t>
      </w:r>
      <w:r>
        <w:rPr>
          <w:szCs w:val="22"/>
        </w:rPr>
        <w:t xml:space="preserve">gé en contre-pouvoir </w:t>
      </w:r>
      <w:r>
        <w:rPr>
          <w:szCs w:val="16"/>
        </w:rPr>
        <w:t xml:space="preserve">[690] </w:t>
      </w:r>
      <w:r w:rsidRPr="00703D75">
        <w:rPr>
          <w:szCs w:val="22"/>
        </w:rPr>
        <w:t>à l'égard du conseil de bande et qui, avant de (re ?)disparaître—temporairement—en 1994, semble avoir compté plus de soixante-dix membres actifs et environ cinq cents sympath</w:t>
      </w:r>
      <w:r w:rsidRPr="00703D75">
        <w:rPr>
          <w:szCs w:val="22"/>
        </w:rPr>
        <w:t>i</w:t>
      </w:r>
      <w:r w:rsidRPr="00703D75">
        <w:rPr>
          <w:szCs w:val="22"/>
        </w:rPr>
        <w:t>sants en 1990, alors qu'il avait presque réussi à hégémoniser l'ensemble de la comm</w:t>
      </w:r>
      <w:r w:rsidRPr="00703D75">
        <w:rPr>
          <w:szCs w:val="22"/>
        </w:rPr>
        <w:t>u</w:t>
      </w:r>
      <w:r w:rsidRPr="00703D75">
        <w:rPr>
          <w:szCs w:val="22"/>
        </w:rPr>
        <w:t>nauté. S'en sont séparés, d'abord en 1976, le Longhouse-at-the-Quarry—dont l'influence, à cause de son radic</w:t>
      </w:r>
      <w:r w:rsidRPr="00703D75">
        <w:rPr>
          <w:szCs w:val="22"/>
        </w:rPr>
        <w:t>a</w:t>
      </w:r>
      <w:r w:rsidRPr="00703D75">
        <w:rPr>
          <w:szCs w:val="22"/>
        </w:rPr>
        <w:t>lisme, est plus visible que le nombre de ses membres ne le laisserait présager—ayant regroupé a</w:t>
      </w:r>
      <w:r w:rsidRPr="00703D75">
        <w:rPr>
          <w:szCs w:val="22"/>
        </w:rPr>
        <w:t>u</w:t>
      </w:r>
      <w:r w:rsidRPr="00703D75">
        <w:rPr>
          <w:szCs w:val="22"/>
        </w:rPr>
        <w:t>tour de son chef charismatique Mihao une trentaine de membres et une quinzaine de sympath</w:t>
      </w:r>
      <w:r w:rsidRPr="00703D75">
        <w:rPr>
          <w:szCs w:val="22"/>
        </w:rPr>
        <w:t>i</w:t>
      </w:r>
      <w:r w:rsidRPr="00703D75">
        <w:rPr>
          <w:szCs w:val="22"/>
        </w:rPr>
        <w:t>sants, puis, en 1991, le Longhouse-at-Mohawks</w:t>
      </w:r>
      <w:r>
        <w:rPr>
          <w:szCs w:val="22"/>
        </w:rPr>
        <w:t>’</w:t>
      </w:r>
      <w:r w:rsidRPr="00703D75">
        <w:rPr>
          <w:szCs w:val="22"/>
        </w:rPr>
        <w:t>-Trail, entraînant sous l'égide du chef Me Co</w:t>
      </w:r>
      <w:r w:rsidRPr="00703D75">
        <w:rPr>
          <w:szCs w:val="22"/>
        </w:rPr>
        <w:t>m</w:t>
      </w:r>
      <w:r w:rsidRPr="00703D75">
        <w:rPr>
          <w:szCs w:val="22"/>
        </w:rPr>
        <w:t>ber un petit nombre de sympathisants, grossi depuis jusqu'à une vingtaine de membres</w:t>
      </w:r>
      <w:r>
        <w:rPr>
          <w:szCs w:val="22"/>
        </w:rPr>
        <w:t> </w:t>
      </w:r>
      <w:r>
        <w:rPr>
          <w:rStyle w:val="Appelnotedebasdep"/>
          <w:szCs w:val="22"/>
        </w:rPr>
        <w:footnoteReference w:id="32"/>
      </w:r>
      <w:r w:rsidRPr="00703D75">
        <w:rPr>
          <w:szCs w:val="22"/>
        </w:rPr>
        <w:t>.</w:t>
      </w:r>
    </w:p>
    <w:p w:rsidR="00513420" w:rsidRPr="00703D75" w:rsidRDefault="00513420" w:rsidP="00513420">
      <w:pPr>
        <w:spacing w:before="120" w:after="120"/>
        <w:jc w:val="both"/>
      </w:pPr>
      <w:r w:rsidRPr="00703D75">
        <w:rPr>
          <w:szCs w:val="22"/>
        </w:rPr>
        <w:t>S'agit-il là d'ordres juridiques ? Sommes-nous en face d'un plur</w:t>
      </w:r>
      <w:r w:rsidRPr="00703D75">
        <w:rPr>
          <w:szCs w:val="22"/>
        </w:rPr>
        <w:t>a</w:t>
      </w:r>
      <w:r w:rsidRPr="00703D75">
        <w:rPr>
          <w:szCs w:val="22"/>
        </w:rPr>
        <w:t>lisme complexe, à la fois intra- et extra-étatique, où compteraient l'ordre jurid</w:t>
      </w:r>
      <w:r w:rsidRPr="00703D75">
        <w:rPr>
          <w:szCs w:val="22"/>
        </w:rPr>
        <w:t>i</w:t>
      </w:r>
      <w:r w:rsidRPr="00703D75">
        <w:rPr>
          <w:szCs w:val="22"/>
        </w:rPr>
        <w:t>que can</w:t>
      </w:r>
      <w:r w:rsidRPr="00703D75">
        <w:rPr>
          <w:szCs w:val="22"/>
        </w:rPr>
        <w:t>a</w:t>
      </w:r>
      <w:r w:rsidRPr="00703D75">
        <w:rPr>
          <w:szCs w:val="22"/>
        </w:rPr>
        <w:t xml:space="preserve">dien et ses composantes, dont le conseil de bande, et les divers </w:t>
      </w:r>
      <w:r>
        <w:rPr>
          <w:i/>
          <w:iCs/>
          <w:szCs w:val="22"/>
        </w:rPr>
        <w:t>long</w:t>
      </w:r>
      <w:r w:rsidRPr="00703D75">
        <w:rPr>
          <w:i/>
          <w:iCs/>
          <w:szCs w:val="22"/>
        </w:rPr>
        <w:t xml:space="preserve">houses, </w:t>
      </w:r>
      <w:r w:rsidRPr="00703D75">
        <w:rPr>
          <w:szCs w:val="22"/>
        </w:rPr>
        <w:t>chacun constituant un ordre j</w:t>
      </w:r>
      <w:r w:rsidRPr="00703D75">
        <w:rPr>
          <w:szCs w:val="22"/>
        </w:rPr>
        <w:t>u</w:t>
      </w:r>
      <w:r w:rsidRPr="00703D75">
        <w:rPr>
          <w:szCs w:val="22"/>
        </w:rPr>
        <w:t>ridique à part entière ? N'y a-t-il au contraire que deux ordres juridiques, l'un blanc et l'autre autocht</w:t>
      </w:r>
      <w:r w:rsidRPr="00703D75">
        <w:rPr>
          <w:szCs w:val="22"/>
        </w:rPr>
        <w:t>o</w:t>
      </w:r>
      <w:r w:rsidRPr="00703D75">
        <w:rPr>
          <w:szCs w:val="22"/>
        </w:rPr>
        <w:t>ne ? Ou même un seul, canadien et étatique, infirmant alors notre hyp</w:t>
      </w:r>
      <w:r w:rsidRPr="00703D75">
        <w:rPr>
          <w:szCs w:val="22"/>
        </w:rPr>
        <w:t>o</w:t>
      </w:r>
      <w:r w:rsidRPr="00703D75">
        <w:rPr>
          <w:szCs w:val="22"/>
        </w:rPr>
        <w:t>thèse pluraliste pour confirmer le positivisme officiel ? C'est à cette que</w:t>
      </w:r>
      <w:r w:rsidRPr="00703D75">
        <w:rPr>
          <w:szCs w:val="22"/>
        </w:rPr>
        <w:t>s</w:t>
      </w:r>
      <w:r w:rsidRPr="00703D75">
        <w:rPr>
          <w:szCs w:val="22"/>
        </w:rPr>
        <w:t>tion que notre recherche veut répondre, en vérifiant l'hyp</w:t>
      </w:r>
      <w:r w:rsidRPr="00703D75">
        <w:rPr>
          <w:szCs w:val="22"/>
        </w:rPr>
        <w:t>o</w:t>
      </w:r>
      <w:r w:rsidRPr="00703D75">
        <w:rPr>
          <w:szCs w:val="22"/>
        </w:rPr>
        <w:t>thèse que nous avons posée en première partie, par des méthodes qu'il reste maintenant à décrire brièv</w:t>
      </w:r>
      <w:r w:rsidRPr="00703D75">
        <w:rPr>
          <w:szCs w:val="22"/>
        </w:rPr>
        <w:t>e</w:t>
      </w:r>
      <w:r w:rsidRPr="00703D75">
        <w:rPr>
          <w:szCs w:val="22"/>
        </w:rPr>
        <w:t>ment.</w:t>
      </w:r>
    </w:p>
    <w:p w:rsidR="00513420" w:rsidRDefault="00513420" w:rsidP="00513420">
      <w:pPr>
        <w:spacing w:before="120" w:after="120"/>
        <w:jc w:val="both"/>
        <w:rPr>
          <w:szCs w:val="22"/>
        </w:rPr>
      </w:pPr>
    </w:p>
    <w:p w:rsidR="00513420" w:rsidRPr="00703D75" w:rsidRDefault="00513420" w:rsidP="00513420">
      <w:pPr>
        <w:pStyle w:val="a"/>
      </w:pPr>
      <w:bookmarkStart w:id="6" w:name="pluralisme_2_2"/>
      <w:r w:rsidRPr="00703D75">
        <w:t>2.2</w:t>
      </w:r>
      <w:r>
        <w:t>.</w:t>
      </w:r>
      <w:r w:rsidRPr="00703D75">
        <w:t xml:space="preserve"> Les méthodes employées</w:t>
      </w:r>
    </w:p>
    <w:bookmarkEnd w:id="6"/>
    <w:p w:rsidR="00513420" w:rsidRDefault="00513420" w:rsidP="00513420">
      <w:pPr>
        <w:spacing w:before="120" w:after="120"/>
        <w:jc w:val="both"/>
        <w:rPr>
          <w:szCs w:val="22"/>
        </w:rPr>
      </w:pPr>
    </w:p>
    <w:p w:rsidR="00513420" w:rsidRPr="00384B20" w:rsidRDefault="00513420" w:rsidP="00513420">
      <w:pPr>
        <w:ind w:right="90" w:firstLine="0"/>
        <w:jc w:val="both"/>
        <w:rPr>
          <w:sz w:val="20"/>
        </w:rPr>
      </w:pPr>
      <w:hyperlink w:anchor="tdm" w:history="1">
        <w:r w:rsidRPr="00384B20">
          <w:rPr>
            <w:rStyle w:val="Lienhypertexte"/>
            <w:sz w:val="20"/>
          </w:rPr>
          <w:t>Retour à la table des matières</w:t>
        </w:r>
      </w:hyperlink>
    </w:p>
    <w:p w:rsidR="00513420" w:rsidRPr="00703D75" w:rsidRDefault="00513420" w:rsidP="00513420">
      <w:pPr>
        <w:spacing w:before="120" w:after="120"/>
        <w:jc w:val="both"/>
      </w:pPr>
      <w:r w:rsidRPr="00703D75">
        <w:rPr>
          <w:szCs w:val="22"/>
        </w:rPr>
        <w:t>Le choix des méthodes nous était dicté certes par notre cadre théor</w:t>
      </w:r>
      <w:r w:rsidRPr="00703D75">
        <w:rPr>
          <w:szCs w:val="22"/>
        </w:rPr>
        <w:t>i</w:t>
      </w:r>
      <w:r w:rsidRPr="00703D75">
        <w:rPr>
          <w:szCs w:val="22"/>
        </w:rPr>
        <w:t>que, mais plus encore par l'objet concret et le contexte de notre r</w:t>
      </w:r>
      <w:r w:rsidRPr="00703D75">
        <w:rPr>
          <w:szCs w:val="22"/>
        </w:rPr>
        <w:t>e</w:t>
      </w:r>
      <w:r w:rsidRPr="00703D75">
        <w:rPr>
          <w:szCs w:val="22"/>
        </w:rPr>
        <w:t>cherche. Il s'agissait d'abord de vérifier une hypothèse plur</w:t>
      </w:r>
      <w:r w:rsidRPr="00703D75">
        <w:rPr>
          <w:szCs w:val="22"/>
        </w:rPr>
        <w:t>a</w:t>
      </w:r>
      <w:r w:rsidRPr="00703D75">
        <w:rPr>
          <w:szCs w:val="22"/>
        </w:rPr>
        <w:t>liste, à valider par la présence éventuelle dans Kahnawake d'ordres juridiques distincts et p</w:t>
      </w:r>
      <w:r w:rsidRPr="00703D75">
        <w:rPr>
          <w:szCs w:val="22"/>
        </w:rPr>
        <w:t>a</w:t>
      </w:r>
      <w:r w:rsidRPr="00703D75">
        <w:rPr>
          <w:szCs w:val="22"/>
        </w:rPr>
        <w:t>rallèles, bref d'institutions suffisamment formelles pour être rep</w:t>
      </w:r>
      <w:r w:rsidRPr="00703D75">
        <w:rPr>
          <w:szCs w:val="22"/>
        </w:rPr>
        <w:t>é</w:t>
      </w:r>
      <w:r w:rsidRPr="00703D75">
        <w:rPr>
          <w:szCs w:val="22"/>
        </w:rPr>
        <w:t>rées par les intéressés à l'intérieur de la communauté, et qui assumeraient les trois rôles—énonciation, interprétation et applic</w:t>
      </w:r>
      <w:r w:rsidRPr="00703D75">
        <w:rPr>
          <w:szCs w:val="22"/>
        </w:rPr>
        <w:t>a</w:t>
      </w:r>
      <w:r w:rsidRPr="00703D75">
        <w:rPr>
          <w:szCs w:val="22"/>
        </w:rPr>
        <w:t>tion—d'une normativité à vocation exclusive à l'égard de ses me</w:t>
      </w:r>
      <w:r w:rsidRPr="00703D75">
        <w:rPr>
          <w:szCs w:val="22"/>
        </w:rPr>
        <w:t>m</w:t>
      </w:r>
      <w:r w:rsidRPr="00703D75">
        <w:rPr>
          <w:szCs w:val="22"/>
        </w:rPr>
        <w:t>bres vivant sur le territoire. Il s'agissait en second lieu de procéder à cette vérification dans une co</w:t>
      </w:r>
      <w:r w:rsidRPr="00703D75">
        <w:rPr>
          <w:szCs w:val="22"/>
        </w:rPr>
        <w:t>m</w:t>
      </w:r>
      <w:r w:rsidRPr="00703D75">
        <w:rPr>
          <w:szCs w:val="22"/>
        </w:rPr>
        <w:t>munauté de tradition orale, égal</w:t>
      </w:r>
      <w:r w:rsidRPr="00703D75">
        <w:rPr>
          <w:szCs w:val="22"/>
        </w:rPr>
        <w:t>e</w:t>
      </w:r>
      <w:r w:rsidRPr="00703D75">
        <w:rPr>
          <w:szCs w:val="22"/>
        </w:rPr>
        <w:t>ment régie de l'extérieur par un État dont le droit positif est fo</w:t>
      </w:r>
      <w:r w:rsidRPr="00703D75">
        <w:rPr>
          <w:szCs w:val="22"/>
        </w:rPr>
        <w:t>r</w:t>
      </w:r>
      <w:r w:rsidRPr="00703D75">
        <w:rPr>
          <w:szCs w:val="22"/>
        </w:rPr>
        <w:t>malisé.</w:t>
      </w:r>
    </w:p>
    <w:p w:rsidR="00513420" w:rsidRPr="00703D75" w:rsidRDefault="00513420" w:rsidP="00513420">
      <w:pPr>
        <w:spacing w:before="120" w:after="120"/>
        <w:jc w:val="both"/>
      </w:pPr>
      <w:r>
        <w:t>[691]</w:t>
      </w:r>
    </w:p>
    <w:p w:rsidR="00513420" w:rsidRPr="00703D75" w:rsidRDefault="00513420" w:rsidP="00513420">
      <w:pPr>
        <w:spacing w:before="120" w:after="120"/>
        <w:jc w:val="both"/>
      </w:pPr>
      <w:r w:rsidRPr="00703D75">
        <w:t>Nous avons donc choisi, si c'est de cela qu'il s'agit, trois méthodes : interprétation classique du droit positif, observation du fonctionn</w:t>
      </w:r>
      <w:r w:rsidRPr="00703D75">
        <w:t>e</w:t>
      </w:r>
      <w:r w:rsidRPr="00703D75">
        <w:t>ment des instit</w:t>
      </w:r>
      <w:r w:rsidRPr="00703D75">
        <w:t>u</w:t>
      </w:r>
      <w:r w:rsidRPr="00703D75">
        <w:t>tions autochtones et entrevues auprès des groupes.</w:t>
      </w:r>
    </w:p>
    <w:p w:rsidR="00513420" w:rsidRDefault="00513420" w:rsidP="00513420">
      <w:pPr>
        <w:spacing w:before="120" w:after="120"/>
        <w:jc w:val="both"/>
      </w:pPr>
    </w:p>
    <w:p w:rsidR="00513420" w:rsidRPr="00703D75" w:rsidRDefault="00513420" w:rsidP="00513420">
      <w:pPr>
        <w:pStyle w:val="b"/>
      </w:pPr>
      <w:r w:rsidRPr="00703D75">
        <w:t>2.2.1</w:t>
      </w:r>
      <w:r>
        <w:t xml:space="preserve">. </w:t>
      </w:r>
      <w:r w:rsidRPr="00703D75">
        <w:t>L'interprétation classique du droit positif</w:t>
      </w:r>
    </w:p>
    <w:p w:rsidR="00513420" w:rsidRDefault="00513420" w:rsidP="00513420">
      <w:pPr>
        <w:spacing w:before="120" w:after="120"/>
        <w:jc w:val="both"/>
      </w:pPr>
    </w:p>
    <w:p w:rsidR="00513420" w:rsidRPr="00703D75" w:rsidRDefault="00513420" w:rsidP="00513420">
      <w:pPr>
        <w:spacing w:before="120" w:after="120"/>
        <w:jc w:val="both"/>
      </w:pPr>
      <w:r w:rsidRPr="00703D75">
        <w:t>La première de ces méthodes visait à cerner le droit positif can</w:t>
      </w:r>
      <w:r w:rsidRPr="00703D75">
        <w:t>a</w:t>
      </w:r>
      <w:r w:rsidRPr="00703D75">
        <w:t>dien de toutes sources, applicable aux habitants et au territoire de Kahnawake, et plus partic</w:t>
      </w:r>
      <w:r w:rsidRPr="00703D75">
        <w:t>u</w:t>
      </w:r>
      <w:r w:rsidRPr="00703D75">
        <w:t>lièrement au fonctionnement du conseil de bande. Elle consiste dans l'interprétation des textes pertinents, selon l'approche cla</w:t>
      </w:r>
      <w:r w:rsidRPr="00703D75">
        <w:t>s</w:t>
      </w:r>
      <w:r w:rsidRPr="00703D75">
        <w:t>sique du genre, dont Pierre-André Côté a trop bien d</w:t>
      </w:r>
      <w:r w:rsidRPr="00703D75">
        <w:t>é</w:t>
      </w:r>
      <w:r w:rsidRPr="00703D75">
        <w:t>crit les limites et les lacunes dans son traité</w:t>
      </w:r>
      <w:r>
        <w:t> </w:t>
      </w:r>
      <w:r>
        <w:rPr>
          <w:rStyle w:val="Appelnotedebasdep"/>
        </w:rPr>
        <w:footnoteReference w:id="33"/>
      </w:r>
      <w:r w:rsidRPr="00703D75">
        <w:t xml:space="preserve"> pour qu'elle demande des explications suppl</w:t>
      </w:r>
      <w:r w:rsidRPr="00703D75">
        <w:t>é</w:t>
      </w:r>
      <w:r w:rsidRPr="00703D75">
        <w:t>mentaires dans le cadre d'une revue juridique, sauf à dire que l'auteure de ces lignes</w:t>
      </w:r>
      <w:r>
        <w:t> </w:t>
      </w:r>
      <w:r>
        <w:rPr>
          <w:rStyle w:val="Appelnotedebasdep"/>
        </w:rPr>
        <w:footnoteReference w:id="34"/>
      </w:r>
      <w:r w:rsidRPr="00703D75">
        <w:rPr>
          <w:vertAlign w:val="superscript"/>
        </w:rPr>
        <w:t xml:space="preserve"> </w:t>
      </w:r>
      <w:r w:rsidRPr="00703D75">
        <w:t>est parfaitement consciente du caractère construit des inte</w:t>
      </w:r>
      <w:r w:rsidRPr="00703D75">
        <w:t>r</w:t>
      </w:r>
      <w:r w:rsidRPr="00703D75">
        <w:t>prétations qui en résultent...</w:t>
      </w:r>
    </w:p>
    <w:p w:rsidR="00513420" w:rsidRPr="00703D75" w:rsidRDefault="00513420" w:rsidP="00513420">
      <w:pPr>
        <w:spacing w:before="120" w:after="120"/>
        <w:jc w:val="both"/>
      </w:pPr>
      <w:r w:rsidRPr="00703D75">
        <w:t>Il n'en va pas de même des deux autres méthodes—observation et e</w:t>
      </w:r>
      <w:r w:rsidRPr="00703D75">
        <w:t>n</w:t>
      </w:r>
      <w:r w:rsidRPr="00703D75">
        <w:t>trevues —empruntées aux sciences sociales et avec lesquelles les juristes sont moins familiarisés en ce qui concerne leurs aspects tec</w:t>
      </w:r>
      <w:r w:rsidRPr="00703D75">
        <w:t>h</w:t>
      </w:r>
      <w:r w:rsidRPr="00703D75">
        <w:t>niques.</w:t>
      </w:r>
    </w:p>
    <w:p w:rsidR="00513420" w:rsidRDefault="00513420" w:rsidP="00513420">
      <w:pPr>
        <w:spacing w:before="120" w:after="120"/>
        <w:jc w:val="both"/>
      </w:pPr>
    </w:p>
    <w:p w:rsidR="00513420" w:rsidRPr="00703D75" w:rsidRDefault="00513420" w:rsidP="00513420">
      <w:pPr>
        <w:pStyle w:val="b"/>
      </w:pPr>
      <w:r w:rsidRPr="00703D75">
        <w:t>2.2.2</w:t>
      </w:r>
      <w:r>
        <w:t xml:space="preserve">. </w:t>
      </w:r>
      <w:r w:rsidRPr="00703D75">
        <w:t>L'observation du fonctio</w:t>
      </w:r>
      <w:r w:rsidRPr="00703D75">
        <w:t>n</w:t>
      </w:r>
      <w:r w:rsidRPr="00703D75">
        <w:t>nement des institutions</w:t>
      </w:r>
    </w:p>
    <w:p w:rsidR="00513420" w:rsidRDefault="00513420" w:rsidP="00513420">
      <w:pPr>
        <w:spacing w:before="120" w:after="120"/>
        <w:jc w:val="both"/>
      </w:pPr>
    </w:p>
    <w:p w:rsidR="00513420" w:rsidRPr="00703D75" w:rsidRDefault="00513420" w:rsidP="00513420">
      <w:pPr>
        <w:spacing w:before="120" w:after="120"/>
        <w:jc w:val="both"/>
      </w:pPr>
      <w:r w:rsidRPr="00703D75">
        <w:t>Pour les institutions autochtones dont nous voulions vérifier si e</w:t>
      </w:r>
      <w:r w:rsidRPr="00703D75">
        <w:t>l</w:t>
      </w:r>
      <w:r w:rsidRPr="00703D75">
        <w:t>les constituaient des ordres juridiques au sens de la sociologie institutionn</w:t>
      </w:r>
      <w:r w:rsidRPr="00703D75">
        <w:t>a</w:t>
      </w:r>
      <w:r w:rsidRPr="00703D75">
        <w:t>liste du droit, dont nous avions fait l'option théorique, l'observ</w:t>
      </w:r>
      <w:r w:rsidRPr="00703D75">
        <w:t>a</w:t>
      </w:r>
      <w:r w:rsidRPr="00703D75">
        <w:t>tion de leur fonctionnement constituait une méthode privilégiée, compte tenu en particulier de la fréque</w:t>
      </w:r>
      <w:r w:rsidRPr="00703D75">
        <w:t>n</w:t>
      </w:r>
      <w:r w:rsidRPr="00703D75">
        <w:t>tation régulière de Kahnawake par notre équipe de recherche dans le cadre d'un autre projet portant sur les droits ance</w:t>
      </w:r>
      <w:r w:rsidRPr="00703D75">
        <w:t>s</w:t>
      </w:r>
      <w:r w:rsidRPr="00703D75">
        <w:t>traux. Il ne s'agit pas d'observation participante au sens strict que lui do</w:t>
      </w:r>
      <w:r w:rsidRPr="00703D75">
        <w:t>n</w:t>
      </w:r>
      <w:r w:rsidRPr="00703D75">
        <w:t>nent les anthropologues, mais de l'observation directe propre à l'anthr</w:t>
      </w:r>
      <w:r w:rsidRPr="00703D75">
        <w:t>o</w:t>
      </w:r>
      <w:r w:rsidRPr="00703D75">
        <w:t xml:space="preserve">pologie </w:t>
      </w:r>
      <w:r w:rsidRPr="00703D75">
        <w:rPr>
          <w:i/>
          <w:iCs/>
        </w:rPr>
        <w:t>j</w:t>
      </w:r>
      <w:r w:rsidRPr="00703D75">
        <w:rPr>
          <w:i/>
          <w:iCs/>
        </w:rPr>
        <w:t>u</w:t>
      </w:r>
      <w:r w:rsidRPr="00703D75">
        <w:rPr>
          <w:i/>
          <w:iCs/>
        </w:rPr>
        <w:t xml:space="preserve">ridique, </w:t>
      </w:r>
      <w:r w:rsidRPr="00703D75">
        <w:t>et dont Vanderlinden décrit les exigences : immersion prolongée dans la société étudiée, maîtrise parfaite [?] de ses modes d'e</w:t>
      </w:r>
      <w:r w:rsidRPr="00703D75">
        <w:t>x</w:t>
      </w:r>
      <w:r w:rsidRPr="00703D75">
        <w:t>pression et familiaris</w:t>
      </w:r>
      <w:r w:rsidRPr="00703D75">
        <w:t>a</w:t>
      </w:r>
      <w:r w:rsidRPr="00703D75">
        <w:t>tion que seule peut conférer la durée</w:t>
      </w:r>
      <w:r>
        <w:t> </w:t>
      </w:r>
      <w:r>
        <w:rPr>
          <w:rStyle w:val="Appelnotedebasdep"/>
        </w:rPr>
        <w:footnoteReference w:id="35"/>
      </w:r>
      <w:r w:rsidRPr="00703D75">
        <w:t>.</w:t>
      </w:r>
    </w:p>
    <w:p w:rsidR="00513420" w:rsidRPr="00703D75" w:rsidRDefault="00513420" w:rsidP="00513420">
      <w:pPr>
        <w:spacing w:before="120" w:after="120"/>
        <w:jc w:val="both"/>
      </w:pPr>
      <w:r w:rsidRPr="00703D75">
        <w:t>Aux pièges que ne manque pas de souligner par ailleurs cet auteur : transcription culturelle du sens et qualification juridique des interprét</w:t>
      </w:r>
      <w:r w:rsidRPr="00703D75">
        <w:t>a</w:t>
      </w:r>
      <w:r w:rsidRPr="00703D75">
        <w:t>tions des gestes observés, il faut ajouter, croyons-nous, les modific</w:t>
      </w:r>
      <w:r w:rsidRPr="00703D75">
        <w:t>a</w:t>
      </w:r>
      <w:r w:rsidRPr="00703D75">
        <w:t>tions introduites dans le comportement des observés par le seul fait de l'obse</w:t>
      </w:r>
      <w:r w:rsidRPr="00703D75">
        <w:t>r</w:t>
      </w:r>
      <w:r w:rsidRPr="00703D75">
        <w:t>vation, compte tenu en particulier de l'identité des observ</w:t>
      </w:r>
      <w:r w:rsidRPr="00703D75">
        <w:t>a</w:t>
      </w:r>
      <w:r w:rsidRPr="00703D75">
        <w:t>teurs telle qu'elle est perçue par les o</w:t>
      </w:r>
      <w:r w:rsidRPr="00703D75">
        <w:t>b</w:t>
      </w:r>
      <w:r w:rsidRPr="00703D75">
        <w:t>servés.</w:t>
      </w:r>
    </w:p>
    <w:p w:rsidR="00513420" w:rsidRPr="00703D75" w:rsidRDefault="00513420" w:rsidP="00513420">
      <w:pPr>
        <w:spacing w:before="120" w:after="120"/>
        <w:jc w:val="both"/>
      </w:pPr>
      <w:r>
        <w:rPr>
          <w:szCs w:val="18"/>
        </w:rPr>
        <w:t>[692]</w:t>
      </w:r>
    </w:p>
    <w:p w:rsidR="00513420" w:rsidRPr="00703D75" w:rsidRDefault="00513420" w:rsidP="00513420">
      <w:pPr>
        <w:spacing w:before="120" w:after="120"/>
        <w:jc w:val="both"/>
      </w:pPr>
      <w:r w:rsidRPr="00703D75">
        <w:t>Dans notre cas, nos modalités d'accès aux quatre groupes conce</w:t>
      </w:r>
      <w:r w:rsidRPr="00703D75">
        <w:t>r</w:t>
      </w:r>
      <w:r w:rsidRPr="00703D75">
        <w:t>nés n'étaient pas les mêmes : les contacts d'Andrée Lajoie avec le chef du conseil de bande étaient antérieurs au projet, datant d'une conf</w:t>
      </w:r>
      <w:r w:rsidRPr="00703D75">
        <w:t>é</w:t>
      </w:r>
      <w:r w:rsidRPr="00703D75">
        <w:t>rence sur les revendications constitutionnelles autochtones à l'Unive</w:t>
      </w:r>
      <w:r w:rsidRPr="00703D75">
        <w:t>r</w:t>
      </w:r>
      <w:r w:rsidRPr="00703D75">
        <w:t>sité Queen's en 1990, alors que c'est par l'entremise de Cynthia Chataway, alors ét</w:t>
      </w:r>
      <w:r w:rsidRPr="00703D75">
        <w:t>u</w:t>
      </w:r>
      <w:r w:rsidRPr="00703D75">
        <w:t>diante de troisième cycle à l'Université Harvard m</w:t>
      </w:r>
      <w:r w:rsidRPr="00703D75">
        <w:t>e</w:t>
      </w:r>
      <w:r w:rsidRPr="00703D75">
        <w:t xml:space="preserve">nant des recherches dans la communauté et maintenant professeure à l'Université York, que nous avons pu, l'année suivante, rencontrer les chefs des </w:t>
      </w:r>
      <w:r w:rsidRPr="00703D75">
        <w:rPr>
          <w:i/>
          <w:iCs/>
        </w:rPr>
        <w:t xml:space="preserve">longhouses </w:t>
      </w:r>
      <w:r w:rsidRPr="00703D75">
        <w:t>tr</w:t>
      </w:r>
      <w:r w:rsidRPr="00703D75">
        <w:t>a</w:t>
      </w:r>
      <w:r w:rsidRPr="00703D75">
        <w:t>ditionnels. Nos subve</w:t>
      </w:r>
      <w:r w:rsidRPr="00703D75">
        <w:t>n</w:t>
      </w:r>
      <w:r w:rsidRPr="00703D75">
        <w:t>tions et la participation de l'équipe aux travaux de la commission Dussault-Erasmus étaient connues, et acceptées, de tous les groupes. La participation de Martha Montour, avocate mohawk rés</w:t>
      </w:r>
      <w:r w:rsidRPr="00703D75">
        <w:t>i</w:t>
      </w:r>
      <w:r w:rsidRPr="00703D75">
        <w:t>dant à Kahnawake, à l'équipe, dans le cadre de no</w:t>
      </w:r>
      <w:r>
        <w:t>tre projet sur les droits ances</w:t>
      </w:r>
      <w:r w:rsidRPr="00703D75">
        <w:t>traux, de même que l'affectation a</w:t>
      </w:r>
      <w:r w:rsidRPr="00703D75">
        <w:t>n</w:t>
      </w:r>
      <w:r w:rsidRPr="00703D75">
        <w:t>térieure, en 1980, de Henry Quillinan, comme agent de liaison entre la Fédér</w:t>
      </w:r>
      <w:r w:rsidRPr="00703D75">
        <w:t>a</w:t>
      </w:r>
      <w:r w:rsidRPr="00703D75">
        <w:t>tion des travailleurs et travailleuses du Québec (FTQ) et les Mohawks sur les chantiers de con</w:t>
      </w:r>
      <w:r w:rsidRPr="00703D75">
        <w:t>s</w:t>
      </w:r>
      <w:r w:rsidRPr="00703D75">
        <w:t>truction, « coloraient » ég</w:t>
      </w:r>
      <w:r w:rsidRPr="00703D75">
        <w:t>a</w:t>
      </w:r>
      <w:r w:rsidRPr="00703D75">
        <w:t>lement notre identité.</w:t>
      </w:r>
    </w:p>
    <w:p w:rsidR="00513420" w:rsidRPr="00703D75" w:rsidRDefault="00513420" w:rsidP="00513420">
      <w:pPr>
        <w:spacing w:before="120" w:after="120"/>
        <w:jc w:val="both"/>
      </w:pPr>
      <w:r w:rsidRPr="00703D75">
        <w:t>Tous ces facteurs ont pu susciter dans la communauté une certaine a</w:t>
      </w:r>
      <w:r w:rsidRPr="00703D75">
        <w:t>u</w:t>
      </w:r>
      <w:r w:rsidRPr="00703D75">
        <w:t>tocensure, dont nous ne connaîtrons jamais l'orientation ni l'a</w:t>
      </w:r>
      <w:r w:rsidRPr="00703D75">
        <w:t>m</w:t>
      </w:r>
      <w:r w:rsidRPr="00703D75">
        <w:t>pleur, et ils ont sans doute joué aussi bien dans le co</w:t>
      </w:r>
      <w:r w:rsidRPr="00703D75">
        <w:t>m</w:t>
      </w:r>
      <w:r w:rsidRPr="00703D75">
        <w:t>portement des observés que dans celui des répondants aux entrevues, auxquelles « les difficultés inh</w:t>
      </w:r>
      <w:r w:rsidRPr="00703D75">
        <w:t>é</w:t>
      </w:r>
      <w:r w:rsidRPr="00703D75">
        <w:t>rentes à cette méthode [d'observation] imposent tout</w:t>
      </w:r>
      <w:r w:rsidRPr="00703D75">
        <w:t>e</w:t>
      </w:r>
      <w:r w:rsidRPr="00703D75">
        <w:t>fois, le plus souvent de recourir</w:t>
      </w:r>
      <w:r>
        <w:t> </w:t>
      </w:r>
      <w:r>
        <w:rPr>
          <w:rStyle w:val="Appelnotedebasdep"/>
        </w:rPr>
        <w:footnoteReference w:id="36"/>
      </w:r>
      <w:r w:rsidRPr="00703D75">
        <w:t> ». Mais il s'agit de difficultés qui ne sa</w:t>
      </w:r>
      <w:r w:rsidRPr="00703D75">
        <w:t>u</w:t>
      </w:r>
      <w:r w:rsidRPr="00703D75">
        <w:t>raient décourager que des chercheurs prétendant à la « neutralité scientifique », dont le constructivisme a montré le caractère illusoire</w:t>
      </w:r>
      <w:r>
        <w:t> </w:t>
      </w:r>
      <w:r>
        <w:rPr>
          <w:rStyle w:val="Appelnotedebasdep"/>
        </w:rPr>
        <w:footnoteReference w:id="37"/>
      </w:r>
      <w:r w:rsidRPr="00703D75">
        <w:t>. Nous préférons ass</w:t>
      </w:r>
      <w:r w:rsidRPr="00703D75">
        <w:t>u</w:t>
      </w:r>
      <w:r w:rsidRPr="00703D75">
        <w:t>mer les limites inhérentes à nos m</w:t>
      </w:r>
      <w:r w:rsidRPr="00703D75">
        <w:t>é</w:t>
      </w:r>
      <w:r w:rsidRPr="00703D75">
        <w:t>thodes, en les indiquant à nos lecteurs, dès lors conscients comme nous de la portée de nos résultats, circonscrite également par le cadre des entrevues effe</w:t>
      </w:r>
      <w:r w:rsidRPr="00703D75">
        <w:t>c</w:t>
      </w:r>
      <w:r w:rsidRPr="00703D75">
        <w:t>tuées.</w:t>
      </w:r>
    </w:p>
    <w:p w:rsidR="00513420" w:rsidRDefault="00513420" w:rsidP="00513420">
      <w:pPr>
        <w:spacing w:before="120" w:after="120"/>
        <w:jc w:val="both"/>
      </w:pPr>
    </w:p>
    <w:p w:rsidR="00513420" w:rsidRPr="00703D75" w:rsidRDefault="00513420" w:rsidP="00513420">
      <w:pPr>
        <w:pStyle w:val="b"/>
      </w:pPr>
      <w:r w:rsidRPr="00703D75">
        <w:t>2.2.3</w:t>
      </w:r>
      <w:r>
        <w:t>.</w:t>
      </w:r>
      <w:r w:rsidRPr="00703D75">
        <w:t xml:space="preserve"> Les entrevues auprès des groupes</w:t>
      </w:r>
    </w:p>
    <w:p w:rsidR="00513420" w:rsidRDefault="00513420" w:rsidP="00513420">
      <w:pPr>
        <w:spacing w:before="120" w:after="120"/>
        <w:jc w:val="both"/>
      </w:pPr>
    </w:p>
    <w:p w:rsidR="00513420" w:rsidRPr="00703D75" w:rsidRDefault="00513420" w:rsidP="00513420">
      <w:pPr>
        <w:spacing w:before="120" w:after="120"/>
        <w:jc w:val="both"/>
      </w:pPr>
      <w:r w:rsidRPr="00703D75">
        <w:t>Dans le contexte d'une société de tradition orale où l'écrit joue en principe un rôle mineur, les entrevues constituent un instrument de r</w:t>
      </w:r>
      <w:r w:rsidRPr="00703D75">
        <w:t>e</w:t>
      </w:r>
      <w:r w:rsidRPr="00703D75">
        <w:t>cherche</w:t>
      </w:r>
      <w:r>
        <w:t xml:space="preserve"> </w:t>
      </w:r>
      <w:r>
        <w:rPr>
          <w:szCs w:val="16"/>
        </w:rPr>
        <w:t xml:space="preserve">[693] </w:t>
      </w:r>
      <w:r w:rsidRPr="00703D75">
        <w:t>complémentaire à l'observation directe et visent, comme cette derni</w:t>
      </w:r>
      <w:r w:rsidRPr="00703D75">
        <w:t>è</w:t>
      </w:r>
      <w:r w:rsidRPr="00703D75">
        <w:t>re, à nous permettre de comprendre le fonctionnement des groupes r</w:t>
      </w:r>
      <w:r w:rsidRPr="00703D75">
        <w:t>e</w:t>
      </w:r>
      <w:r w:rsidRPr="00703D75">
        <w:t>connus à l'intérieur de la population comme susceptibles de constituer des ordres juridiques au sens où nous les avons définis à pa</w:t>
      </w:r>
      <w:r w:rsidRPr="00703D75">
        <w:t>r</w:t>
      </w:r>
      <w:r w:rsidRPr="00703D75">
        <w:t>tir des critères de la sociologie instit</w:t>
      </w:r>
      <w:r w:rsidRPr="00703D75">
        <w:t>u</w:t>
      </w:r>
      <w:r w:rsidRPr="00703D75">
        <w:t>tionnaliste du droit.</w:t>
      </w:r>
    </w:p>
    <w:p w:rsidR="00513420" w:rsidRPr="00703D75" w:rsidRDefault="00513420" w:rsidP="00513420">
      <w:pPr>
        <w:spacing w:before="120" w:after="120"/>
        <w:jc w:val="both"/>
      </w:pPr>
      <w:r w:rsidRPr="00703D75">
        <w:t>Il ne s'agissait pas de cerner les pe</w:t>
      </w:r>
      <w:r w:rsidRPr="00703D75">
        <w:t>r</w:t>
      </w:r>
      <w:r w:rsidRPr="00703D75">
        <w:t>ceptions de la population à l'égard des centres de pouvoir dans la communauté ni, par conséquent, d'effe</w:t>
      </w:r>
      <w:r w:rsidRPr="00703D75">
        <w:t>c</w:t>
      </w:r>
      <w:r w:rsidRPr="00703D75">
        <w:t>tuer un sondage auprès d'un échantillon qui en soit représent</w:t>
      </w:r>
      <w:r w:rsidRPr="00703D75">
        <w:t>a</w:t>
      </w:r>
      <w:r w:rsidRPr="00703D75">
        <w:t xml:space="preserve">tif. Nous visions à rejoindre, à l'intérieur du conseil de bande et de </w:t>
      </w:r>
      <w:r w:rsidRPr="00703D75">
        <w:rPr>
          <w:i/>
          <w:iCs/>
        </w:rPr>
        <w:t xml:space="preserve">longhouses </w:t>
      </w:r>
      <w:r w:rsidRPr="00703D75">
        <w:t>tr</w:t>
      </w:r>
      <w:r w:rsidRPr="00703D75">
        <w:t>a</w:t>
      </w:r>
      <w:r w:rsidRPr="00703D75">
        <w:t>ditionnels préalablement identifiés, des personnes capables de nous re</w:t>
      </w:r>
      <w:r w:rsidRPr="00703D75">
        <w:t>n</w:t>
      </w:r>
      <w:r w:rsidRPr="00703D75">
        <w:t>seigner sur le fonctionnement de ces organismes et plus précisément sur leurs fonctions et organe(s) d'énonciation, d'i</w:t>
      </w:r>
      <w:r w:rsidRPr="00703D75">
        <w:t>n</w:t>
      </w:r>
      <w:r w:rsidRPr="00703D75">
        <w:t>terprétation et d'application d'un corpus normatif à vocation exclus</w:t>
      </w:r>
      <w:r w:rsidRPr="00703D75">
        <w:t>i</w:t>
      </w:r>
      <w:r w:rsidRPr="00703D75">
        <w:t>ve. Nous nous sommes donc adressés aux chefs de ces institutions pour qu'ils nous indiquent les me</w:t>
      </w:r>
      <w:r w:rsidRPr="00703D75">
        <w:t>m</w:t>
      </w:r>
      <w:r w:rsidRPr="00703D75">
        <w:t>bres de leurs groupes en mesure de nous transmettre ces informations. Grâce à leur collaboration, nous avons ainsi interviewé un premier gro</w:t>
      </w:r>
      <w:r w:rsidRPr="00703D75">
        <w:t>u</w:t>
      </w:r>
      <w:r w:rsidRPr="00703D75">
        <w:t>pe de répondants, comptant 76 membres d'éventuels ordres jurid</w:t>
      </w:r>
      <w:r w:rsidRPr="00703D75">
        <w:t>i</w:t>
      </w:r>
      <w:r w:rsidRPr="00703D75">
        <w:t xml:space="preserve">ques à partir des listes fournies par les chefs du conseil de bande (20) et des trois </w:t>
      </w:r>
      <w:r w:rsidRPr="00703D75">
        <w:rPr>
          <w:i/>
          <w:iCs/>
        </w:rPr>
        <w:t xml:space="preserve">longhouses </w:t>
      </w:r>
      <w:r w:rsidRPr="00703D75">
        <w:t>(Nation Office (20) ; Longhouse-at-the-Quarry (20) ; et</w:t>
      </w:r>
      <w:r>
        <w:t xml:space="preserve"> </w:t>
      </w:r>
      <w:r w:rsidRPr="00703D75">
        <w:t>Lon</w:t>
      </w:r>
      <w:r w:rsidRPr="00703D75">
        <w:t>g</w:t>
      </w:r>
      <w:r w:rsidRPr="00703D75">
        <w:t>house-at-Mohawks'-Trail (16))</w:t>
      </w:r>
      <w:r>
        <w:t> </w:t>
      </w:r>
      <w:r>
        <w:rPr>
          <w:rStyle w:val="Appelnotedebasdep"/>
        </w:rPr>
        <w:footnoteReference w:id="38"/>
      </w:r>
      <w:r w:rsidRPr="00703D75">
        <w:t>.</w:t>
      </w:r>
    </w:p>
    <w:p w:rsidR="00513420" w:rsidRPr="00703D75" w:rsidRDefault="00513420" w:rsidP="00513420">
      <w:pPr>
        <w:spacing w:before="120" w:after="120"/>
        <w:jc w:val="both"/>
      </w:pPr>
      <w:r w:rsidRPr="00703D75">
        <w:t>Un second groupe d'interviewés comprenait 30 résidants de Kahn</w:t>
      </w:r>
      <w:r w:rsidRPr="00703D75">
        <w:t>a</w:t>
      </w:r>
      <w:r w:rsidRPr="00703D75">
        <w:t>wake « non alignés », choisis dans la popul</w:t>
      </w:r>
      <w:r w:rsidRPr="00703D75">
        <w:t>a</w:t>
      </w:r>
      <w:r w:rsidRPr="00703D75">
        <w:t>tion générale à partir d'un prétest de 150 personnes, selon deux critères : la non-appartenance à l'une ou l'autre des entités à l'étude et l'indifférence à cet égard, et une répart</w:t>
      </w:r>
      <w:r w:rsidRPr="00703D75">
        <w:t>i</w:t>
      </w:r>
      <w:r w:rsidRPr="00703D75">
        <w:t>tion égale selon le sexe et l'âge</w:t>
      </w:r>
      <w:r>
        <w:t> </w:t>
      </w:r>
      <w:r>
        <w:rPr>
          <w:rStyle w:val="Appelnotedebasdep"/>
        </w:rPr>
        <w:footnoteReference w:id="39"/>
      </w:r>
      <w:r w:rsidRPr="00703D75">
        <w:t>. Il s'agissait dans ce second cas d'un groupe d'informateurs capables d'apprécier de l'extérieur l'évolution des forces relatives des différents groupes pe</w:t>
      </w:r>
      <w:r w:rsidRPr="00703D75">
        <w:t>n</w:t>
      </w:r>
      <w:r w:rsidRPr="00703D75">
        <w:t>dant la durée de l'enquête au cours de la période 1992-1998 et l'effectivité respective des corpus no</w:t>
      </w:r>
      <w:r w:rsidRPr="00703D75">
        <w:t>r</w:t>
      </w:r>
      <w:r w:rsidRPr="00703D75">
        <w:t>matifs en concurrence dans Kahnaw</w:t>
      </w:r>
      <w:r w:rsidRPr="00703D75">
        <w:t>a</w:t>
      </w:r>
      <w:r w:rsidRPr="00703D75">
        <w:t>ke.</w:t>
      </w:r>
    </w:p>
    <w:p w:rsidR="00513420" w:rsidRPr="00703D75" w:rsidRDefault="00513420" w:rsidP="00513420">
      <w:pPr>
        <w:spacing w:before="120" w:after="120"/>
        <w:jc w:val="both"/>
      </w:pPr>
      <w:r w:rsidRPr="00703D75">
        <w:t>Les entrevues, semi-structurées</w:t>
      </w:r>
      <w:r>
        <w:t> </w:t>
      </w:r>
      <w:r>
        <w:rPr>
          <w:rStyle w:val="Appelnotedebasdep"/>
        </w:rPr>
        <w:footnoteReference w:id="40"/>
      </w:r>
      <w:r w:rsidRPr="00703D75">
        <w:t>, portaient pour tous sur l'adh</w:t>
      </w:r>
      <w:r w:rsidRPr="00703D75">
        <w:t>é</w:t>
      </w:r>
      <w:r w:rsidRPr="00703D75">
        <w:t xml:space="preserve">sion au corpus de la </w:t>
      </w:r>
      <w:r w:rsidRPr="00703D75">
        <w:rPr>
          <w:i/>
          <w:iCs/>
        </w:rPr>
        <w:t>Grande Loi de la paix</w:t>
      </w:r>
      <w:r>
        <w:rPr>
          <w:iCs/>
        </w:rPr>
        <w:t> </w:t>
      </w:r>
      <w:r>
        <w:rPr>
          <w:rStyle w:val="Appelnotedebasdep"/>
          <w:iCs/>
        </w:rPr>
        <w:footnoteReference w:id="41"/>
      </w:r>
      <w:r w:rsidRPr="00703D75">
        <w:rPr>
          <w:i/>
          <w:iCs/>
        </w:rPr>
        <w:t xml:space="preserve">, </w:t>
      </w:r>
      <w:r w:rsidRPr="00703D75">
        <w:t>fondement normatif des ordres</w:t>
      </w:r>
      <w:r>
        <w:t xml:space="preserve"> </w:t>
      </w:r>
      <w:r>
        <w:rPr>
          <w:szCs w:val="18"/>
        </w:rPr>
        <w:t xml:space="preserve">[694] </w:t>
      </w:r>
      <w:r w:rsidRPr="00703D75">
        <w:t>traditionnels, sur la survivance de ces normes à l'intrusion de la s</w:t>
      </w:r>
      <w:r w:rsidRPr="00703D75">
        <w:t>o</w:t>
      </w:r>
      <w:r w:rsidRPr="00703D75">
        <w:t>ciété et du droit colonial, sur leur incarnation pa</w:t>
      </w:r>
      <w:r w:rsidRPr="00703D75">
        <w:t>s</w:t>
      </w:r>
      <w:r w:rsidRPr="00703D75">
        <w:t>sée ou actuelle dans un groupe traditionnel ou un ordre juridique spécifique, sur l'effectivité a</w:t>
      </w:r>
      <w:r w:rsidRPr="00703D75">
        <w:t>c</w:t>
      </w:r>
      <w:r w:rsidRPr="00703D75">
        <w:t xml:space="preserve">tuelle respective de la </w:t>
      </w:r>
      <w:r w:rsidRPr="00703D75">
        <w:rPr>
          <w:i/>
          <w:iCs/>
        </w:rPr>
        <w:t xml:space="preserve">Grande Loi de la paix </w:t>
      </w:r>
      <w:r w:rsidRPr="00703D75">
        <w:t>et du droit can</w:t>
      </w:r>
      <w:r w:rsidRPr="00703D75">
        <w:t>a</w:t>
      </w:r>
      <w:r w:rsidRPr="00703D75">
        <w:t>dien dans les divers aspects de la vie individuelle et collective des inte</w:t>
      </w:r>
      <w:r w:rsidRPr="00703D75">
        <w:t>r</w:t>
      </w:r>
      <w:r w:rsidRPr="00703D75">
        <w:t>viewés : bref, sur renonciation, l'interprétation et l'application de co</w:t>
      </w:r>
      <w:r w:rsidRPr="00703D75">
        <w:t>r</w:t>
      </w:r>
      <w:r w:rsidRPr="00703D75">
        <w:t>pus éventuellement concurrents de normes à vocation exclusive adre</w:t>
      </w:r>
      <w:r w:rsidRPr="00703D75">
        <w:t>s</w:t>
      </w:r>
      <w:r w:rsidRPr="00703D75">
        <w:t>sées à la communauté dans son ensemble. Elles ont été a</w:t>
      </w:r>
      <w:r w:rsidRPr="00703D75">
        <w:t>d</w:t>
      </w:r>
      <w:r w:rsidRPr="00703D75">
        <w:t xml:space="preserve">ministrées — par Henry Quillinan pour le conseil de bande et les </w:t>
      </w:r>
      <w:r w:rsidRPr="00703D75">
        <w:rPr>
          <w:i/>
          <w:iCs/>
        </w:rPr>
        <w:t xml:space="preserve">longhouses </w:t>
      </w:r>
      <w:r w:rsidRPr="00703D75">
        <w:t>et, pour les non-alignés, sous le sceau de la confidentialité, par des pe</w:t>
      </w:r>
      <w:r w:rsidRPr="00703D75">
        <w:t>r</w:t>
      </w:r>
      <w:r w:rsidRPr="00703D75">
        <w:t>sonnes connues de l'équipe comme non-alignées</w:t>
      </w:r>
      <w:r>
        <w:t> </w:t>
      </w:r>
      <w:r>
        <w:rPr>
          <w:rStyle w:val="Appelnotedebasdep"/>
        </w:rPr>
        <w:footnoteReference w:id="42"/>
      </w:r>
      <w:r w:rsidRPr="00703D75">
        <w:t xml:space="preserve"> — en trois étapes : soit en 1993, en 1995 et en 1997, de manière à tenir compte de l'év</w:t>
      </w:r>
      <w:r w:rsidRPr="00703D75">
        <w:t>o</w:t>
      </w:r>
      <w:r w:rsidRPr="00703D75">
        <w:t>lution des groupes et de leurs rapports de forces entre eux et des processus, non moins évolutifs, de j</w:t>
      </w:r>
      <w:r w:rsidRPr="00703D75">
        <w:t>u</w:t>
      </w:r>
      <w:r w:rsidRPr="00703D75">
        <w:t>ridicisation des normes et des inst</w:t>
      </w:r>
      <w:r w:rsidRPr="00703D75">
        <w:t>i</w:t>
      </w:r>
      <w:r w:rsidRPr="00703D75">
        <w:t>tutions qui les portent.</w:t>
      </w:r>
    </w:p>
    <w:p w:rsidR="00513420" w:rsidRDefault="00513420" w:rsidP="00513420">
      <w:pPr>
        <w:spacing w:before="120" w:after="120"/>
        <w:jc w:val="both"/>
      </w:pPr>
    </w:p>
    <w:p w:rsidR="00513420" w:rsidRPr="00703D75" w:rsidRDefault="00513420" w:rsidP="00513420">
      <w:pPr>
        <w:pStyle w:val="a"/>
      </w:pPr>
      <w:bookmarkStart w:id="7" w:name="pluralisme_2_3"/>
      <w:r w:rsidRPr="00703D75">
        <w:t>2.3</w:t>
      </w:r>
      <w:r>
        <w:t>.</w:t>
      </w:r>
      <w:r w:rsidRPr="00703D75">
        <w:t xml:space="preserve"> Les pratiques juridiques à Ka</w:t>
      </w:r>
      <w:r w:rsidRPr="00703D75">
        <w:t>h</w:t>
      </w:r>
      <w:r w:rsidRPr="00703D75">
        <w:t>nawake</w:t>
      </w:r>
    </w:p>
    <w:bookmarkEnd w:id="7"/>
    <w:p w:rsidR="00513420" w:rsidRDefault="00513420" w:rsidP="00513420">
      <w:pPr>
        <w:spacing w:before="120" w:after="120"/>
        <w:jc w:val="both"/>
      </w:pPr>
    </w:p>
    <w:p w:rsidR="00513420" w:rsidRPr="00384B20" w:rsidRDefault="00513420" w:rsidP="00513420">
      <w:pPr>
        <w:ind w:right="90" w:firstLine="0"/>
        <w:jc w:val="both"/>
        <w:rPr>
          <w:sz w:val="20"/>
        </w:rPr>
      </w:pPr>
      <w:hyperlink w:anchor="tdm" w:history="1">
        <w:r w:rsidRPr="00384B20">
          <w:rPr>
            <w:rStyle w:val="Lienhypertexte"/>
            <w:sz w:val="20"/>
          </w:rPr>
          <w:t>Retour à la table des matières</w:t>
        </w:r>
      </w:hyperlink>
    </w:p>
    <w:p w:rsidR="00513420" w:rsidRPr="00703D75" w:rsidRDefault="00513420" w:rsidP="00513420">
      <w:pPr>
        <w:spacing w:before="120" w:after="120"/>
        <w:jc w:val="both"/>
      </w:pPr>
      <w:r w:rsidRPr="00703D75">
        <w:t>C'est donc dans cette optique pluraliste, ainsi précisée, et avec ces m</w:t>
      </w:r>
      <w:r w:rsidRPr="00703D75">
        <w:t>é</w:t>
      </w:r>
      <w:r w:rsidRPr="00703D75">
        <w:t>thodes, juridiques et sociologiques, choisies en fonction du contexte s</w:t>
      </w:r>
      <w:r w:rsidRPr="00703D75">
        <w:t>o</w:t>
      </w:r>
      <w:r w:rsidRPr="00703D75">
        <w:t>cial et culturel de Kahnawake, que nous abordons l'analyse de la produ</w:t>
      </w:r>
      <w:r w:rsidRPr="00703D75">
        <w:t>c</w:t>
      </w:r>
      <w:r w:rsidRPr="00703D75">
        <w:t>tion normative qui s'y déploie, aussi bien dans l'ordre état</w:t>
      </w:r>
      <w:r w:rsidRPr="00703D75">
        <w:t>i</w:t>
      </w:r>
      <w:r w:rsidRPr="00703D75">
        <w:t>que, dont la présence est surtout matérialisée par le conseil de bande, que dans le c</w:t>
      </w:r>
      <w:r w:rsidRPr="00703D75">
        <w:t>a</w:t>
      </w:r>
      <w:r w:rsidRPr="00703D75">
        <w:t xml:space="preserve">dre des </w:t>
      </w:r>
      <w:r w:rsidRPr="00703D75">
        <w:rPr>
          <w:i/>
          <w:iCs/>
        </w:rPr>
        <w:t xml:space="preserve">longhouses </w:t>
      </w:r>
      <w:r w:rsidRPr="00703D75">
        <w:t>traditio</w:t>
      </w:r>
      <w:r w:rsidRPr="00703D75">
        <w:t>n</w:t>
      </w:r>
      <w:r w:rsidRPr="00703D75">
        <w:t>nels, dont il s'agit justement de vérifier s'ils constituent des ordres juridiques et entraînent, conséquemment, la pr</w:t>
      </w:r>
      <w:r w:rsidRPr="00703D75">
        <w:t>é</w:t>
      </w:r>
      <w:r w:rsidRPr="00703D75">
        <w:t>sence d'un éventuel pluralisme, qui resterait alors à qualifier.</w:t>
      </w:r>
    </w:p>
    <w:p w:rsidR="00513420" w:rsidRDefault="00513420" w:rsidP="00513420">
      <w:pPr>
        <w:spacing w:before="120" w:after="120"/>
        <w:jc w:val="both"/>
      </w:pPr>
    </w:p>
    <w:p w:rsidR="00513420" w:rsidRPr="00703D75" w:rsidRDefault="00513420" w:rsidP="00513420">
      <w:pPr>
        <w:pStyle w:val="b"/>
      </w:pPr>
      <w:r w:rsidRPr="00703D75">
        <w:t>2.3.1</w:t>
      </w:r>
      <w:r>
        <w:t>.</w:t>
      </w:r>
      <w:r w:rsidRPr="00703D75">
        <w:t xml:space="preserve"> Le conseil de bande et le droit étatique canadien</w:t>
      </w:r>
    </w:p>
    <w:p w:rsidR="00513420" w:rsidRDefault="00513420" w:rsidP="00513420">
      <w:pPr>
        <w:spacing w:before="120" w:after="120"/>
        <w:jc w:val="both"/>
      </w:pPr>
    </w:p>
    <w:p w:rsidR="00513420" w:rsidRDefault="00513420" w:rsidP="00513420">
      <w:pPr>
        <w:spacing w:before="120" w:after="120"/>
        <w:jc w:val="both"/>
      </w:pPr>
      <w:r w:rsidRPr="00703D75">
        <w:t>Un juriste normalement constitué, pour ne pas dire un positiviste, ne reconnaîtrait comme droit applicable à Kahnawake que le droit ét</w:t>
      </w:r>
      <w:r w:rsidRPr="00703D75">
        <w:t>a</w:t>
      </w:r>
      <w:r w:rsidRPr="00703D75">
        <w:t>tique canadien, dont la production du conseil de bande est la trace la plus vis</w:t>
      </w:r>
      <w:r w:rsidRPr="00703D75">
        <w:t>i</w:t>
      </w:r>
      <w:r w:rsidRPr="00703D75">
        <w:t>ble. D'ailleurs, pour autant, même à partir d'une approche pl</w:t>
      </w:r>
      <w:r w:rsidRPr="00703D75">
        <w:t>u</w:t>
      </w:r>
      <w:r w:rsidRPr="00703D75">
        <w:t>raliste, il s'agit là d'un ordre juridique à ne pas négliger dans la cart</w:t>
      </w:r>
      <w:r w:rsidRPr="00703D75">
        <w:t>o</w:t>
      </w:r>
      <w:r w:rsidRPr="00703D75">
        <w:t>graphie de la normativité juridique locale. En fait, le conseil n'est que la pointe de l'iceberg des institutions état</w:t>
      </w:r>
      <w:r w:rsidRPr="00703D75">
        <w:t>i</w:t>
      </w:r>
      <w:r w:rsidRPr="00703D75">
        <w:t>ques canadiennes, dont le droit s'énonce comme applicable, dans son ensemble et sauf exce</w:t>
      </w:r>
      <w:r w:rsidRPr="00703D75">
        <w:t>p</w:t>
      </w:r>
      <w:r w:rsidRPr="00703D75">
        <w:t>tion, au territoire de Kahn</w:t>
      </w:r>
      <w:r w:rsidRPr="00703D75">
        <w:t>a</w:t>
      </w:r>
      <w:r w:rsidRPr="00703D75">
        <w:t>wake.</w:t>
      </w:r>
    </w:p>
    <w:p w:rsidR="00513420" w:rsidRPr="00703D75" w:rsidRDefault="00513420" w:rsidP="00513420">
      <w:pPr>
        <w:spacing w:before="120" w:after="120"/>
        <w:jc w:val="both"/>
      </w:pPr>
      <w:r>
        <w:t>[695]</w:t>
      </w:r>
    </w:p>
    <w:p w:rsidR="00513420" w:rsidRPr="00703D75" w:rsidRDefault="00513420" w:rsidP="00513420">
      <w:pPr>
        <w:spacing w:before="120" w:after="120"/>
        <w:jc w:val="both"/>
      </w:pPr>
      <w:r w:rsidRPr="00703D75">
        <w:t>Pour y voir plus clair, il faut co</w:t>
      </w:r>
      <w:r w:rsidRPr="00703D75">
        <w:t>m</w:t>
      </w:r>
      <w:r w:rsidRPr="00703D75">
        <w:t>mencer, comme toujours ici, par le partage constitutionnel des compétences, qui attribue à l'État fédéral ce</w:t>
      </w:r>
      <w:r w:rsidRPr="00703D75">
        <w:t>l</w:t>
      </w:r>
      <w:r w:rsidRPr="00703D75">
        <w:t>les qui concernent « les Indiens et les terres réservées aux Indiens », s</w:t>
      </w:r>
      <w:r w:rsidRPr="00703D75">
        <w:t>e</w:t>
      </w:r>
      <w:r w:rsidRPr="00703D75">
        <w:t xml:space="preserve">lon l'expression en cours au </w:t>
      </w:r>
      <w:r w:rsidRPr="000C3C3A">
        <w:rPr>
          <w:caps/>
        </w:rPr>
        <w:t>xix</w:t>
      </w:r>
      <w:r w:rsidRPr="00703D75">
        <w:rPr>
          <w:vertAlign w:val="superscript"/>
        </w:rPr>
        <w:t>e</w:t>
      </w:r>
      <w:r w:rsidRPr="00703D75">
        <w:t xml:space="preserve"> siècle</w:t>
      </w:r>
      <w:r>
        <w:t> </w:t>
      </w:r>
      <w:r>
        <w:rPr>
          <w:rStyle w:val="Appelnotedebasdep"/>
        </w:rPr>
        <w:footnoteReference w:id="43"/>
      </w:r>
      <w:r w:rsidRPr="00703D75">
        <w:t>, sans exclure pour autant l'a</w:t>
      </w:r>
      <w:r w:rsidRPr="00703D75">
        <w:t>p</w:t>
      </w:r>
      <w:r w:rsidRPr="00703D75">
        <w:t>plication</w:t>
      </w:r>
      <w:r>
        <w:t> </w:t>
      </w:r>
      <w:r>
        <w:rPr>
          <w:rStyle w:val="Appelnotedebasdep"/>
        </w:rPr>
        <w:footnoteReference w:id="44"/>
      </w:r>
      <w:r w:rsidRPr="00703D75">
        <w:t xml:space="preserve"> des lois pr</w:t>
      </w:r>
      <w:r w:rsidRPr="00703D75">
        <w:t>o</w:t>
      </w:r>
      <w:r w:rsidRPr="00703D75">
        <w:t>vinciales de portée générale, à la fois en vertu des principes généraux du droit constitutionnel</w:t>
      </w:r>
      <w:r>
        <w:t> </w:t>
      </w:r>
      <w:r>
        <w:rPr>
          <w:rStyle w:val="Appelnotedebasdep"/>
        </w:rPr>
        <w:footnoteReference w:id="45"/>
      </w:r>
      <w:r w:rsidRPr="00703D75">
        <w:t xml:space="preserve"> et de leur confirmation par incorporation dans la législation f</w:t>
      </w:r>
      <w:r w:rsidRPr="00703D75">
        <w:t>é</w:t>
      </w:r>
      <w:r w:rsidRPr="00703D75">
        <w:t>dérale elle-même</w:t>
      </w:r>
      <w:r>
        <w:t> </w:t>
      </w:r>
      <w:r>
        <w:rPr>
          <w:rStyle w:val="Appelnotedebasdep"/>
        </w:rPr>
        <w:footnoteReference w:id="46"/>
      </w:r>
      <w:r w:rsidRPr="00703D75">
        <w:t>. En foi de quoi, le Parlement fédéral a légiféré très tôt après la Confédération, pour adopter d'abord en 1886 une loi générale conce</w:t>
      </w:r>
      <w:r w:rsidRPr="00703D75">
        <w:t>r</w:t>
      </w:r>
      <w:r w:rsidRPr="00703D75">
        <w:t>nant les Indiens, qui prévoit le régime juridique des « bandes » et les pouvoirs de leurs conseils</w:t>
      </w:r>
      <w:r>
        <w:t> </w:t>
      </w:r>
      <w:r>
        <w:rPr>
          <w:rStyle w:val="Appelnotedebasdep"/>
        </w:rPr>
        <w:footnoteReference w:id="47"/>
      </w:r>
      <w:r w:rsidRPr="00703D75">
        <w:t>, suivie d'a</w:t>
      </w:r>
      <w:r w:rsidRPr="00703D75">
        <w:t>r</w:t>
      </w:r>
      <w:r w:rsidRPr="00703D75">
        <w:t>rêtés-en-conseil pour créer les réserves individuelles.</w:t>
      </w:r>
    </w:p>
    <w:p w:rsidR="00513420" w:rsidRPr="00703D75" w:rsidRDefault="00513420" w:rsidP="00513420">
      <w:pPr>
        <w:spacing w:before="120" w:after="120"/>
        <w:jc w:val="both"/>
      </w:pPr>
      <w:r w:rsidRPr="00703D75">
        <w:t>C'est donc en vertu d'un tel arrêté-en-conseil adopté trois ans plus tard qu'a été créée la « réserve » de Caughnawaga (comme elle se nommait alors)</w:t>
      </w:r>
      <w:r>
        <w:t> </w:t>
      </w:r>
      <w:r>
        <w:rPr>
          <w:rStyle w:val="Appelnotedebasdep"/>
        </w:rPr>
        <w:footnoteReference w:id="48"/>
      </w:r>
      <w:r w:rsidRPr="00703D75">
        <w:t xml:space="preserve">. Son conseil, restructuré plus tard par décret pris en vertu de la </w:t>
      </w:r>
      <w:r w:rsidRPr="00703D75">
        <w:rPr>
          <w:i/>
          <w:iCs/>
        </w:rPr>
        <w:t xml:space="preserve">Loi concernant les Indiens, </w:t>
      </w:r>
      <w:r w:rsidRPr="00703D75">
        <w:t>dispose des pouvoirs régleme</w:t>
      </w:r>
      <w:r w:rsidRPr="00703D75">
        <w:t>n</w:t>
      </w:r>
      <w:r w:rsidRPr="00703D75">
        <w:t>taires délégués à l'ensemble des conseils de bande</w:t>
      </w:r>
      <w:r>
        <w:t> </w:t>
      </w:r>
      <w:r>
        <w:rPr>
          <w:rStyle w:val="Appelnotedebasdep"/>
        </w:rPr>
        <w:footnoteReference w:id="49"/>
      </w:r>
      <w:r w:rsidRPr="00703D75">
        <w:t>. Les règlements pris sur ces mati</w:t>
      </w:r>
      <w:r w:rsidRPr="00703D75">
        <w:t>è</w:t>
      </w:r>
      <w:r w:rsidRPr="00703D75">
        <w:t>res en vertu de ces pouvoirs délégués par le droit c</w:t>
      </w:r>
      <w:r w:rsidRPr="00703D75">
        <w:t>a</w:t>
      </w:r>
      <w:r w:rsidRPr="00703D75">
        <w:t>nadien positif, le conseil les interprète en les appliquant—comme d'ailleurs d'autres no</w:t>
      </w:r>
      <w:r w:rsidRPr="00703D75">
        <w:t>r</w:t>
      </w:r>
      <w:r w:rsidRPr="00703D75">
        <w:t xml:space="preserve">mes fédérales notamment contenues dans la </w:t>
      </w:r>
      <w:r w:rsidRPr="00703D75">
        <w:rPr>
          <w:i/>
          <w:iCs/>
        </w:rPr>
        <w:t>Loi sur les Indiens</w:t>
      </w:r>
      <w:r w:rsidRPr="00703D75">
        <w:t>—et san</w:t>
      </w:r>
      <w:r w:rsidRPr="00703D75">
        <w:t>c</w:t>
      </w:r>
      <w:r w:rsidRPr="00703D75">
        <w:t>tionne même leur respect par le truchement d'une cour locale</w:t>
      </w:r>
      <w:r>
        <w:t> </w:t>
      </w:r>
      <w:r>
        <w:rPr>
          <w:rStyle w:val="Appelnotedebasdep"/>
        </w:rPr>
        <w:footnoteReference w:id="50"/>
      </w:r>
      <w:r w:rsidRPr="00703D75">
        <w:t xml:space="preserve"> et de son corps de police propre, les Peace Keepers</w:t>
      </w:r>
      <w:r>
        <w:t> </w:t>
      </w:r>
      <w:r>
        <w:rPr>
          <w:rStyle w:val="Appelnotedebasdep"/>
        </w:rPr>
        <w:footnoteReference w:id="51"/>
      </w:r>
      <w:r w:rsidRPr="00703D75">
        <w:t>. C'est dire que le Conseil con</w:t>
      </w:r>
      <w:r w:rsidRPr="00703D75">
        <w:t>s</w:t>
      </w:r>
      <w:r w:rsidRPr="00703D75">
        <w:t>titue, sur le</w:t>
      </w:r>
      <w:r>
        <w:t xml:space="preserve"> </w:t>
      </w:r>
      <w:r>
        <w:rPr>
          <w:szCs w:val="18"/>
        </w:rPr>
        <w:t xml:space="preserve">[696] </w:t>
      </w:r>
      <w:r w:rsidRPr="00703D75">
        <w:rPr>
          <w:szCs w:val="22"/>
        </w:rPr>
        <w:t>territoire de la « réserve » de Kahnawake, un ordre juridique subalte</w:t>
      </w:r>
      <w:r w:rsidRPr="00703D75">
        <w:rPr>
          <w:szCs w:val="22"/>
        </w:rPr>
        <w:t>r</w:t>
      </w:r>
      <w:r w:rsidRPr="00703D75">
        <w:rPr>
          <w:szCs w:val="22"/>
        </w:rPr>
        <w:t>ne de l'État canadien, qui énonce, interprète et applique des normes locales et autres, exerçant ainsi des pouvoirs réglementa</w:t>
      </w:r>
      <w:r w:rsidRPr="00703D75">
        <w:rPr>
          <w:szCs w:val="22"/>
        </w:rPr>
        <w:t>i</w:t>
      </w:r>
      <w:r w:rsidRPr="00703D75">
        <w:rPr>
          <w:szCs w:val="22"/>
        </w:rPr>
        <w:t>res délégués au sein de la pyramide positiviste classique, sous l'autorité sup</w:t>
      </w:r>
      <w:r w:rsidRPr="00703D75">
        <w:rPr>
          <w:szCs w:val="22"/>
        </w:rPr>
        <w:t>é</w:t>
      </w:r>
      <w:r w:rsidRPr="00703D75">
        <w:rPr>
          <w:szCs w:val="22"/>
        </w:rPr>
        <w:t>rieure et prépondérante de la législation fédérale</w:t>
      </w:r>
      <w:r>
        <w:rPr>
          <w:szCs w:val="22"/>
        </w:rPr>
        <w:t> </w:t>
      </w:r>
      <w:r>
        <w:rPr>
          <w:rStyle w:val="Appelnotedebasdep"/>
          <w:szCs w:val="22"/>
        </w:rPr>
        <w:footnoteReference w:id="52"/>
      </w:r>
      <w:r w:rsidRPr="00703D75">
        <w:rPr>
          <w:szCs w:val="22"/>
        </w:rPr>
        <w:t>. Ces pouvoirs s'exe</w:t>
      </w:r>
      <w:r w:rsidRPr="00703D75">
        <w:rPr>
          <w:szCs w:val="22"/>
        </w:rPr>
        <w:t>r</w:t>
      </w:r>
      <w:r w:rsidRPr="00703D75">
        <w:rPr>
          <w:szCs w:val="22"/>
        </w:rPr>
        <w:t>cent parallèl</w:t>
      </w:r>
      <w:r w:rsidRPr="00703D75">
        <w:rPr>
          <w:szCs w:val="22"/>
        </w:rPr>
        <w:t>e</w:t>
      </w:r>
      <w:r w:rsidRPr="00703D75">
        <w:rPr>
          <w:szCs w:val="22"/>
        </w:rPr>
        <w:t>ment à la législation québécoise</w:t>
      </w:r>
      <w:r>
        <w:rPr>
          <w:szCs w:val="22"/>
        </w:rPr>
        <w:t> </w:t>
      </w:r>
      <w:r>
        <w:rPr>
          <w:rStyle w:val="Appelnotedebasdep"/>
          <w:szCs w:val="22"/>
        </w:rPr>
        <w:footnoteReference w:id="53"/>
      </w:r>
      <w:r w:rsidRPr="00703D75">
        <w:rPr>
          <w:szCs w:val="22"/>
        </w:rPr>
        <w:t xml:space="preserve">, sous l'autorité suprême de la </w:t>
      </w:r>
      <w:r w:rsidRPr="00703D75">
        <w:rPr>
          <w:i/>
          <w:iCs/>
          <w:szCs w:val="22"/>
        </w:rPr>
        <w:t>grun</w:t>
      </w:r>
      <w:r w:rsidRPr="00703D75">
        <w:rPr>
          <w:i/>
          <w:iCs/>
          <w:szCs w:val="22"/>
        </w:rPr>
        <w:t>d</w:t>
      </w:r>
      <w:r w:rsidRPr="00703D75">
        <w:rPr>
          <w:i/>
          <w:iCs/>
          <w:szCs w:val="22"/>
        </w:rPr>
        <w:t xml:space="preserve">norm </w:t>
      </w:r>
      <w:r w:rsidRPr="00703D75">
        <w:rPr>
          <w:szCs w:val="22"/>
        </w:rPr>
        <w:t>constitutionnelle et par conséquent dans le respect des droits ance</w:t>
      </w:r>
      <w:r w:rsidRPr="00703D75">
        <w:rPr>
          <w:szCs w:val="22"/>
        </w:rPr>
        <w:t>s</w:t>
      </w:r>
      <w:r w:rsidRPr="00703D75">
        <w:rPr>
          <w:szCs w:val="22"/>
        </w:rPr>
        <w:t>traux constitutionnalisés</w:t>
      </w:r>
      <w:r>
        <w:rPr>
          <w:szCs w:val="22"/>
        </w:rPr>
        <w:t> </w:t>
      </w:r>
      <w:r>
        <w:rPr>
          <w:rStyle w:val="Appelnotedebasdep"/>
          <w:szCs w:val="22"/>
        </w:rPr>
        <w:footnoteReference w:id="54"/>
      </w:r>
      <w:r w:rsidRPr="00703D75">
        <w:rPr>
          <w:szCs w:val="22"/>
        </w:rPr>
        <w:t>, tels qu'ils sont éventuellement définis par les tribunaux can</w:t>
      </w:r>
      <w:r w:rsidRPr="00703D75">
        <w:rPr>
          <w:szCs w:val="22"/>
        </w:rPr>
        <w:t>a</w:t>
      </w:r>
      <w:r w:rsidRPr="00703D75">
        <w:rPr>
          <w:szCs w:val="22"/>
        </w:rPr>
        <w:t>diens.</w:t>
      </w:r>
    </w:p>
    <w:p w:rsidR="00513420" w:rsidRPr="00703D75" w:rsidRDefault="00513420" w:rsidP="00513420">
      <w:pPr>
        <w:spacing w:before="120" w:after="120"/>
        <w:jc w:val="both"/>
      </w:pPr>
      <w:r w:rsidRPr="00703D75">
        <w:rPr>
          <w:szCs w:val="22"/>
        </w:rPr>
        <w:t>On aura reconnu là le droit du tro</w:t>
      </w:r>
      <w:r w:rsidRPr="00703D75">
        <w:rPr>
          <w:szCs w:val="22"/>
        </w:rPr>
        <w:t>i</w:t>
      </w:r>
      <w:r w:rsidRPr="00703D75">
        <w:rPr>
          <w:szCs w:val="22"/>
        </w:rPr>
        <w:t>sième type selon la classification de LeRoy et Wane</w:t>
      </w:r>
      <w:r>
        <w:rPr>
          <w:szCs w:val="22"/>
        </w:rPr>
        <w:t> </w:t>
      </w:r>
      <w:r>
        <w:rPr>
          <w:rStyle w:val="Appelnotedebasdep"/>
          <w:szCs w:val="22"/>
        </w:rPr>
        <w:footnoteReference w:id="55"/>
      </w:r>
      <w:r w:rsidRPr="00703D75">
        <w:rPr>
          <w:szCs w:val="22"/>
        </w:rPr>
        <w:t>, ce « droit local », issu du développement de l'État et de son appareil administratif, qui en détermine les modes de formation, alors que ses modes de fonctionnement sont réservés aux autorités loc</w:t>
      </w:r>
      <w:r w:rsidRPr="00703D75">
        <w:rPr>
          <w:szCs w:val="22"/>
        </w:rPr>
        <w:t>a</w:t>
      </w:r>
      <w:r w:rsidRPr="00703D75">
        <w:rPr>
          <w:szCs w:val="22"/>
        </w:rPr>
        <w:t>les. C</w:t>
      </w:r>
      <w:r w:rsidRPr="00703D75">
        <w:rPr>
          <w:szCs w:val="22"/>
        </w:rPr>
        <w:t>a</w:t>
      </w:r>
      <w:r w:rsidRPr="00703D75">
        <w:rPr>
          <w:szCs w:val="22"/>
        </w:rPr>
        <w:t>ractérisé par la possibilité de réinterprétation du droit étranger à la lumière des conceptions autochtones, il constitue un renvers</w:t>
      </w:r>
      <w:r w:rsidRPr="00703D75">
        <w:rPr>
          <w:szCs w:val="22"/>
        </w:rPr>
        <w:t>e</w:t>
      </w:r>
      <w:r w:rsidRPr="00703D75">
        <w:rPr>
          <w:szCs w:val="22"/>
        </w:rPr>
        <w:t>ment par rapport à la période antérieure, où le droit iroquois pré-colonial, dont l'existence a été établie</w:t>
      </w:r>
      <w:r>
        <w:rPr>
          <w:szCs w:val="22"/>
        </w:rPr>
        <w:t> </w:t>
      </w:r>
      <w:r>
        <w:rPr>
          <w:rStyle w:val="Appelnotedebasdep"/>
          <w:szCs w:val="22"/>
        </w:rPr>
        <w:footnoteReference w:id="56"/>
      </w:r>
      <w:r w:rsidRPr="00703D75">
        <w:rPr>
          <w:szCs w:val="22"/>
        </w:rPr>
        <w:t>, a été codifié sous l'impu</w:t>
      </w:r>
      <w:r w:rsidRPr="00703D75">
        <w:rPr>
          <w:szCs w:val="22"/>
        </w:rPr>
        <w:t>l</w:t>
      </w:r>
      <w:r w:rsidRPr="00703D75">
        <w:rPr>
          <w:szCs w:val="22"/>
        </w:rPr>
        <w:t xml:space="preserve">sion du colonisateur en plusieurs versions entre la fin du </w:t>
      </w:r>
      <w:r w:rsidRPr="002F7748">
        <w:rPr>
          <w:caps/>
          <w:szCs w:val="22"/>
        </w:rPr>
        <w:t>xix</w:t>
      </w:r>
      <w:r w:rsidRPr="00703D75">
        <w:rPr>
          <w:szCs w:val="22"/>
          <w:vertAlign w:val="superscript"/>
        </w:rPr>
        <w:t>e</w:t>
      </w:r>
      <w:r w:rsidRPr="00703D75">
        <w:rPr>
          <w:szCs w:val="22"/>
        </w:rPr>
        <w:t xml:space="preserve"> et le d</w:t>
      </w:r>
      <w:r w:rsidRPr="00703D75">
        <w:rPr>
          <w:szCs w:val="22"/>
        </w:rPr>
        <w:t>é</w:t>
      </w:r>
      <w:r w:rsidRPr="00703D75">
        <w:rPr>
          <w:szCs w:val="22"/>
        </w:rPr>
        <w:t>but du XX</w:t>
      </w:r>
      <w:r w:rsidRPr="00703D75">
        <w:rPr>
          <w:szCs w:val="22"/>
          <w:vertAlign w:val="superscript"/>
        </w:rPr>
        <w:t>e</w:t>
      </w:r>
      <w:r w:rsidRPr="00703D75">
        <w:rPr>
          <w:szCs w:val="22"/>
        </w:rPr>
        <w:t xml:space="preserve"> siècle</w:t>
      </w:r>
      <w:r>
        <w:rPr>
          <w:szCs w:val="22"/>
        </w:rPr>
        <w:t> </w:t>
      </w:r>
      <w:r>
        <w:rPr>
          <w:rStyle w:val="Appelnotedebasdep"/>
          <w:szCs w:val="22"/>
        </w:rPr>
        <w:footnoteReference w:id="57"/>
      </w:r>
      <w:r w:rsidRPr="00703D75">
        <w:rPr>
          <w:szCs w:val="22"/>
        </w:rPr>
        <w:t>.</w:t>
      </w:r>
    </w:p>
    <w:p w:rsidR="00513420" w:rsidRPr="00703D75" w:rsidRDefault="00513420" w:rsidP="00513420">
      <w:pPr>
        <w:spacing w:before="120" w:after="120"/>
        <w:jc w:val="both"/>
      </w:pPr>
      <w:r w:rsidRPr="00703D75">
        <w:rPr>
          <w:szCs w:val="22"/>
        </w:rPr>
        <w:t>C'est dire qu'au terme d'une évolution où l'on distingue les trois pr</w:t>
      </w:r>
      <w:r w:rsidRPr="00703D75">
        <w:rPr>
          <w:szCs w:val="22"/>
        </w:rPr>
        <w:t>e</w:t>
      </w:r>
      <w:r w:rsidRPr="00703D75">
        <w:rPr>
          <w:szCs w:val="22"/>
        </w:rPr>
        <w:t>mières étapes du schéma conçu par LeRoy et Wane, on constate la pr</w:t>
      </w:r>
      <w:r w:rsidRPr="00703D75">
        <w:rPr>
          <w:szCs w:val="22"/>
        </w:rPr>
        <w:t>é</w:t>
      </w:r>
      <w:r w:rsidRPr="00703D75">
        <w:rPr>
          <w:szCs w:val="22"/>
        </w:rPr>
        <w:t>sence à Kahnawake non seulement d'un ordre juridique local d'or</w:t>
      </w:r>
      <w:r w:rsidRPr="00703D75">
        <w:rPr>
          <w:szCs w:val="22"/>
        </w:rPr>
        <w:t>i</w:t>
      </w:r>
      <w:r w:rsidRPr="00703D75">
        <w:rPr>
          <w:szCs w:val="22"/>
        </w:rPr>
        <w:t>gine étatique mais, plus globalement, de l'ordre juridique can</w:t>
      </w:r>
      <w:r w:rsidRPr="00703D75">
        <w:rPr>
          <w:szCs w:val="22"/>
        </w:rPr>
        <w:t>a</w:t>
      </w:r>
      <w:r w:rsidRPr="00703D75">
        <w:rPr>
          <w:szCs w:val="22"/>
        </w:rPr>
        <w:t>dien. En ce sens, il y a là pluralisme à double titre. D'abord à travers le fédéralisme can</w:t>
      </w:r>
      <w:r w:rsidRPr="00703D75">
        <w:rPr>
          <w:szCs w:val="22"/>
        </w:rPr>
        <w:t>a</w:t>
      </w:r>
      <w:r w:rsidRPr="00703D75">
        <w:rPr>
          <w:szCs w:val="22"/>
        </w:rPr>
        <w:t>dien, qui constitue déjà en lui-même une certaine forme—très modérée—de pl</w:t>
      </w:r>
      <w:r w:rsidRPr="00703D75">
        <w:rPr>
          <w:szCs w:val="22"/>
        </w:rPr>
        <w:t>u</w:t>
      </w:r>
      <w:r w:rsidRPr="00703D75">
        <w:rPr>
          <w:szCs w:val="22"/>
        </w:rPr>
        <w:t>ralisme. Ensuite à travers cette autre forme de pluralisme—non moins mou—que constitue la dévolution de pouvoirs au conseil de ba</w:t>
      </w:r>
      <w:r w:rsidRPr="00703D75">
        <w:rPr>
          <w:szCs w:val="22"/>
        </w:rPr>
        <w:t>n</w:t>
      </w:r>
      <w:r w:rsidRPr="00703D75">
        <w:rPr>
          <w:szCs w:val="22"/>
        </w:rPr>
        <w:t>de, auquel l'État can</w:t>
      </w:r>
      <w:r w:rsidRPr="00703D75">
        <w:rPr>
          <w:szCs w:val="22"/>
        </w:rPr>
        <w:t>a</w:t>
      </w:r>
      <w:r w:rsidRPr="00703D75">
        <w:rPr>
          <w:szCs w:val="22"/>
        </w:rPr>
        <w:t>dien unifié attribue un régime particulier fondé sur les valeurs du groupe qu'il représente. Mais, prises isolément, ces fo</w:t>
      </w:r>
      <w:r w:rsidRPr="00703D75">
        <w:rPr>
          <w:szCs w:val="22"/>
        </w:rPr>
        <w:t>r</w:t>
      </w:r>
      <w:r w:rsidRPr="00703D75">
        <w:rPr>
          <w:szCs w:val="22"/>
        </w:rPr>
        <w:t>mes-là de pluralisme n'auraient pas suffi à confirmer notre hypothèse. Il s'agit en effet, dans les deux cas, de sa variété intra-étatique la plus bénigne, d'une sorte de récupér</w:t>
      </w:r>
      <w:r w:rsidRPr="00703D75">
        <w:rPr>
          <w:szCs w:val="22"/>
        </w:rPr>
        <w:t>a</w:t>
      </w:r>
      <w:r w:rsidRPr="00703D75">
        <w:rPr>
          <w:szCs w:val="22"/>
        </w:rPr>
        <w:t>tion du contrôle des forces porteuses de valeurs non dominantes,</w:t>
      </w:r>
      <w:r>
        <w:rPr>
          <w:szCs w:val="22"/>
        </w:rPr>
        <w:t xml:space="preserve"> </w:t>
      </w:r>
      <w:r>
        <w:rPr>
          <w:szCs w:val="16"/>
        </w:rPr>
        <w:t xml:space="preserve">[697] </w:t>
      </w:r>
      <w:r w:rsidRPr="00703D75">
        <w:t>visant à garantir l'unité de l'État canadien sinon sa cohésion et à conjure</w:t>
      </w:r>
      <w:r>
        <w:t>r</w:t>
      </w:r>
      <w:r w:rsidRPr="00703D75">
        <w:t xml:space="preserve"> l'émergence d'un pluralisme plus rad</w:t>
      </w:r>
      <w:r w:rsidRPr="00703D75">
        <w:t>i</w:t>
      </w:r>
      <w:r w:rsidRPr="00703D75">
        <w:t>cal, extra-étatique.</w:t>
      </w:r>
    </w:p>
    <w:p w:rsidR="00513420" w:rsidRPr="00703D75" w:rsidRDefault="00513420" w:rsidP="00513420">
      <w:pPr>
        <w:spacing w:before="120" w:after="120"/>
        <w:jc w:val="both"/>
      </w:pPr>
      <w:r w:rsidRPr="00703D75">
        <w:t>La tentative est-elle réussie ou bien sommes-nous maintenant t</w:t>
      </w:r>
      <w:r w:rsidRPr="00703D75">
        <w:t>é</w:t>
      </w:r>
      <w:r w:rsidRPr="00703D75">
        <w:t>moins de l'émergence précisément de ce « droit populaire » du qu</w:t>
      </w:r>
      <w:r w:rsidRPr="00703D75">
        <w:t>a</w:t>
      </w:r>
      <w:r w:rsidRPr="00703D75">
        <w:t>trième type décrit par LeRoy et Wane, qui débouche justement sur le pluralisme extraétatique ? La r</w:t>
      </w:r>
      <w:r w:rsidRPr="00703D75">
        <w:t>é</w:t>
      </w:r>
      <w:r w:rsidRPr="00703D75">
        <w:t>ponse ne va pas de soi, surtout compte tenu du fait que même nos répondants désignés par le conseil de ba</w:t>
      </w:r>
      <w:r w:rsidRPr="00703D75">
        <w:t>n</w:t>
      </w:r>
      <w:r w:rsidRPr="00703D75">
        <w:t>de pour nous renseigner n'on</w:t>
      </w:r>
      <w:r>
        <w:t>t</w:t>
      </w:r>
      <w:r w:rsidRPr="00703D75">
        <w:t xml:space="preserve"> jamais été unanimes à prétendre se gouverner uniqu</w:t>
      </w:r>
      <w:r w:rsidRPr="00703D75">
        <w:t>e</w:t>
      </w:r>
      <w:r w:rsidRPr="00703D75">
        <w:t>ment à partir du droi</w:t>
      </w:r>
      <w:r>
        <w:t>t</w:t>
      </w:r>
      <w:r w:rsidRPr="00703D75">
        <w:t xml:space="preserve"> canadien</w:t>
      </w:r>
      <w:r>
        <w:t> </w:t>
      </w:r>
      <w:r>
        <w:rPr>
          <w:rStyle w:val="Appelnotedebasdep"/>
        </w:rPr>
        <w:footnoteReference w:id="58"/>
      </w:r>
      <w:r w:rsidRPr="00703D75">
        <w:t>... Mais pour la circon</w:t>
      </w:r>
      <w:r w:rsidRPr="00703D75">
        <w:t>s</w:t>
      </w:r>
      <w:r w:rsidRPr="00703D75">
        <w:t xml:space="preserve">crire un peu mieux, il faut d'abord examiner avec beaucoup d'attention les pratiques normatives des </w:t>
      </w:r>
      <w:r w:rsidRPr="00703D75">
        <w:rPr>
          <w:i/>
          <w:iCs/>
        </w:rPr>
        <w:t>longhouse</w:t>
      </w:r>
      <w:r>
        <w:rPr>
          <w:i/>
          <w:iCs/>
        </w:rPr>
        <w:t>s</w:t>
      </w:r>
      <w:r w:rsidRPr="00703D75">
        <w:rPr>
          <w:i/>
          <w:iCs/>
        </w:rPr>
        <w:t xml:space="preserve"> </w:t>
      </w:r>
      <w:r w:rsidRPr="00703D75">
        <w:t>traditionnels.</w:t>
      </w:r>
    </w:p>
    <w:p w:rsidR="00513420" w:rsidRDefault="00513420" w:rsidP="00513420">
      <w:pPr>
        <w:spacing w:before="120" w:after="120"/>
        <w:jc w:val="both"/>
      </w:pPr>
    </w:p>
    <w:p w:rsidR="00513420" w:rsidRPr="00703D75" w:rsidRDefault="00513420" w:rsidP="00513420">
      <w:pPr>
        <w:pStyle w:val="b"/>
      </w:pPr>
      <w:r w:rsidRPr="00703D75">
        <w:t>2.3.2</w:t>
      </w:r>
      <w:r>
        <w:t>.</w:t>
      </w:r>
      <w:r w:rsidRPr="00703D75">
        <w:t xml:space="preserve"> Les </w:t>
      </w:r>
      <w:r w:rsidRPr="00703D75">
        <w:rPr>
          <w:iCs/>
        </w:rPr>
        <w:t xml:space="preserve">longhouses </w:t>
      </w:r>
      <w:r>
        <w:t>traditionnels</w:t>
      </w:r>
      <w:r>
        <w:br/>
      </w:r>
      <w:r w:rsidRPr="00703D75">
        <w:t>et leurs pratiques normatives</w:t>
      </w:r>
    </w:p>
    <w:p w:rsidR="00513420" w:rsidRDefault="00513420" w:rsidP="00513420">
      <w:pPr>
        <w:spacing w:before="120" w:after="120"/>
        <w:jc w:val="both"/>
      </w:pPr>
    </w:p>
    <w:p w:rsidR="00513420" w:rsidRPr="00703D75" w:rsidRDefault="00513420" w:rsidP="00513420">
      <w:pPr>
        <w:spacing w:before="120" w:after="120"/>
        <w:jc w:val="both"/>
      </w:pPr>
      <w:r w:rsidRPr="00703D75">
        <w:t xml:space="preserve">Il y a donc trois </w:t>
      </w:r>
      <w:r w:rsidRPr="00703D75">
        <w:rPr>
          <w:i/>
          <w:iCs/>
        </w:rPr>
        <w:t xml:space="preserve">longhouses </w:t>
      </w:r>
      <w:r w:rsidRPr="00703D75">
        <w:t>trad</w:t>
      </w:r>
      <w:r w:rsidRPr="00703D75">
        <w:t>i</w:t>
      </w:r>
      <w:r w:rsidRPr="00703D75">
        <w:t>tionnels à Kahnawake (2.3.2.1), que traversent plusieurs traits communs, mais qui divergent entre eux, et su</w:t>
      </w:r>
      <w:r w:rsidRPr="00703D75">
        <w:t>r</w:t>
      </w:r>
      <w:r w:rsidRPr="00703D75">
        <w:t>tou</w:t>
      </w:r>
      <w:r>
        <w:t>t</w:t>
      </w:r>
      <w:r w:rsidRPr="00703D75">
        <w:t xml:space="preserve"> dans le temps. Tous ces éléments doivent être considérés, en plus de ceux auxquels on se réfère normalement, pour déterminer s'ils constituent pa</w:t>
      </w:r>
      <w:r>
        <w:t>r</w:t>
      </w:r>
      <w:r w:rsidRPr="00703D75">
        <w:t xml:space="preserve"> ailleurs trois vérit</w:t>
      </w:r>
      <w:r w:rsidRPr="00703D75">
        <w:t>a</w:t>
      </w:r>
      <w:r w:rsidRPr="00703D75">
        <w:t>bles ordres juridiques (2.3.2.2).</w:t>
      </w:r>
    </w:p>
    <w:p w:rsidR="00513420" w:rsidRDefault="00513420" w:rsidP="00513420">
      <w:pPr>
        <w:spacing w:before="120" w:after="120"/>
        <w:jc w:val="both"/>
      </w:pPr>
    </w:p>
    <w:p w:rsidR="00513420" w:rsidRPr="006D3535" w:rsidRDefault="00513420" w:rsidP="00513420">
      <w:pPr>
        <w:pStyle w:val="d"/>
      </w:pPr>
      <w:r>
        <w:t>2.3.2.1</w:t>
      </w:r>
      <w:r w:rsidRPr="006D3535">
        <w:t xml:space="preserve">. Trois </w:t>
      </w:r>
      <w:r w:rsidRPr="006D3535">
        <w:rPr>
          <w:iCs/>
        </w:rPr>
        <w:t xml:space="preserve">longhouses </w:t>
      </w:r>
      <w:r w:rsidRPr="006D3535">
        <w:t>traditio</w:t>
      </w:r>
      <w:r w:rsidRPr="006D3535">
        <w:t>n</w:t>
      </w:r>
      <w:r w:rsidRPr="006D3535">
        <w:t>nels</w:t>
      </w:r>
    </w:p>
    <w:p w:rsidR="00513420" w:rsidRDefault="00513420" w:rsidP="00513420">
      <w:pPr>
        <w:spacing w:before="120" w:after="120"/>
        <w:jc w:val="both"/>
      </w:pPr>
    </w:p>
    <w:p w:rsidR="00513420" w:rsidRPr="00703D75" w:rsidRDefault="00513420" w:rsidP="00513420">
      <w:pPr>
        <w:spacing w:before="120" w:after="120"/>
        <w:jc w:val="both"/>
      </w:pPr>
      <w:r w:rsidRPr="00703D75">
        <w:t xml:space="preserve">Nous avons présenté brièvement plus haut trois </w:t>
      </w:r>
      <w:r w:rsidRPr="00703D75">
        <w:rPr>
          <w:i/>
          <w:iCs/>
        </w:rPr>
        <w:t xml:space="preserve">longhouses </w:t>
      </w:r>
      <w:r w:rsidRPr="00703D75">
        <w:t>su</w:t>
      </w:r>
      <w:r>
        <w:t>r</w:t>
      </w:r>
      <w:r w:rsidRPr="00703D75">
        <w:t xml:space="preserve"> le</w:t>
      </w:r>
      <w:r w:rsidRPr="00703D75">
        <w:t>s</w:t>
      </w:r>
      <w:r w:rsidRPr="00703D75">
        <w:t>quels il convient de revenir pour vérifier si leur fonctionnement implique renonciation, l'interprétation et l'application d'un co</w:t>
      </w:r>
      <w:r w:rsidRPr="00703D75">
        <w:t>r</w:t>
      </w:r>
      <w:r w:rsidRPr="00703D75">
        <w:t>pus normatif. Nou</w:t>
      </w:r>
      <w:r>
        <w:t>s</w:t>
      </w:r>
      <w:r w:rsidRPr="00703D75">
        <w:t xml:space="preserve"> puisons nos informations dans les résultats de notre observation et dans le</w:t>
      </w:r>
      <w:r>
        <w:t>s</w:t>
      </w:r>
      <w:r w:rsidRPr="00703D75">
        <w:t xml:space="preserve"> réponses à nos e</w:t>
      </w:r>
      <w:r w:rsidRPr="00703D75">
        <w:t>n</w:t>
      </w:r>
      <w:r w:rsidRPr="00703D75">
        <w:t xml:space="preserve">trevues, de même que dans les versions respectives de h </w:t>
      </w:r>
      <w:r w:rsidRPr="00703D75">
        <w:rPr>
          <w:i/>
          <w:iCs/>
        </w:rPr>
        <w:t xml:space="preserve">Grande Loi de la paix </w:t>
      </w:r>
      <w:r w:rsidRPr="00703D75">
        <w:t>que chacun d'entre eux nous a indiquée co</w:t>
      </w:r>
      <w:r w:rsidRPr="00703D75">
        <w:t>m</w:t>
      </w:r>
      <w:r w:rsidRPr="00703D75">
        <w:t>m</w:t>
      </w:r>
      <w:r>
        <w:t>e</w:t>
      </w:r>
      <w:r w:rsidRPr="00703D75">
        <w:t xml:space="preserve"> référence</w:t>
      </w:r>
      <w:r>
        <w:t> </w:t>
      </w:r>
      <w:r>
        <w:rPr>
          <w:rStyle w:val="Appelnotedebasdep"/>
        </w:rPr>
        <w:footnoteReference w:id="59"/>
      </w:r>
      <w:r w:rsidRPr="00703D75">
        <w:t>.</w:t>
      </w:r>
    </w:p>
    <w:p w:rsidR="00513420" w:rsidRDefault="00513420" w:rsidP="00513420">
      <w:pPr>
        <w:spacing w:before="120" w:after="120"/>
        <w:jc w:val="both"/>
        <w:rPr>
          <w:szCs w:val="22"/>
        </w:rPr>
      </w:pPr>
      <w:r>
        <w:rPr>
          <w:szCs w:val="22"/>
        </w:rPr>
        <w:t>[698]</w:t>
      </w:r>
    </w:p>
    <w:p w:rsidR="00513420" w:rsidRPr="00703D75" w:rsidRDefault="00513420" w:rsidP="00513420">
      <w:pPr>
        <w:spacing w:before="120" w:after="120"/>
        <w:jc w:val="both"/>
      </w:pPr>
    </w:p>
    <w:p w:rsidR="00513420" w:rsidRPr="00703D75" w:rsidRDefault="00513420" w:rsidP="00513420">
      <w:pPr>
        <w:spacing w:before="120" w:after="120"/>
        <w:jc w:val="both"/>
      </w:pPr>
      <w:r w:rsidRPr="00703D75">
        <w:rPr>
          <w:i/>
          <w:iCs/>
          <w:szCs w:val="22"/>
        </w:rPr>
        <w:t>Nation Office</w:t>
      </w:r>
    </w:p>
    <w:p w:rsidR="00513420" w:rsidRDefault="00513420" w:rsidP="00513420">
      <w:pPr>
        <w:spacing w:before="120" w:after="120"/>
        <w:jc w:val="both"/>
        <w:rPr>
          <w:szCs w:val="22"/>
        </w:rPr>
      </w:pPr>
    </w:p>
    <w:p w:rsidR="00513420" w:rsidRPr="00703D75" w:rsidRDefault="00513420" w:rsidP="00513420">
      <w:pPr>
        <w:spacing w:before="120" w:after="120"/>
        <w:jc w:val="both"/>
      </w:pPr>
      <w:r w:rsidRPr="00703D75">
        <w:rPr>
          <w:szCs w:val="22"/>
        </w:rPr>
        <w:t>Selon ses membres interrogés en 1993, le Nation Office adopte alors, sous l'autorité de la Grande Loi de la paix qui lui sert de const</w:t>
      </w:r>
      <w:r w:rsidRPr="00703D75">
        <w:rPr>
          <w:szCs w:val="22"/>
        </w:rPr>
        <w:t>i</w:t>
      </w:r>
      <w:r w:rsidRPr="00703D75">
        <w:rPr>
          <w:szCs w:val="22"/>
        </w:rPr>
        <w:t>tution</w:t>
      </w:r>
      <w:r>
        <w:rPr>
          <w:szCs w:val="22"/>
        </w:rPr>
        <w:t> </w:t>
      </w:r>
      <w:r>
        <w:rPr>
          <w:rStyle w:val="Appelnotedebasdep"/>
          <w:szCs w:val="22"/>
        </w:rPr>
        <w:footnoteReference w:id="60"/>
      </w:r>
      <w:r w:rsidRPr="00703D75">
        <w:rPr>
          <w:szCs w:val="22"/>
        </w:rPr>
        <w:t>, des normes qu'il énonce et applique ; son activité interprétat</w:t>
      </w:r>
      <w:r w:rsidRPr="00703D75">
        <w:rPr>
          <w:szCs w:val="22"/>
        </w:rPr>
        <w:t>i</w:t>
      </w:r>
      <w:r w:rsidRPr="00703D75">
        <w:rPr>
          <w:szCs w:val="22"/>
        </w:rPr>
        <w:t>ve s'étend même à sa constit</w:t>
      </w:r>
      <w:r w:rsidRPr="00703D75">
        <w:rPr>
          <w:szCs w:val="22"/>
        </w:rPr>
        <w:t>u</w:t>
      </w:r>
      <w:r w:rsidRPr="00703D75">
        <w:rPr>
          <w:szCs w:val="22"/>
        </w:rPr>
        <w:t>tion.</w:t>
      </w:r>
    </w:p>
    <w:p w:rsidR="00513420" w:rsidRPr="00703D75" w:rsidRDefault="00513420" w:rsidP="00513420">
      <w:pPr>
        <w:spacing w:before="120" w:after="120"/>
        <w:jc w:val="both"/>
      </w:pPr>
      <w:r w:rsidRPr="00703D75">
        <w:rPr>
          <w:szCs w:val="22"/>
        </w:rPr>
        <w:t>Apparu en premier sur la scène politique et normative traditionne</w:t>
      </w:r>
      <w:r w:rsidRPr="00703D75">
        <w:rPr>
          <w:szCs w:val="22"/>
        </w:rPr>
        <w:t>l</w:t>
      </w:r>
      <w:r w:rsidRPr="00703D75">
        <w:rPr>
          <w:szCs w:val="22"/>
        </w:rPr>
        <w:t xml:space="preserve">le contemporaine de Kahnawake, ce </w:t>
      </w:r>
      <w:r w:rsidRPr="00703D75">
        <w:rPr>
          <w:i/>
          <w:iCs/>
          <w:szCs w:val="22"/>
        </w:rPr>
        <w:t>lon</w:t>
      </w:r>
      <w:r w:rsidRPr="00703D75">
        <w:rPr>
          <w:i/>
          <w:iCs/>
          <w:szCs w:val="22"/>
        </w:rPr>
        <w:t>g</w:t>
      </w:r>
      <w:r w:rsidRPr="00703D75">
        <w:rPr>
          <w:i/>
          <w:iCs/>
          <w:szCs w:val="22"/>
        </w:rPr>
        <w:t xml:space="preserve">house </w:t>
      </w:r>
      <w:r w:rsidRPr="00703D75">
        <w:rPr>
          <w:szCs w:val="22"/>
        </w:rPr>
        <w:t xml:space="preserve">prend au départ une position très nette sur l'exclusivité normative de la </w:t>
      </w:r>
      <w:r w:rsidRPr="00703D75">
        <w:rPr>
          <w:i/>
          <w:iCs/>
          <w:szCs w:val="22"/>
        </w:rPr>
        <w:t xml:space="preserve">Grande Loi de la paix </w:t>
      </w:r>
      <w:r w:rsidRPr="00703D75">
        <w:rPr>
          <w:szCs w:val="22"/>
        </w:rPr>
        <w:t>et des organes que ce texte à vocation constitutionnelle inst</w:t>
      </w:r>
      <w:r w:rsidRPr="00703D75">
        <w:rPr>
          <w:szCs w:val="22"/>
        </w:rPr>
        <w:t>i</w:t>
      </w:r>
      <w:r w:rsidRPr="00703D75">
        <w:rPr>
          <w:szCs w:val="22"/>
        </w:rPr>
        <w:t>tue, à laquelle tous les répondants adh</w:t>
      </w:r>
      <w:r w:rsidRPr="00703D75">
        <w:rPr>
          <w:szCs w:val="22"/>
        </w:rPr>
        <w:t>è</w:t>
      </w:r>
      <w:r w:rsidRPr="00703D75">
        <w:rPr>
          <w:szCs w:val="22"/>
        </w:rPr>
        <w:t xml:space="preserve">rent en 1993. En effet, même s'ils n'ont pas tous une foi inébranlable dans le mythe fondateur du </w:t>
      </w:r>
      <w:r w:rsidRPr="00703D75">
        <w:rPr>
          <w:i/>
          <w:iCs/>
          <w:szCs w:val="22"/>
        </w:rPr>
        <w:t>Peac</w:t>
      </w:r>
      <w:r w:rsidRPr="00703D75">
        <w:rPr>
          <w:i/>
          <w:iCs/>
          <w:szCs w:val="22"/>
        </w:rPr>
        <w:t>e</w:t>
      </w:r>
      <w:r w:rsidRPr="00703D75">
        <w:rPr>
          <w:i/>
          <w:iCs/>
          <w:szCs w:val="22"/>
        </w:rPr>
        <w:t xml:space="preserve">maker </w:t>
      </w:r>
      <w:r w:rsidRPr="00703D75">
        <w:rPr>
          <w:szCs w:val="22"/>
        </w:rPr>
        <w:t>et de la mission civilisatrice mohawk</w:t>
      </w:r>
      <w:r>
        <w:rPr>
          <w:szCs w:val="22"/>
        </w:rPr>
        <w:t> </w:t>
      </w:r>
      <w:r>
        <w:rPr>
          <w:rStyle w:val="Appelnotedebasdep"/>
          <w:szCs w:val="22"/>
        </w:rPr>
        <w:footnoteReference w:id="61"/>
      </w:r>
      <w:r w:rsidRPr="00703D75">
        <w:rPr>
          <w:szCs w:val="22"/>
        </w:rPr>
        <w:t>, ils affirment tous qu'elle contient des normes p</w:t>
      </w:r>
      <w:r w:rsidRPr="00703D75">
        <w:rPr>
          <w:szCs w:val="22"/>
        </w:rPr>
        <w:t>o</w:t>
      </w:r>
      <w:r w:rsidRPr="00703D75">
        <w:rPr>
          <w:szCs w:val="22"/>
        </w:rPr>
        <w:t xml:space="preserve">litiques, sociales </w:t>
      </w:r>
      <w:r w:rsidRPr="002F7748">
        <w:rPr>
          <w:iCs/>
          <w:szCs w:val="22"/>
        </w:rPr>
        <w:t>et</w:t>
      </w:r>
      <w:r w:rsidRPr="00703D75">
        <w:rPr>
          <w:i/>
          <w:iCs/>
          <w:szCs w:val="22"/>
        </w:rPr>
        <w:t xml:space="preserve"> </w:t>
      </w:r>
      <w:r w:rsidRPr="00703D75">
        <w:rPr>
          <w:szCs w:val="22"/>
        </w:rPr>
        <w:t>religieuses contraignantes depuis les temps immém</w:t>
      </w:r>
      <w:r w:rsidRPr="00703D75">
        <w:rPr>
          <w:szCs w:val="22"/>
        </w:rPr>
        <w:t>o</w:t>
      </w:r>
      <w:r w:rsidRPr="00703D75">
        <w:rPr>
          <w:szCs w:val="22"/>
        </w:rPr>
        <w:t>riaux à l'égard des Mohawks, n</w:t>
      </w:r>
      <w:r w:rsidRPr="00703D75">
        <w:rPr>
          <w:szCs w:val="22"/>
        </w:rPr>
        <w:t>o</w:t>
      </w:r>
      <w:r w:rsidRPr="00703D75">
        <w:rPr>
          <w:szCs w:val="22"/>
        </w:rPr>
        <w:t>tamment sur l'organisation des clans au sein desquels les femmes jouent un rôle déterminant, surtout par la nom</w:t>
      </w:r>
      <w:r w:rsidRPr="00703D75">
        <w:rPr>
          <w:szCs w:val="22"/>
        </w:rPr>
        <w:t>i</w:t>
      </w:r>
      <w:r w:rsidRPr="00703D75">
        <w:rPr>
          <w:szCs w:val="22"/>
        </w:rPr>
        <w:t>nation des membres des grands conseils du temps de paix et du temps de guerre, organismes chargés de l'édiction et de l'application de normes fa</w:t>
      </w:r>
      <w:r w:rsidRPr="00703D75">
        <w:rPr>
          <w:szCs w:val="22"/>
        </w:rPr>
        <w:t>i</w:t>
      </w:r>
      <w:r w:rsidRPr="00703D75">
        <w:rPr>
          <w:szCs w:val="22"/>
        </w:rPr>
        <w:t>tes de droits et d'oblig</w:t>
      </w:r>
      <w:r w:rsidRPr="00703D75">
        <w:rPr>
          <w:szCs w:val="22"/>
        </w:rPr>
        <w:t>a</w:t>
      </w:r>
      <w:r w:rsidRPr="00703D75">
        <w:rPr>
          <w:szCs w:val="22"/>
        </w:rPr>
        <w:t>tions corrélatives en rapport avec l'appartenance de l'individu à la nation mohawk</w:t>
      </w:r>
      <w:r>
        <w:rPr>
          <w:szCs w:val="22"/>
        </w:rPr>
        <w:t> </w:t>
      </w:r>
      <w:r>
        <w:rPr>
          <w:rStyle w:val="Appelnotedebasdep"/>
          <w:szCs w:val="22"/>
        </w:rPr>
        <w:footnoteReference w:id="62"/>
      </w:r>
      <w:r w:rsidRPr="00703D75">
        <w:rPr>
          <w:szCs w:val="22"/>
        </w:rPr>
        <w:t>. Ils sont également unanimes à mai</w:t>
      </w:r>
      <w:r w:rsidRPr="00703D75">
        <w:rPr>
          <w:szCs w:val="22"/>
        </w:rPr>
        <w:t>n</w:t>
      </w:r>
      <w:r w:rsidRPr="00703D75">
        <w:rPr>
          <w:szCs w:val="22"/>
        </w:rPr>
        <w:t>tenir que ces normes et ces organes de gouvernement ont survécu à la colonisation et</w:t>
      </w:r>
      <w:r>
        <w:rPr>
          <w:szCs w:val="22"/>
        </w:rPr>
        <w:t xml:space="preserve"> </w:t>
      </w:r>
      <w:r>
        <w:rPr>
          <w:szCs w:val="18"/>
        </w:rPr>
        <w:t xml:space="preserve">[699] </w:t>
      </w:r>
      <w:r w:rsidRPr="00703D75">
        <w:t>s'incarnent aujourd'hui dans le N</w:t>
      </w:r>
      <w:r w:rsidRPr="00703D75">
        <w:t>a</w:t>
      </w:r>
      <w:r w:rsidRPr="00703D75">
        <w:t>tion Office. Tous ceux qui ont une opinion sur le sujet (et ils sont dix-sept sur vingt à l'énoncer) affirment se gouverner alors de façon générale selon les pri</w:t>
      </w:r>
      <w:r w:rsidRPr="00703D75">
        <w:t>n</w:t>
      </w:r>
      <w:r w:rsidRPr="00703D75">
        <w:t xml:space="preserve">cipes de la </w:t>
      </w:r>
      <w:r w:rsidRPr="00703D75">
        <w:rPr>
          <w:i/>
          <w:iCs/>
        </w:rPr>
        <w:t xml:space="preserve">Grande Loi de la paix, </w:t>
      </w:r>
      <w:r w:rsidRPr="00703D75">
        <w:t>que ce soit en matière de relations pr</w:t>
      </w:r>
      <w:r w:rsidRPr="00703D75">
        <w:t>i</w:t>
      </w:r>
      <w:r w:rsidRPr="00703D75">
        <w:t>vées entre les membres de leur famille ou entre les membres de la co</w:t>
      </w:r>
      <w:r w:rsidRPr="00703D75">
        <w:t>m</w:t>
      </w:r>
      <w:r w:rsidRPr="00703D75">
        <w:t>m</w:t>
      </w:r>
      <w:r w:rsidRPr="00703D75">
        <w:t>u</w:t>
      </w:r>
      <w:r w:rsidRPr="00703D75">
        <w:t>nauté aussi bien qu'en ce qui concerne les relations entre les organes internes du gouvernement traditionnel ou les relations avec les org</w:t>
      </w:r>
      <w:r w:rsidRPr="00703D75">
        <w:t>a</w:t>
      </w:r>
      <w:r w:rsidRPr="00703D75">
        <w:t>nes administratifs canadiens.</w:t>
      </w:r>
    </w:p>
    <w:p w:rsidR="00513420" w:rsidRDefault="00513420" w:rsidP="00513420">
      <w:pPr>
        <w:spacing w:before="120" w:after="120"/>
        <w:jc w:val="both"/>
      </w:pPr>
      <w:r w:rsidRPr="00703D75">
        <w:t>À partir de 1995, et plus encore en 1997 — dans la foulée des su</w:t>
      </w:r>
      <w:r w:rsidRPr="00703D75">
        <w:t>i</w:t>
      </w:r>
      <w:r w:rsidRPr="00703D75">
        <w:t>tes, particulièrement pénibles pour ce groupe, de la crise d'Oka—, ce</w:t>
      </w:r>
      <w:r w:rsidRPr="00703D75">
        <w:t>t</w:t>
      </w:r>
      <w:r w:rsidRPr="00703D75">
        <w:t>te belle unanimité va s'effriter. Moins nombreux encore à croire au mythe fond</w:t>
      </w:r>
      <w:r w:rsidRPr="00703D75">
        <w:t>a</w:t>
      </w:r>
      <w:r w:rsidRPr="00703D75">
        <w:t>teur, les répondants liés au Nation Office, qui cont</w:t>
      </w:r>
      <w:r w:rsidRPr="00703D75">
        <w:t>i</w:t>
      </w:r>
      <w:r w:rsidRPr="00703D75">
        <w:t>nuent cependant tous à affirmer la survie des vieilles règles de la société mohawk, ne seront plus qu'une mince majorité à maintenir celle de ses organes de gouve</w:t>
      </w:r>
      <w:r w:rsidRPr="00703D75">
        <w:t>r</w:t>
      </w:r>
      <w:r w:rsidRPr="00703D75">
        <w:t xml:space="preserve">nement (onze sur vingt), alors qu'un nombre plus élevé (treize sur vingt) admettent se gouverner selon un mélange de préceptes de la </w:t>
      </w:r>
      <w:r w:rsidRPr="00703D75">
        <w:rPr>
          <w:i/>
          <w:iCs/>
        </w:rPr>
        <w:t xml:space="preserve">Grande Loi de la paix </w:t>
      </w:r>
      <w:r w:rsidRPr="00703D75">
        <w:t>et de droit canadien. S'agissant par ailleurs de leur interprét</w:t>
      </w:r>
      <w:r w:rsidRPr="00703D75">
        <w:t>a</w:t>
      </w:r>
      <w:r w:rsidRPr="00703D75">
        <w:t>tion des nonnes, ils tiennent que les org</w:t>
      </w:r>
      <w:r w:rsidRPr="00703D75">
        <w:t>a</w:t>
      </w:r>
      <w:r w:rsidRPr="00703D75">
        <w:t xml:space="preserve">nes institués par la </w:t>
      </w:r>
      <w:r w:rsidRPr="00703D75">
        <w:rPr>
          <w:i/>
          <w:iCs/>
        </w:rPr>
        <w:t xml:space="preserve">Grande Loi de la paix </w:t>
      </w:r>
      <w:r w:rsidRPr="00703D75">
        <w:t>sont compétents non seul</w:t>
      </w:r>
      <w:r w:rsidRPr="00703D75">
        <w:t>e</w:t>
      </w:r>
      <w:r w:rsidRPr="00703D75">
        <w:t>ment pour interpréter leur propre production normative mais la Gra</w:t>
      </w:r>
      <w:r w:rsidRPr="00703D75">
        <w:t>n</w:t>
      </w:r>
      <w:r w:rsidRPr="00703D75">
        <w:t>de Loi elle-même</w:t>
      </w:r>
      <w:r>
        <w:t> </w:t>
      </w:r>
      <w:r>
        <w:rPr>
          <w:rStyle w:val="Appelnotedebasdep"/>
        </w:rPr>
        <w:footnoteReference w:id="63"/>
      </w:r>
      <w:r w:rsidRPr="00703D75">
        <w:t> : ainsi, le mythe fondateur est atténué, de même que l'importance de la Confédération, qui compte six nations. La modernité est partiellement acceptée, principal</w:t>
      </w:r>
      <w:r w:rsidRPr="00703D75">
        <w:t>e</w:t>
      </w:r>
      <w:r w:rsidRPr="00703D75">
        <w:t>ment en ce qui concerne les sciences et la médecine. La Grande Loi est par ailleurs construite comme attribuant aux Mohawks l'autorité sur les territoires situés au sud du Québec dans l'État de New York, dont la fro</w:t>
      </w:r>
      <w:r w:rsidRPr="00703D75">
        <w:t>n</w:t>
      </w:r>
      <w:r w:rsidRPr="00703D75">
        <w:t>tière n'est pas reconnue, et comme légitimant la vi</w:t>
      </w:r>
      <w:r w:rsidRPr="00703D75">
        <w:t>o</w:t>
      </w:r>
      <w:r w:rsidRPr="00703D75">
        <w:t>lence comme toutes les ruses contre l'ennemi. Quant à l'application des no</w:t>
      </w:r>
      <w:r w:rsidRPr="00703D75">
        <w:t>r</w:t>
      </w:r>
      <w:r w:rsidRPr="00703D75">
        <w:t>mes, ce sont les mêmes organes qui s'en chargent, la réparation et, dans les cas plus gr</w:t>
      </w:r>
      <w:r w:rsidRPr="00703D75">
        <w:t>a</w:t>
      </w:r>
      <w:r w:rsidRPr="00703D75">
        <w:t>ves, l'exclusion constituant l'a</w:t>
      </w:r>
      <w:r w:rsidRPr="00703D75">
        <w:t>r</w:t>
      </w:r>
      <w:r w:rsidRPr="00703D75">
        <w:t>senal des sanctions.</w:t>
      </w:r>
    </w:p>
    <w:p w:rsidR="00513420" w:rsidRPr="00703D75" w:rsidRDefault="00513420" w:rsidP="00513420">
      <w:pPr>
        <w:spacing w:before="120" w:after="120"/>
        <w:jc w:val="both"/>
      </w:pPr>
    </w:p>
    <w:p w:rsidR="00513420" w:rsidRPr="00703D75" w:rsidRDefault="00513420" w:rsidP="00513420">
      <w:pPr>
        <w:spacing w:before="120" w:after="120"/>
        <w:jc w:val="both"/>
      </w:pPr>
      <w:r w:rsidRPr="00703D75">
        <w:rPr>
          <w:i/>
          <w:iCs/>
        </w:rPr>
        <w:t>Longhouse-at-the-Quarry</w:t>
      </w:r>
    </w:p>
    <w:p w:rsidR="00513420" w:rsidRDefault="00513420" w:rsidP="00513420">
      <w:pPr>
        <w:spacing w:before="120" w:after="120"/>
        <w:jc w:val="both"/>
      </w:pPr>
    </w:p>
    <w:p w:rsidR="00513420" w:rsidRPr="00703D75" w:rsidRDefault="00513420" w:rsidP="00513420">
      <w:pPr>
        <w:spacing w:before="120" w:after="120"/>
        <w:jc w:val="both"/>
      </w:pPr>
      <w:r w:rsidRPr="00703D75">
        <w:t xml:space="preserve">Ce </w:t>
      </w:r>
      <w:r w:rsidRPr="00703D75">
        <w:rPr>
          <w:i/>
          <w:iCs/>
        </w:rPr>
        <w:t xml:space="preserve">longhouse </w:t>
      </w:r>
      <w:r w:rsidRPr="00703D75">
        <w:t>est beaucoup plus m</w:t>
      </w:r>
      <w:r w:rsidRPr="00703D75">
        <w:t>o</w:t>
      </w:r>
      <w:r w:rsidRPr="00703D75">
        <w:t>nolithique que le Nation Office et les réponses de ses membres à nos que</w:t>
      </w:r>
      <w:r w:rsidRPr="00703D75">
        <w:t>s</w:t>
      </w:r>
      <w:r w:rsidRPr="00703D75">
        <w:t>tions sont toutes unanimes et ne varient pas d'une année à l'autre. En effet, sur beaucoup de points, leurs positions, constantes, sont restées celles du Nation Office en 1993, n</w:t>
      </w:r>
      <w:r w:rsidRPr="00703D75">
        <w:t>o</w:t>
      </w:r>
      <w:r w:rsidRPr="00703D75">
        <w:t>tamment sur la survie des règles et des organes de gouvernement m</w:t>
      </w:r>
      <w:r w:rsidRPr="00703D75">
        <w:t>o</w:t>
      </w:r>
      <w:r w:rsidRPr="00703D75">
        <w:t>hawk, cependant incarnées pour eux, bien sûr, dans le Longhouse-at-the-Quarry. Ils sont par ailleurs unanimes à dire se gouverner selon un m</w:t>
      </w:r>
      <w:r w:rsidRPr="00703D75">
        <w:t>é</w:t>
      </w:r>
      <w:r w:rsidRPr="00703D75">
        <w:t>lange de droit</w:t>
      </w:r>
      <w:r>
        <w:t xml:space="preserve"> [700] </w:t>
      </w:r>
      <w:r w:rsidRPr="00703D75">
        <w:t xml:space="preserve">canadien et de préceptes de la </w:t>
      </w:r>
      <w:r w:rsidRPr="00703D75">
        <w:rPr>
          <w:i/>
          <w:iCs/>
        </w:rPr>
        <w:t xml:space="preserve">Grande Loi de la paix, </w:t>
      </w:r>
      <w:r w:rsidRPr="00703D75">
        <w:t>malgré une interprétation de cette dernière qui laisserait pr</w:t>
      </w:r>
      <w:r w:rsidRPr="00703D75">
        <w:t>é</w:t>
      </w:r>
      <w:r w:rsidRPr="00703D75">
        <w:t>sager le contraire.</w:t>
      </w:r>
    </w:p>
    <w:p w:rsidR="00513420" w:rsidRDefault="00513420" w:rsidP="00513420">
      <w:pPr>
        <w:spacing w:before="120" w:after="120"/>
        <w:jc w:val="both"/>
      </w:pPr>
      <w:r w:rsidRPr="00703D75">
        <w:t>En effet, cette interprétation</w:t>
      </w:r>
      <w:r>
        <w:t> </w:t>
      </w:r>
      <w:r>
        <w:rPr>
          <w:rStyle w:val="Appelnotedebasdep"/>
        </w:rPr>
        <w:footnoteReference w:id="64"/>
      </w:r>
      <w:r w:rsidRPr="00703D75">
        <w:t xml:space="preserve"> valide le mythe fondateur avec lequel elle coïncide dans ses éléments les plus messianiques où l'image du cré</w:t>
      </w:r>
      <w:r w:rsidRPr="00703D75">
        <w:t>a</w:t>
      </w:r>
      <w:r w:rsidRPr="00703D75">
        <w:t>teur est puissante, les Mohawks investis d'une mission civilis</w:t>
      </w:r>
      <w:r w:rsidRPr="00703D75">
        <w:t>a</w:t>
      </w:r>
      <w:r w:rsidRPr="00703D75">
        <w:t>trice où la modernité est complètement rejetée, alors que la Conféd</w:t>
      </w:r>
      <w:r w:rsidRPr="00703D75">
        <w:t>é</w:t>
      </w:r>
      <w:r w:rsidRPr="00703D75">
        <w:t>ration, qui comprenait cinq nations, n'existe plus et que les revendications territori</w:t>
      </w:r>
      <w:r w:rsidRPr="00703D75">
        <w:t>a</w:t>
      </w:r>
      <w:r w:rsidRPr="00703D75">
        <w:t>les s'étendent jusqu'en Floride. Mais la Grande Loi ne justifie pas la vi</w:t>
      </w:r>
      <w:r w:rsidRPr="00703D75">
        <w:t>o</w:t>
      </w:r>
      <w:r w:rsidRPr="00703D75">
        <w:t>lence ni l'intervention dans les affaires canadiennes. Les normes sont a</w:t>
      </w:r>
      <w:r w:rsidRPr="00703D75">
        <w:t>p</w:t>
      </w:r>
      <w:r w:rsidRPr="00703D75">
        <w:t>pliquées par les grands conseils pr</w:t>
      </w:r>
      <w:r w:rsidRPr="00703D75">
        <w:t>é</w:t>
      </w:r>
      <w:r w:rsidRPr="00703D75">
        <w:t>vus dans la Grande Loi et au moyen des sanctions traditionnelles : réparation et exclusion.</w:t>
      </w:r>
    </w:p>
    <w:p w:rsidR="00513420" w:rsidRPr="00703D75" w:rsidRDefault="00513420" w:rsidP="00513420">
      <w:pPr>
        <w:spacing w:before="120" w:after="120"/>
        <w:jc w:val="both"/>
      </w:pPr>
    </w:p>
    <w:p w:rsidR="00513420" w:rsidRPr="00703D75" w:rsidRDefault="00513420" w:rsidP="00513420">
      <w:pPr>
        <w:spacing w:before="120" w:after="120"/>
        <w:jc w:val="both"/>
      </w:pPr>
      <w:r w:rsidRPr="00703D75">
        <w:rPr>
          <w:i/>
          <w:iCs/>
        </w:rPr>
        <w:t>Longhouse-at-Mohawks</w:t>
      </w:r>
      <w:r>
        <w:rPr>
          <w:i/>
          <w:iCs/>
        </w:rPr>
        <w:t>’</w:t>
      </w:r>
      <w:r w:rsidRPr="00703D75">
        <w:rPr>
          <w:i/>
          <w:iCs/>
        </w:rPr>
        <w:t>-Trail</w:t>
      </w:r>
    </w:p>
    <w:p w:rsidR="00513420" w:rsidRDefault="00513420" w:rsidP="00513420">
      <w:pPr>
        <w:spacing w:before="120" w:after="120"/>
        <w:jc w:val="both"/>
      </w:pPr>
    </w:p>
    <w:p w:rsidR="00513420" w:rsidRPr="00703D75" w:rsidRDefault="00513420" w:rsidP="00513420">
      <w:pPr>
        <w:spacing w:before="120" w:after="120"/>
        <w:jc w:val="both"/>
      </w:pPr>
      <w:r w:rsidRPr="00703D75">
        <w:t>Aussi monolithique que le précédent, aussi constant dans ses pos</w:t>
      </w:r>
      <w:r w:rsidRPr="00703D75">
        <w:t>i</w:t>
      </w:r>
      <w:r w:rsidRPr="00703D75">
        <w:t>tions, d'ai</w:t>
      </w:r>
      <w:r w:rsidRPr="00703D75">
        <w:t>l</w:t>
      </w:r>
      <w:r w:rsidRPr="00703D75">
        <w:t>leurs identiques à presque tous les égards, ce longhouse ne s'en distingue que par une plus grande adhésion au mythe fondateur, une i</w:t>
      </w:r>
      <w:r w:rsidRPr="00703D75">
        <w:t>n</w:t>
      </w:r>
      <w:r w:rsidRPr="00703D75">
        <w:t>terprétation encore plus pacifiste de la Grande Loi et des reve</w:t>
      </w:r>
      <w:r w:rsidRPr="00703D75">
        <w:t>n</w:t>
      </w:r>
      <w:r w:rsidRPr="00703D75">
        <w:t>dications territoriales limitées à l'occupation historique iroquoise.</w:t>
      </w:r>
    </w:p>
    <w:p w:rsidR="00513420" w:rsidRDefault="00513420" w:rsidP="00513420">
      <w:pPr>
        <w:spacing w:before="120" w:after="120"/>
        <w:jc w:val="both"/>
      </w:pPr>
    </w:p>
    <w:p w:rsidR="00513420" w:rsidRPr="006D3535" w:rsidRDefault="00513420" w:rsidP="00513420">
      <w:pPr>
        <w:pStyle w:val="d"/>
      </w:pPr>
      <w:r w:rsidRPr="006D3535">
        <w:t>2.3.2.2. Trois ordres juridiques ?</w:t>
      </w:r>
    </w:p>
    <w:p w:rsidR="00513420" w:rsidRDefault="00513420" w:rsidP="00513420">
      <w:pPr>
        <w:spacing w:before="120" w:after="120"/>
        <w:jc w:val="both"/>
      </w:pPr>
    </w:p>
    <w:p w:rsidR="00513420" w:rsidRDefault="00513420" w:rsidP="00513420">
      <w:pPr>
        <w:spacing w:before="120" w:after="120"/>
        <w:jc w:val="both"/>
      </w:pPr>
      <w:r w:rsidRPr="00703D75">
        <w:t xml:space="preserve">Ces </w:t>
      </w:r>
      <w:r w:rsidRPr="00703D75">
        <w:rPr>
          <w:i/>
          <w:iCs/>
        </w:rPr>
        <w:t xml:space="preserve">longhouses </w:t>
      </w:r>
      <w:r w:rsidRPr="00703D75">
        <w:t>dont nous venons de décrire l'activité normative con</w:t>
      </w:r>
      <w:r w:rsidRPr="00703D75">
        <w:t>s</w:t>
      </w:r>
      <w:r w:rsidRPr="00703D75">
        <w:t>tituent-ils de véritables ordres juridiques, distincts les uns des a</w:t>
      </w:r>
      <w:r w:rsidRPr="00703D75">
        <w:t>u</w:t>
      </w:r>
      <w:r w:rsidRPr="00703D75">
        <w:t>tres ? La question ne reçoit pas tout à fait la même réponse suivant le moment que l'on choisit pour la donner.</w:t>
      </w:r>
    </w:p>
    <w:p w:rsidR="00513420" w:rsidRPr="00703D75" w:rsidRDefault="00513420" w:rsidP="00513420">
      <w:pPr>
        <w:spacing w:before="120" w:after="120"/>
        <w:jc w:val="both"/>
      </w:pPr>
    </w:p>
    <w:p w:rsidR="00513420" w:rsidRPr="00703D75" w:rsidRDefault="00513420" w:rsidP="00513420">
      <w:pPr>
        <w:spacing w:before="120" w:after="120"/>
        <w:jc w:val="both"/>
      </w:pPr>
      <w:r w:rsidRPr="00703D75">
        <w:rPr>
          <w:i/>
          <w:iCs/>
        </w:rPr>
        <w:t>Au début des années 90</w:t>
      </w:r>
    </w:p>
    <w:p w:rsidR="00513420" w:rsidRDefault="00513420" w:rsidP="00513420">
      <w:pPr>
        <w:spacing w:before="120" w:after="120"/>
        <w:jc w:val="both"/>
      </w:pPr>
    </w:p>
    <w:p w:rsidR="00513420" w:rsidRPr="00703D75" w:rsidRDefault="00513420" w:rsidP="00513420">
      <w:pPr>
        <w:spacing w:before="120" w:after="120"/>
        <w:jc w:val="both"/>
      </w:pPr>
      <w:r w:rsidRPr="00703D75">
        <w:t>Au moment où commencent notre observation et notre enquête, les trois longhouses constituent des ordres jur</w:t>
      </w:r>
      <w:r w:rsidRPr="00703D75">
        <w:t>i</w:t>
      </w:r>
      <w:r w:rsidRPr="00703D75">
        <w:t>diques distincts et complets même si deux d'entre eux peuvent être considérés comme embryo</w:t>
      </w:r>
      <w:r w:rsidRPr="00703D75">
        <w:t>n</w:t>
      </w:r>
      <w:r w:rsidRPr="00703D75">
        <w:t>naires. Les trois exe</w:t>
      </w:r>
      <w:r w:rsidRPr="00703D75">
        <w:t>r</w:t>
      </w:r>
      <w:r w:rsidRPr="00703D75">
        <w:t>cent en effet des activités normatives complètes, énonçant, interprétant et a</w:t>
      </w:r>
      <w:r w:rsidRPr="00703D75">
        <w:t>p</w:t>
      </w:r>
      <w:r w:rsidRPr="00703D75">
        <w:t>pliquant, à travers les grands conseils du temps de paix et du temps de guerre in</w:t>
      </w:r>
      <w:r w:rsidRPr="00703D75">
        <w:t>s</w:t>
      </w:r>
      <w:r w:rsidRPr="00703D75">
        <w:t xml:space="preserve">titués par la </w:t>
      </w:r>
      <w:r w:rsidRPr="00703D75">
        <w:rPr>
          <w:i/>
          <w:iCs/>
        </w:rPr>
        <w:t xml:space="preserve">Grande Loi de la paix, </w:t>
      </w:r>
      <w:r w:rsidRPr="00703D75">
        <w:t>des normes de portée exclusive adressées à l'ensemble de la communauté. Il faut c</w:t>
      </w:r>
      <w:r w:rsidRPr="00703D75">
        <w:t>e</w:t>
      </w:r>
      <w:r w:rsidRPr="00703D75">
        <w:t>pendant, dès cette époque, souligner certaines particularités de ces activ</w:t>
      </w:r>
      <w:r w:rsidRPr="00703D75">
        <w:t>i</w:t>
      </w:r>
      <w:r w:rsidRPr="00703D75">
        <w:t>tés normatives, rattachées plus particulièrement à la fonction d'interprét</w:t>
      </w:r>
      <w:r w:rsidRPr="00703D75">
        <w:t>a</w:t>
      </w:r>
      <w:r w:rsidRPr="00703D75">
        <w:t>tion et à l'effectivité des normes en ca</w:t>
      </w:r>
      <w:r w:rsidRPr="00703D75">
        <w:t>u</w:t>
      </w:r>
      <w:r w:rsidRPr="00703D75">
        <w:t>se.</w:t>
      </w:r>
    </w:p>
    <w:p w:rsidR="00513420" w:rsidRPr="00703D75" w:rsidRDefault="00513420" w:rsidP="00513420">
      <w:pPr>
        <w:spacing w:before="120" w:after="120"/>
        <w:jc w:val="both"/>
      </w:pPr>
      <w:r>
        <w:br w:type="page"/>
        <w:t>[701]</w:t>
      </w:r>
    </w:p>
    <w:p w:rsidR="00513420" w:rsidRPr="00703D75" w:rsidRDefault="00513420" w:rsidP="00513420">
      <w:pPr>
        <w:spacing w:before="120" w:after="120"/>
        <w:jc w:val="both"/>
      </w:pPr>
      <w:r w:rsidRPr="00703D75">
        <w:t xml:space="preserve">La </w:t>
      </w:r>
      <w:r w:rsidRPr="00861109">
        <w:rPr>
          <w:b/>
          <w:i/>
        </w:rPr>
        <w:t>fonction interprétative </w:t>
      </w:r>
      <w:r w:rsidRPr="00703D75">
        <w:t>: Si l'on tient pour acquis au départ que les ordres juridiques auxquels nous avons affaire ne sont pas institu</w:t>
      </w:r>
      <w:r>
        <w:t>tionne</w:t>
      </w:r>
      <w:r>
        <w:t>l</w:t>
      </w:r>
      <w:r>
        <w:t>le</w:t>
      </w:r>
      <w:r w:rsidRPr="00703D75">
        <w:t>ment différenciés à l'interne et que leurs trois fonctions no</w:t>
      </w:r>
      <w:r w:rsidRPr="00703D75">
        <w:t>r</w:t>
      </w:r>
      <w:r>
        <w:t>matives—énon</w:t>
      </w:r>
      <w:r w:rsidRPr="00703D75">
        <w:t>ciation, interprétation et application—sont a</w:t>
      </w:r>
      <w:r w:rsidRPr="00703D75">
        <w:t>s</w:t>
      </w:r>
      <w:r w:rsidRPr="00703D75">
        <w:t>sumées, pour chacun, par un seul org</w:t>
      </w:r>
      <w:r w:rsidRPr="00703D75">
        <w:t>a</w:t>
      </w:r>
      <w:r w:rsidRPr="00703D75">
        <w:t>ne, suivant la conjoncture : le grand conseil du temps de paix ou le grand conseil du temps de guerre, il n'y a pas lieu de s'étonner que les fonctions d'interprétation et d'énonci</w:t>
      </w:r>
      <w:r w:rsidRPr="00703D75">
        <w:t>a</w:t>
      </w:r>
      <w:r w:rsidRPr="00703D75">
        <w:t>tion soient exercées par les mêmes personnes. Cela n'entraîne d'ai</w:t>
      </w:r>
      <w:r w:rsidRPr="00703D75">
        <w:t>l</w:t>
      </w:r>
      <w:r w:rsidRPr="00703D75">
        <w:t>leurs pas de conséquences pour ces fonctions tant qu'il s'agit de l'i</w:t>
      </w:r>
      <w:r w:rsidRPr="00703D75">
        <w:t>n</w:t>
      </w:r>
      <w:r w:rsidRPr="00703D75">
        <w:t>terprétation des règles adoptées par ces conseils eux-mêmes.</w:t>
      </w:r>
    </w:p>
    <w:p w:rsidR="00513420" w:rsidRPr="00703D75" w:rsidRDefault="00513420" w:rsidP="00513420">
      <w:pPr>
        <w:spacing w:before="120" w:after="120"/>
        <w:jc w:val="both"/>
      </w:pPr>
      <w:r w:rsidRPr="00703D75">
        <w:t xml:space="preserve">Mais les fonctions interprétatives des </w:t>
      </w:r>
      <w:r w:rsidRPr="00703D75">
        <w:rPr>
          <w:i/>
          <w:iCs/>
        </w:rPr>
        <w:t xml:space="preserve">longhouses </w:t>
      </w:r>
      <w:r w:rsidRPr="00703D75">
        <w:t>ne se limitent pas à l'interprétation de leur propre normativité respective : elles s'éte</w:t>
      </w:r>
      <w:r w:rsidRPr="00703D75">
        <w:t>n</w:t>
      </w:r>
      <w:r w:rsidRPr="00703D75">
        <w:t xml:space="preserve">dent à celle de leur constitution commune, la </w:t>
      </w:r>
      <w:r w:rsidRPr="00703D75">
        <w:rPr>
          <w:i/>
          <w:iCs/>
        </w:rPr>
        <w:t xml:space="preserve">Grande Loi de la paix. </w:t>
      </w:r>
      <w:r w:rsidRPr="00703D75">
        <w:t>Ces inte</w:t>
      </w:r>
      <w:r w:rsidRPr="00703D75">
        <w:t>r</w:t>
      </w:r>
      <w:r w:rsidRPr="00703D75">
        <w:t>prétations auxquelles nous nous sommes référés divergent de façon i</w:t>
      </w:r>
      <w:r w:rsidRPr="00703D75">
        <w:t>m</w:t>
      </w:r>
      <w:r w:rsidRPr="00703D75">
        <w:t>portante et font partie des différences qui permettent de di</w:t>
      </w:r>
      <w:r w:rsidRPr="00703D75">
        <w:t>s</w:t>
      </w:r>
      <w:r w:rsidRPr="00703D75">
        <w:t>tinguer entre eux les trois ordres juridiques que constituent le Nation Office, le Lon</w:t>
      </w:r>
      <w:r w:rsidRPr="00703D75">
        <w:t>g</w:t>
      </w:r>
      <w:r w:rsidRPr="00703D75">
        <w:t>house-at-the-Qu</w:t>
      </w:r>
      <w:r>
        <w:t>arry et le Longhouse-at-Mohawks’</w:t>
      </w:r>
      <w:r w:rsidRPr="00703D75">
        <w:t>-Trail.</w:t>
      </w:r>
    </w:p>
    <w:p w:rsidR="00513420" w:rsidRPr="00703D75" w:rsidRDefault="00513420" w:rsidP="00513420">
      <w:pPr>
        <w:spacing w:before="120" w:after="120"/>
        <w:jc w:val="both"/>
      </w:pPr>
      <w:r w:rsidRPr="00703D75">
        <w:t>Encore ici, il n'y a rien pour étonner un juriste familiarisé avec l'inte</w:t>
      </w:r>
      <w:r w:rsidRPr="00703D75">
        <w:t>r</w:t>
      </w:r>
      <w:r w:rsidRPr="00703D75">
        <w:t>prétation que peuvent donner de leur const</w:t>
      </w:r>
      <w:r w:rsidRPr="00703D75">
        <w:t>i</w:t>
      </w:r>
      <w:r w:rsidRPr="00703D75">
        <w:t>tution commune, par exemple en matière de partage des compétences, les tribunaux de di</w:t>
      </w:r>
      <w:r w:rsidRPr="00703D75">
        <w:t>f</w:t>
      </w:r>
      <w:r w:rsidRPr="00703D75">
        <w:t>férents ordres juridiques d'un État fédéral : on se trouve là devant un cas de dialogisme courant dans toute communauté qui abrite un plur</w:t>
      </w:r>
      <w:r w:rsidRPr="00703D75">
        <w:t>a</w:t>
      </w:r>
      <w:r w:rsidRPr="00703D75">
        <w:t>lisme social. Mais dans le cas de Kahnawake, les interprétations diff</w:t>
      </w:r>
      <w:r w:rsidRPr="00703D75">
        <w:t>é</w:t>
      </w:r>
      <w:r w:rsidRPr="00703D75">
        <w:t xml:space="preserve">rentes, par chacun des </w:t>
      </w:r>
      <w:r w:rsidRPr="00703D75">
        <w:rPr>
          <w:i/>
          <w:iCs/>
        </w:rPr>
        <w:t xml:space="preserve">longhouses, </w:t>
      </w:r>
      <w:r w:rsidRPr="00703D75">
        <w:t xml:space="preserve">de la </w:t>
      </w:r>
      <w:r w:rsidRPr="00703D75">
        <w:rPr>
          <w:i/>
          <w:iCs/>
        </w:rPr>
        <w:t xml:space="preserve">Grande Loi de la paix, </w:t>
      </w:r>
      <w:r w:rsidRPr="00703D75">
        <w:t>se</w:t>
      </w:r>
      <w:r w:rsidRPr="00703D75">
        <w:t>m</w:t>
      </w:r>
      <w:r w:rsidRPr="00703D75">
        <w:t>blent au premier abord en constituer en même temps renonciation.</w:t>
      </w:r>
    </w:p>
    <w:p w:rsidR="00513420" w:rsidRPr="00703D75" w:rsidRDefault="00513420" w:rsidP="00513420">
      <w:pPr>
        <w:spacing w:before="120" w:after="120"/>
        <w:jc w:val="both"/>
      </w:pPr>
      <w:r w:rsidRPr="00703D75">
        <w:t>L'impression est due à la tradition orale qui caractérise la société m</w:t>
      </w:r>
      <w:r w:rsidRPr="00703D75">
        <w:t>o</w:t>
      </w:r>
      <w:r w:rsidRPr="00703D75">
        <w:t xml:space="preserve">hawk, où cette Grande Loi a été consignée au départ sur des </w:t>
      </w:r>
      <w:r w:rsidRPr="00703D75">
        <w:rPr>
          <w:i/>
          <w:iCs/>
        </w:rPr>
        <w:t>wa</w:t>
      </w:r>
      <w:r w:rsidRPr="00703D75">
        <w:rPr>
          <w:i/>
          <w:iCs/>
        </w:rPr>
        <w:t>m</w:t>
      </w:r>
      <w:r w:rsidRPr="00703D75">
        <w:rPr>
          <w:i/>
          <w:iCs/>
        </w:rPr>
        <w:t>pums</w:t>
      </w:r>
      <w:r>
        <w:rPr>
          <w:iCs/>
        </w:rPr>
        <w:t> </w:t>
      </w:r>
      <w:r>
        <w:rPr>
          <w:rStyle w:val="Appelnotedebasdep"/>
          <w:iCs/>
        </w:rPr>
        <w:footnoteReference w:id="65"/>
      </w:r>
      <w:r w:rsidRPr="00703D75">
        <w:rPr>
          <w:i/>
          <w:iCs/>
        </w:rPr>
        <w:t xml:space="preserve">. </w:t>
      </w:r>
      <w:r w:rsidRPr="00703D75">
        <w:t>Il s'agit de pictogrammes qui servent à conserver les dispos</w:t>
      </w:r>
      <w:r w:rsidRPr="00703D75">
        <w:t>i</w:t>
      </w:r>
      <w:r w:rsidRPr="00703D75">
        <w:t>tions du droit et des traités et ne se lisent pas comme un livre : ce sont plutôt des aide-mémoire dont les symboles permettent de se rappeler les engag</w:t>
      </w:r>
      <w:r w:rsidRPr="00703D75">
        <w:t>e</w:t>
      </w:r>
      <w:r w:rsidRPr="00703D75">
        <w:t>ments dont ils symbolisent le caractère sacré. Dans ces circonstances, l'a</w:t>
      </w:r>
      <w:r w:rsidRPr="00703D75">
        <w:t>c</w:t>
      </w:r>
      <w:r w:rsidRPr="00703D75">
        <w:t xml:space="preserve">tivité interprétative qui consiste—pour un </w:t>
      </w:r>
      <w:r w:rsidRPr="00703D75">
        <w:rPr>
          <w:i/>
          <w:iCs/>
        </w:rPr>
        <w:t xml:space="preserve">longhouse </w:t>
      </w:r>
      <w:r w:rsidRPr="00703D75">
        <w:t>appartenant à la société mohawk, dont la tradition est encore orale, mais inscrite dans la transition que lui impose l'immersion dans la société canadienne conte</w:t>
      </w:r>
      <w:r w:rsidRPr="00703D75">
        <w:t>m</w:t>
      </w:r>
      <w:r w:rsidRPr="00703D75">
        <w:t>poraine—à adopter et même parfois à tran</w:t>
      </w:r>
      <w:r w:rsidRPr="00703D75">
        <w:t>s</w:t>
      </w:r>
      <w:r w:rsidRPr="00703D75">
        <w:t xml:space="preserve">crire sa version de la </w:t>
      </w:r>
      <w:r w:rsidRPr="00703D75">
        <w:rPr>
          <w:i/>
          <w:iCs/>
        </w:rPr>
        <w:t xml:space="preserve">Grande Loi de la paix </w:t>
      </w:r>
      <w:r w:rsidRPr="00703D75">
        <w:t>dans un texte ne constitue-t-elle pas, par ai</w:t>
      </w:r>
      <w:r w:rsidRPr="00703D75">
        <w:t>l</w:t>
      </w:r>
      <w:r w:rsidRPr="00703D75">
        <w:t>leurs, une énonciation des normes qui s'y trouvent ? Y a-t-il ici non seulement exe</w:t>
      </w:r>
      <w:r w:rsidRPr="00703D75">
        <w:t>r</w:t>
      </w:r>
      <w:r w:rsidRPr="00703D75">
        <w:t>cice de la fonction</w:t>
      </w:r>
      <w:r>
        <w:t xml:space="preserve"> [702] </w:t>
      </w:r>
      <w:r w:rsidRPr="00703D75">
        <w:t>interprétative de cet instrument constitutionnel par un o</w:t>
      </w:r>
      <w:r w:rsidRPr="00703D75">
        <w:t>r</w:t>
      </w:r>
      <w:r w:rsidRPr="00703D75">
        <w:t>gane auquel il s'a</w:t>
      </w:r>
      <w:r w:rsidRPr="00703D75">
        <w:t>p</w:t>
      </w:r>
      <w:r w:rsidRPr="00703D75">
        <w:t>plique et qu'il a créé, mais (con)fusion des fonctions elles-mêmes ?</w:t>
      </w:r>
    </w:p>
    <w:p w:rsidR="00513420" w:rsidRPr="00703D75" w:rsidRDefault="00513420" w:rsidP="00513420">
      <w:pPr>
        <w:spacing w:before="120" w:after="120"/>
        <w:jc w:val="both"/>
      </w:pPr>
      <w:r w:rsidRPr="00703D75">
        <w:t xml:space="preserve">Contrairement aux normes internes adoptées par chacun des </w:t>
      </w:r>
      <w:r w:rsidRPr="00703D75">
        <w:rPr>
          <w:i/>
          <w:iCs/>
        </w:rPr>
        <w:t xml:space="preserve">long-houses, </w:t>
      </w:r>
      <w:r w:rsidRPr="00703D75">
        <w:t xml:space="preserve">celles que contient la </w:t>
      </w:r>
      <w:r w:rsidRPr="00703D75">
        <w:rPr>
          <w:i/>
          <w:iCs/>
        </w:rPr>
        <w:t xml:space="preserve">Grande Loi de la paix </w:t>
      </w:r>
      <w:r w:rsidRPr="00703D75">
        <w:t>sont en effet t</w:t>
      </w:r>
      <w:r w:rsidRPr="00703D75">
        <w:t>e</w:t>
      </w:r>
      <w:r w:rsidRPr="00703D75">
        <w:t xml:space="preserve">nues pour avoir été édictées par le </w:t>
      </w:r>
      <w:r w:rsidRPr="00703D75">
        <w:rPr>
          <w:i/>
          <w:iCs/>
        </w:rPr>
        <w:t xml:space="preserve">Peacemaker, </w:t>
      </w:r>
      <w:r w:rsidRPr="00703D75">
        <w:t>sous l'égide du Cré</w:t>
      </w:r>
      <w:r w:rsidRPr="00703D75">
        <w:t>a</w:t>
      </w:r>
      <w:r w:rsidRPr="00703D75">
        <w:t xml:space="preserve">teur, le Grand Esprit. Mais est-ce que, dans les faits, ce ne sont pas les conseils des </w:t>
      </w:r>
      <w:r w:rsidRPr="00703D75">
        <w:rPr>
          <w:i/>
          <w:iCs/>
        </w:rPr>
        <w:t xml:space="preserve">longhouses </w:t>
      </w:r>
      <w:r w:rsidRPr="00703D75">
        <w:t>qui les édictent, à travers leurs choix d'une version écrite du document et leur activité interprétat</w:t>
      </w:r>
      <w:r w:rsidRPr="00703D75">
        <w:t>i</w:t>
      </w:r>
      <w:r w:rsidRPr="00703D75">
        <w:t>ve orale, en énonçant ce qui n'était ju</w:t>
      </w:r>
      <w:r w:rsidRPr="00703D75">
        <w:t>s</w:t>
      </w:r>
      <w:r w:rsidRPr="00703D75">
        <w:t>que-là qu'évoqué ? C'est Stanley Fish</w:t>
      </w:r>
      <w:r>
        <w:t> </w:t>
      </w:r>
      <w:r>
        <w:rPr>
          <w:rStyle w:val="Appelnotedebasdep"/>
        </w:rPr>
        <w:footnoteReference w:id="66"/>
      </w:r>
      <w:r w:rsidRPr="00703D75">
        <w:t xml:space="preserve"> qui serait content de voir ses théories confirmées dans une société trad</w:t>
      </w:r>
      <w:r w:rsidRPr="00703D75">
        <w:t>i</w:t>
      </w:r>
      <w:r w:rsidRPr="00703D75">
        <w:t>tionnelle ! Sans aller jusqu'à nier à l'inte</w:t>
      </w:r>
      <w:r w:rsidRPr="00703D75">
        <w:t>r</w:t>
      </w:r>
      <w:r w:rsidRPr="00703D75">
        <w:t>prète du droit toute contrainte résultant du texte—ici du support symbolique de la norme—, on peut faire un parallèle avec nos propres interprétations const</w:t>
      </w:r>
      <w:r w:rsidRPr="00703D75">
        <w:t>i</w:t>
      </w:r>
      <w:r w:rsidRPr="00703D75">
        <w:t xml:space="preserve">tutionnelles : au fond, les pictogrammes des </w:t>
      </w:r>
      <w:r w:rsidRPr="00703D75">
        <w:rPr>
          <w:i/>
          <w:iCs/>
        </w:rPr>
        <w:t xml:space="preserve">wampums </w:t>
      </w:r>
      <w:r w:rsidRPr="00703D75">
        <w:t>sont-ils beaucoup moins contraignants que certaines expre</w:t>
      </w:r>
      <w:r w:rsidRPr="00703D75">
        <w:t>s</w:t>
      </w:r>
      <w:r w:rsidRPr="00703D75">
        <w:t>sions, pourtant écrites, de la Const</w:t>
      </w:r>
      <w:r w:rsidRPr="00703D75">
        <w:t>i</w:t>
      </w:r>
      <w:r w:rsidRPr="00703D75">
        <w:t>tution canadienne, telles que « liberté d'expre</w:t>
      </w:r>
      <w:r w:rsidRPr="00703D75">
        <w:t>s</w:t>
      </w:r>
      <w:r w:rsidRPr="00703D75">
        <w:t>sion », « société libre et démocratique » ou même, et avec plus d'à-propos encore, « droits ancestraux » ?... D'ailleurs, même si l'on d</w:t>
      </w:r>
      <w:r w:rsidRPr="00703D75">
        <w:t>e</w:t>
      </w:r>
      <w:r w:rsidRPr="00703D75">
        <w:t>vait conclure ici, à tort croyons-nous, à la fusion des fonctions d'énonci</w:t>
      </w:r>
      <w:r w:rsidRPr="00703D75">
        <w:t>a</w:t>
      </w:r>
      <w:r w:rsidRPr="00703D75">
        <w:t>tion et d'interprétation et à r</w:t>
      </w:r>
      <w:r w:rsidRPr="00703D75">
        <w:t>e</w:t>
      </w:r>
      <w:r w:rsidRPr="00703D75">
        <w:t xml:space="preserve">nonciation multiple, par les </w:t>
      </w:r>
      <w:r w:rsidRPr="00703D75">
        <w:rPr>
          <w:i/>
          <w:iCs/>
        </w:rPr>
        <w:t xml:space="preserve">longhouses, </w:t>
      </w:r>
      <w:r w:rsidRPr="00703D75">
        <w:t>de différentes « grandes lois de la paix », cela ne ferait que renforcer leur caractère d'ordre juridique.</w:t>
      </w:r>
    </w:p>
    <w:p w:rsidR="00513420" w:rsidRPr="00703D75" w:rsidRDefault="00513420" w:rsidP="00513420">
      <w:pPr>
        <w:spacing w:before="120" w:after="120"/>
        <w:jc w:val="both"/>
      </w:pPr>
      <w:r w:rsidRPr="00703D75">
        <w:t>Il nous semble qu'il n'en va pas de même des difficultés que soul</w:t>
      </w:r>
      <w:r w:rsidRPr="00703D75">
        <w:t>è</w:t>
      </w:r>
      <w:r w:rsidRPr="00703D75">
        <w:t>ve l'e</w:t>
      </w:r>
      <w:r w:rsidRPr="00703D75">
        <w:t>f</w:t>
      </w:r>
      <w:r w:rsidRPr="00703D75">
        <w:t>fectivité</w:t>
      </w:r>
      <w:r>
        <w:t> </w:t>
      </w:r>
      <w:r>
        <w:rPr>
          <w:rStyle w:val="Appelnotedebasdep"/>
        </w:rPr>
        <w:footnoteReference w:id="67"/>
      </w:r>
      <w:r w:rsidRPr="00703D75">
        <w:t xml:space="preserve"> relative des normes que ces </w:t>
      </w:r>
      <w:r w:rsidRPr="00703D75">
        <w:rPr>
          <w:i/>
          <w:iCs/>
        </w:rPr>
        <w:t xml:space="preserve">longhouses </w:t>
      </w:r>
      <w:r w:rsidRPr="00703D75">
        <w:t>produisent. Car, même s'ils les vouent à l'exclusivité et les destinent à la comm</w:t>
      </w:r>
      <w:r w:rsidRPr="00703D75">
        <w:t>u</w:t>
      </w:r>
      <w:r w:rsidRPr="00703D75">
        <w:t>nauté tout entière, l'adhésion et le respect dont les normes sont l'objet varient selon les groupes considérés. C'est une question à laquelle il vaut la peine de s'arrêter.</w:t>
      </w:r>
    </w:p>
    <w:p w:rsidR="00513420" w:rsidRPr="00703D75" w:rsidRDefault="00513420" w:rsidP="00513420">
      <w:pPr>
        <w:spacing w:before="120" w:after="120"/>
        <w:jc w:val="both"/>
      </w:pPr>
      <w:r w:rsidRPr="00861109">
        <w:rPr>
          <w:b/>
          <w:i/>
        </w:rPr>
        <w:t>L'effectivité </w:t>
      </w:r>
      <w:r w:rsidRPr="00703D75">
        <w:t>: Pour la période que nous considérons maintenant, et qui va de la fin des années 80 à 1994, le Nation Office entraîne dans son si</w:t>
      </w:r>
      <w:r w:rsidRPr="00703D75">
        <w:t>l</w:t>
      </w:r>
      <w:r w:rsidRPr="00703D75">
        <w:t>lage une pa</w:t>
      </w:r>
      <w:r w:rsidRPr="00703D75">
        <w:t>r</w:t>
      </w:r>
      <w:r w:rsidRPr="00703D75">
        <w:t>tie significative de la population de Kahnawake, qu'il va presque réussir à hégémoniser au moment de la crise d'Oka en 1990. Ses membres ne se go</w:t>
      </w:r>
      <w:r w:rsidRPr="00703D75">
        <w:t>u</w:t>
      </w:r>
      <w:r w:rsidRPr="00703D75">
        <w:t xml:space="preserve">vernent que selon la </w:t>
      </w:r>
      <w:r w:rsidRPr="00703D75">
        <w:rPr>
          <w:i/>
          <w:iCs/>
        </w:rPr>
        <w:t xml:space="preserve">Grande Loi de la paix, </w:t>
      </w:r>
      <w:r w:rsidRPr="00703D75">
        <w:t>il attribue à ses normes une vocation d'exclusivité, les adresse à l'ense</w:t>
      </w:r>
      <w:r w:rsidRPr="00703D75">
        <w:t>m</w:t>
      </w:r>
      <w:r w:rsidRPr="00703D75">
        <w:t>ble de la communauté et dispose d'une légitimité suffisante pour presque compl</w:t>
      </w:r>
      <w:r w:rsidRPr="00703D75">
        <w:t>è</w:t>
      </w:r>
      <w:r w:rsidRPr="00703D75">
        <w:t>tement supplanter l'autorité étatique exercée par le conseil de bande. Une importante minorité</w:t>
      </w:r>
      <w:r>
        <w:t xml:space="preserve"> </w:t>
      </w:r>
      <w:r>
        <w:rPr>
          <w:szCs w:val="18"/>
        </w:rPr>
        <w:t xml:space="preserve">[703] </w:t>
      </w:r>
      <w:r w:rsidRPr="00703D75">
        <w:t>de nos répondants non alignés disent en effet à cette époque se soumettre en tout ou en partie à la normativité traditio</w:t>
      </w:r>
      <w:r w:rsidRPr="00703D75">
        <w:t>n</w:t>
      </w:r>
      <w:r w:rsidRPr="00703D75">
        <w:t>nelle découlant de la Grande Loi, et certains d'entre eux vont même ju</w:t>
      </w:r>
      <w:r w:rsidRPr="00703D75">
        <w:t>s</w:t>
      </w:r>
      <w:r w:rsidRPr="00703D75">
        <w:t>qu'à dire que les anciens organes du gouve</w:t>
      </w:r>
      <w:r w:rsidRPr="00703D75">
        <w:t>r</w:t>
      </w:r>
      <w:r w:rsidRPr="00703D75">
        <w:t>nement mohawk s'incarnent alors dans le Nation Office.</w:t>
      </w:r>
    </w:p>
    <w:p w:rsidR="00513420" w:rsidRDefault="00513420" w:rsidP="00513420">
      <w:pPr>
        <w:spacing w:before="120" w:after="120"/>
        <w:jc w:val="both"/>
      </w:pPr>
      <w:r w:rsidRPr="00703D75">
        <w:t xml:space="preserve">Il n'en va cependant pas de même pour les deux autres </w:t>
      </w:r>
      <w:r w:rsidRPr="00703D75">
        <w:rPr>
          <w:i/>
          <w:iCs/>
        </w:rPr>
        <w:t xml:space="preserve">longhouses, </w:t>
      </w:r>
      <w:r w:rsidRPr="00703D75">
        <w:t>dont les membres et les sympathisants n'ont jamais dépassé quelques d</w:t>
      </w:r>
      <w:r w:rsidRPr="00703D75">
        <w:t>i</w:t>
      </w:r>
      <w:r w:rsidRPr="00703D75">
        <w:t>zaines, et auxquels les non-alignés ne reconnaissent pas le caractère d'o</w:t>
      </w:r>
      <w:r w:rsidRPr="00703D75">
        <w:t>r</w:t>
      </w:r>
      <w:r w:rsidRPr="00703D75">
        <w:t>ganes déposita</w:t>
      </w:r>
      <w:r w:rsidRPr="00703D75">
        <w:t>i</w:t>
      </w:r>
      <w:r w:rsidRPr="00703D75">
        <w:t xml:space="preserve">res des anciennes règles. De l'intérieur, pourtant, ces </w:t>
      </w:r>
      <w:r w:rsidRPr="00703D75">
        <w:rPr>
          <w:i/>
          <w:iCs/>
        </w:rPr>
        <w:t xml:space="preserve">longhouses </w:t>
      </w:r>
      <w:r w:rsidRPr="00703D75">
        <w:t>se donnent une mission qui englobe la communauté tout e</w:t>
      </w:r>
      <w:r w:rsidRPr="00703D75">
        <w:t>n</w:t>
      </w:r>
      <w:r w:rsidRPr="00703D75">
        <w:t>tière, maintiennent la vocation excl</w:t>
      </w:r>
      <w:r w:rsidRPr="00703D75">
        <w:t>u</w:t>
      </w:r>
      <w:r w:rsidRPr="00703D75">
        <w:t>sive de leur normativité et, même lorsqu'ils admettent se soumettre aussi en partie à la loi can</w:t>
      </w:r>
      <w:r w:rsidRPr="00703D75">
        <w:t>a</w:t>
      </w:r>
      <w:r w:rsidRPr="00703D75">
        <w:t>dienne, ils sont un</w:t>
      </w:r>
      <w:r w:rsidRPr="00703D75">
        <w:t>a</w:t>
      </w:r>
      <w:r w:rsidRPr="00703D75">
        <w:t>nimes à souligner que ce n'est pas par choix mais par obligation et par réalisme. Techniquement, et vus de l'int</w:t>
      </w:r>
      <w:r w:rsidRPr="00703D75">
        <w:t>é</w:t>
      </w:r>
      <w:r w:rsidRPr="00703D75">
        <w:t>rieur, ce sont donc des ordres juridiques complets ; mais la perception externe ne leur reconnaît pas aussi spontanément ce statut qu'à l'époque elle était prête à le faire pour le Nation Office. La force respective des ordres juridiques en pr</w:t>
      </w:r>
      <w:r w:rsidRPr="00703D75">
        <w:t>é</w:t>
      </w:r>
      <w:r w:rsidRPr="00703D75">
        <w:t>sence à Kahnawake—comme sans doute ai</w:t>
      </w:r>
      <w:r w:rsidRPr="00703D75">
        <w:t>l</w:t>
      </w:r>
      <w:r w:rsidRPr="00703D75">
        <w:t>leurs—tient donc en quelque sorte à leur succès et à l'effectivité de leur normativité, bref à leur légit</w:t>
      </w:r>
      <w:r w:rsidRPr="00703D75">
        <w:t>i</w:t>
      </w:r>
      <w:r w:rsidRPr="00703D75">
        <w:t>mité. C'est donc en s'attachant à l'analyse de ces facteurs que l'on peut également circonscrire leur pl</w:t>
      </w:r>
      <w:r w:rsidRPr="00703D75">
        <w:t>a</w:t>
      </w:r>
      <w:r w:rsidRPr="00703D75">
        <w:t>ce respective et celle de l'ordre juridique étatique dans l'ensemble du tableau et voir si l'on est en face d'un plur</w:t>
      </w:r>
      <w:r w:rsidRPr="00703D75">
        <w:t>a</w:t>
      </w:r>
      <w:r w:rsidRPr="00703D75">
        <w:t>lisme intra- ou extraétat</w:t>
      </w:r>
      <w:r w:rsidRPr="00703D75">
        <w:t>i</w:t>
      </w:r>
      <w:r w:rsidRPr="00703D75">
        <w:t>que. La seconde période qui s'amorce en 1994 va conforter encore davantage ce</w:t>
      </w:r>
      <w:r w:rsidRPr="00703D75">
        <w:t>t</w:t>
      </w:r>
      <w:r w:rsidRPr="00703D75">
        <w:t>te constatation.</w:t>
      </w:r>
    </w:p>
    <w:p w:rsidR="00513420" w:rsidRPr="00703D75" w:rsidRDefault="00513420" w:rsidP="00513420">
      <w:pPr>
        <w:spacing w:before="120" w:after="120"/>
        <w:jc w:val="both"/>
      </w:pPr>
      <w:r>
        <w:br w:type="page"/>
      </w:r>
    </w:p>
    <w:p w:rsidR="00513420" w:rsidRPr="00703D75" w:rsidRDefault="00513420" w:rsidP="00513420">
      <w:pPr>
        <w:spacing w:before="120" w:after="120"/>
        <w:jc w:val="both"/>
      </w:pPr>
      <w:r w:rsidRPr="00665ABC">
        <w:rPr>
          <w:i/>
        </w:rPr>
        <w:t>À</w:t>
      </w:r>
      <w:r w:rsidRPr="00703D75">
        <w:t xml:space="preserve"> </w:t>
      </w:r>
      <w:r w:rsidRPr="00703D75">
        <w:rPr>
          <w:i/>
          <w:iCs/>
        </w:rPr>
        <w:t>partir de 1994</w:t>
      </w:r>
    </w:p>
    <w:p w:rsidR="00513420" w:rsidRDefault="00513420" w:rsidP="00513420">
      <w:pPr>
        <w:spacing w:before="120" w:after="120"/>
        <w:jc w:val="both"/>
      </w:pPr>
    </w:p>
    <w:p w:rsidR="00513420" w:rsidRPr="00703D75" w:rsidRDefault="00513420" w:rsidP="00513420">
      <w:pPr>
        <w:spacing w:before="120" w:after="120"/>
        <w:jc w:val="both"/>
      </w:pPr>
      <w:r w:rsidRPr="00703D75">
        <w:t>Cette question d'effectivité de la normativité et de légitimité des o</w:t>
      </w:r>
      <w:r w:rsidRPr="00703D75">
        <w:t>r</w:t>
      </w:r>
      <w:r w:rsidRPr="00703D75">
        <w:t>dres juridiques est au cœur de l'évolution qui s'amorce à partir de 1994. Le Longho</w:t>
      </w:r>
      <w:r w:rsidRPr="00703D75">
        <w:t>u</w:t>
      </w:r>
      <w:r w:rsidRPr="00703D75">
        <w:t>se-at-the-Quarry et le Longhouse-at-Mohawks'-Trail vont alors conserver leur membership sans l'augmenter et maintenir leurs pos</w:t>
      </w:r>
      <w:r w:rsidRPr="00703D75">
        <w:t>i</w:t>
      </w:r>
      <w:r w:rsidRPr="00703D75">
        <w:t>tions antérieures en ce qui concerne le mythe fondateur, la survie des r</w:t>
      </w:r>
      <w:r w:rsidRPr="00703D75">
        <w:t>è</w:t>
      </w:r>
      <w:r w:rsidRPr="00703D75">
        <w:t>gles et des organes de go</w:t>
      </w:r>
      <w:r w:rsidRPr="00703D75">
        <w:t>u</w:t>
      </w:r>
      <w:r w:rsidRPr="00703D75">
        <w:t xml:space="preserve">vernement mohawk et leur incarnation dans leur </w:t>
      </w:r>
      <w:r w:rsidRPr="00703D75">
        <w:rPr>
          <w:i/>
          <w:iCs/>
        </w:rPr>
        <w:t xml:space="preserve">longhouse </w:t>
      </w:r>
      <w:r w:rsidRPr="00703D75">
        <w:t xml:space="preserve">respectif, le respect volontaire des préceptes de la </w:t>
      </w:r>
      <w:r w:rsidRPr="00703D75">
        <w:rPr>
          <w:i/>
          <w:iCs/>
        </w:rPr>
        <w:t xml:space="preserve">Grande Loi de la paix </w:t>
      </w:r>
      <w:r w:rsidRPr="00703D75">
        <w:t>et la soumission par obligation au droit canadien dans to</w:t>
      </w:r>
      <w:r w:rsidRPr="00703D75">
        <w:t>u</w:t>
      </w:r>
      <w:r w:rsidRPr="00703D75">
        <w:t>tes les sphères de la vie privée et publ</w:t>
      </w:r>
      <w:r w:rsidRPr="00703D75">
        <w:t>i</w:t>
      </w:r>
      <w:r w:rsidRPr="00703D75">
        <w:t>que. Mais le Nation Office amorce au contraire une évolution qui m</w:t>
      </w:r>
      <w:r w:rsidRPr="00703D75">
        <w:t>é</w:t>
      </w:r>
      <w:r w:rsidRPr="00703D75">
        <w:t>rite commentaire. À partir de 1994 en effet, on constate que même si, au Nation O</w:t>
      </w:r>
      <w:r w:rsidRPr="00703D75">
        <w:t>f</w:t>
      </w:r>
      <w:r w:rsidRPr="00703D75">
        <w:t>fice, on continue d'affirmer la survie des anciennes règles mohawks, il n'y a plus qu'une faible maj</w:t>
      </w:r>
      <w:r w:rsidRPr="00703D75">
        <w:t>o</w:t>
      </w:r>
      <w:r w:rsidRPr="00703D75">
        <w:t>rité pour affirmer aussi la survivance des organes du gouvernement m</w:t>
      </w:r>
      <w:r w:rsidRPr="00703D75">
        <w:t>o</w:t>
      </w:r>
      <w:r w:rsidRPr="00703D75">
        <w:t>hawk et leur incarnation dans le Nation Office, et une faible minorité se</w:t>
      </w:r>
      <w:r w:rsidRPr="00703D75">
        <w:t>u</w:t>
      </w:r>
      <w:r w:rsidRPr="00703D75">
        <w:t>lement qui dise se gouverner un</w:t>
      </w:r>
      <w:r w:rsidRPr="00703D75">
        <w:t>i</w:t>
      </w:r>
      <w:r w:rsidRPr="00703D75">
        <w:t xml:space="preserve">quement à partir de la </w:t>
      </w:r>
      <w:r w:rsidRPr="00703D75">
        <w:rPr>
          <w:i/>
          <w:iCs/>
        </w:rPr>
        <w:t xml:space="preserve">Grande Loi de la paix, </w:t>
      </w:r>
      <w:r w:rsidRPr="00703D75">
        <w:t>même si la soumission à la loi canadienne continue d'être subie comme une obligation. Parallèlement,</w:t>
      </w:r>
      <w:r>
        <w:t xml:space="preserve"> [704] </w:t>
      </w:r>
      <w:r w:rsidRPr="00703D75">
        <w:t xml:space="preserve">alors que les autres </w:t>
      </w:r>
      <w:r w:rsidRPr="00703D75">
        <w:rPr>
          <w:i/>
          <w:iCs/>
        </w:rPr>
        <w:t>longho</w:t>
      </w:r>
      <w:r w:rsidRPr="00703D75">
        <w:rPr>
          <w:i/>
          <w:iCs/>
        </w:rPr>
        <w:t>u</w:t>
      </w:r>
      <w:r w:rsidRPr="00703D75">
        <w:rPr>
          <w:i/>
          <w:iCs/>
        </w:rPr>
        <w:t xml:space="preserve">ses </w:t>
      </w:r>
      <w:r w:rsidRPr="00703D75">
        <w:t>restent stables pour ne pas dire f</w:t>
      </w:r>
      <w:r w:rsidRPr="00703D75">
        <w:t>i</w:t>
      </w:r>
      <w:r w:rsidRPr="00703D75">
        <w:t>gés, c'est l'ordre juridique étatique local, le conseil de bande, qui év</w:t>
      </w:r>
      <w:r w:rsidRPr="00703D75">
        <w:t>o</w:t>
      </w:r>
      <w:r w:rsidRPr="00703D75">
        <w:t>lue, en sens symétriquement inverse au trajet emprunté par le Nation Office. Les répo</w:t>
      </w:r>
      <w:r w:rsidRPr="00703D75">
        <w:t>n</w:t>
      </w:r>
      <w:r w:rsidRPr="00703D75">
        <w:t>dants du conseil de bande, qui, jusque-là, adhéraient faiblement au mythe fondateur, niaient à l'un</w:t>
      </w:r>
      <w:r w:rsidRPr="00703D75">
        <w:t>a</w:t>
      </w:r>
      <w:r w:rsidRPr="00703D75">
        <w:t>nimité la survie des r</w:t>
      </w:r>
      <w:r w:rsidRPr="00703D75">
        <w:t>è</w:t>
      </w:r>
      <w:r w:rsidRPr="00703D75">
        <w:t>gles et des organes traditionnels de gouvernement mohawk et disaient majoritairement se conduire — mais eux aussi par obligation — selon le droit canadien en toutes circonstances, se rappr</w:t>
      </w:r>
      <w:r w:rsidRPr="00703D75">
        <w:t>o</w:t>
      </w:r>
      <w:r w:rsidRPr="00703D75">
        <w:t>chent en effet à partir de 1994 des pos</w:t>
      </w:r>
      <w:r w:rsidRPr="00703D75">
        <w:t>i</w:t>
      </w:r>
      <w:r w:rsidRPr="00703D75">
        <w:t>tions traditionalistes.</w:t>
      </w:r>
    </w:p>
    <w:p w:rsidR="00513420" w:rsidRPr="00703D75" w:rsidRDefault="00513420" w:rsidP="00513420">
      <w:pPr>
        <w:spacing w:before="120" w:after="120"/>
        <w:jc w:val="both"/>
      </w:pPr>
      <w:r w:rsidRPr="00703D75">
        <w:t>Certes, ils n'adhèrent pas davantage, et peut-être même moins, au m</w:t>
      </w:r>
      <w:r w:rsidRPr="00703D75">
        <w:t>y</w:t>
      </w:r>
      <w:r w:rsidRPr="00703D75">
        <w:t>the fo</w:t>
      </w:r>
      <w:r w:rsidRPr="00703D75">
        <w:t>n</w:t>
      </w:r>
      <w:r w:rsidRPr="00703D75">
        <w:t>dateur, mais une faible minorité d'entre eux (trois et quatre sur vingt respectivement en 1995 et en 1997), estiment que les anciennes r</w:t>
      </w:r>
      <w:r w:rsidRPr="00703D75">
        <w:t>è</w:t>
      </w:r>
      <w:r w:rsidRPr="00703D75">
        <w:t xml:space="preserve">gles mohawks ont survécu au colonialisme, même si elles ne s'incarnent dans aucun </w:t>
      </w:r>
      <w:r w:rsidRPr="00703D75">
        <w:rPr>
          <w:i/>
          <w:iCs/>
        </w:rPr>
        <w:t xml:space="preserve">longhouse. </w:t>
      </w:r>
      <w:r w:rsidRPr="00703D75">
        <w:t>Plus encore, ils sont majoritaires (quinze sur vingt) en 1995, et unanimes en 1997 à admettre se go</w:t>
      </w:r>
      <w:r w:rsidRPr="00703D75">
        <w:t>u</w:t>
      </w:r>
      <w:r w:rsidRPr="00703D75">
        <w:t xml:space="preserve">verner à la fois selon le droit canadien, qu'ils subissent par obligation, et les préceptes de la </w:t>
      </w:r>
      <w:r w:rsidRPr="00703D75">
        <w:rPr>
          <w:i/>
          <w:iCs/>
        </w:rPr>
        <w:t>Grande Loi de la paix...</w:t>
      </w:r>
    </w:p>
    <w:p w:rsidR="00513420" w:rsidRPr="00703D75" w:rsidRDefault="00513420" w:rsidP="00513420">
      <w:pPr>
        <w:spacing w:before="120" w:after="120"/>
        <w:jc w:val="both"/>
      </w:pPr>
      <w:r w:rsidRPr="00703D75">
        <w:t>Que s'est-il passé ? Sur le plan pol</w:t>
      </w:r>
      <w:r w:rsidRPr="00703D75">
        <w:t>i</w:t>
      </w:r>
      <w:r w:rsidRPr="00703D75">
        <w:t>tique, la crise d'Oka a fortement secoué le Nation Office qui, ayant enclenché un processus qu'il n'a pas pu contrôler à la satisfaction de la communauté, s'est d'abord radical</w:t>
      </w:r>
      <w:r w:rsidRPr="00703D75">
        <w:t>i</w:t>
      </w:r>
      <w:r w:rsidRPr="00703D75">
        <w:t>sé, puis scindé après la mort de Louis Hall, son chef historique, autour de luttes idéologiques sur l'interprétation de sa doctrine. La perte de plusieurs membres et sympathisants, d</w:t>
      </w:r>
      <w:r w:rsidRPr="00703D75">
        <w:t>é</w:t>
      </w:r>
      <w:r w:rsidRPr="00703D75">
        <w:t>couragés par l'échec d'Oka, et des revenus qu'ils engendraient, a même amené la fermeture des l</w:t>
      </w:r>
      <w:r w:rsidRPr="00703D75">
        <w:t>o</w:t>
      </w:r>
      <w:r w:rsidRPr="00703D75">
        <w:t>caux pendant plus d'un an. Parallèlement le conseil de ba</w:t>
      </w:r>
      <w:r w:rsidRPr="00703D75">
        <w:t>n</w:t>
      </w:r>
      <w:r w:rsidRPr="00703D75">
        <w:t>de, en perte de vitesse au départ, a r</w:t>
      </w:r>
      <w:r w:rsidRPr="00703D75">
        <w:t>e</w:t>
      </w:r>
      <w:r w:rsidRPr="00703D75">
        <w:t>construit son pouvoir en gérant la sortie de crise de manière à rétablir sa crédibilité externe et sa légitimité interne. Sur le plan externe, il a r</w:t>
      </w:r>
      <w:r w:rsidRPr="00703D75">
        <w:t>é</w:t>
      </w:r>
      <w:r w:rsidRPr="00703D75">
        <w:t>ussi à donner confiance aux autorités étatiques qui attendaient, et ont o</w:t>
      </w:r>
      <w:r w:rsidRPr="00703D75">
        <w:t>b</w:t>
      </w:r>
      <w:r w:rsidRPr="00703D75">
        <w:t>tenu, de lui qu'il ait suffisamment d'emprise sur la « réserve » pour y faire appliquer ses décisions. Sur le plan interne, il a ouvert les tribunes publ</w:t>
      </w:r>
      <w:r w:rsidRPr="00703D75">
        <w:t>i</w:t>
      </w:r>
      <w:r w:rsidRPr="00703D75">
        <w:t>ques (journal et radio communautaires) même aux membres les plus rad</w:t>
      </w:r>
      <w:r w:rsidRPr="00703D75">
        <w:t>i</w:t>
      </w:r>
      <w:r w:rsidRPr="00703D75">
        <w:t xml:space="preserve">caux des </w:t>
      </w:r>
      <w:r w:rsidRPr="00703D75">
        <w:rPr>
          <w:i/>
          <w:iCs/>
        </w:rPr>
        <w:t xml:space="preserve">longhouses </w:t>
      </w:r>
      <w:r w:rsidRPr="00703D75">
        <w:t>et, su</w:t>
      </w:r>
      <w:r w:rsidRPr="00703D75">
        <w:t>r</w:t>
      </w:r>
      <w:r w:rsidRPr="00703D75">
        <w:t>tout, intégré à son propre discours les thèmes traditionalistes, comme le mo</w:t>
      </w:r>
      <w:r w:rsidRPr="00703D75">
        <w:t>n</w:t>
      </w:r>
      <w:r w:rsidRPr="00703D75">
        <w:t>trent les résultats de notre enquête.</w:t>
      </w:r>
    </w:p>
    <w:p w:rsidR="00513420" w:rsidRPr="00703D75" w:rsidRDefault="00513420" w:rsidP="00513420">
      <w:pPr>
        <w:spacing w:before="120" w:after="120"/>
        <w:jc w:val="both"/>
      </w:pPr>
      <w:r w:rsidRPr="00703D75">
        <w:t>Ce processus de rapprochement entre l'élément local de l'ordre jurid</w:t>
      </w:r>
      <w:r w:rsidRPr="00703D75">
        <w:t>i</w:t>
      </w:r>
      <w:r w:rsidRPr="00703D75">
        <w:t>que étatique et l'ordre juridique traditionnel ju</w:t>
      </w:r>
      <w:r w:rsidRPr="00703D75">
        <w:t>s</w:t>
      </w:r>
      <w:r w:rsidRPr="00703D75">
        <w:t xml:space="preserve">que-là dominant de même que la marginalisation conséquente des autres </w:t>
      </w:r>
      <w:r w:rsidRPr="00703D75">
        <w:rPr>
          <w:i/>
          <w:iCs/>
        </w:rPr>
        <w:t>lon</w:t>
      </w:r>
      <w:r w:rsidRPr="00703D75">
        <w:rPr>
          <w:i/>
          <w:iCs/>
        </w:rPr>
        <w:t>g</w:t>
      </w:r>
      <w:r w:rsidRPr="00703D75">
        <w:rPr>
          <w:i/>
          <w:iCs/>
        </w:rPr>
        <w:t xml:space="preserve">houses </w:t>
      </w:r>
      <w:r w:rsidRPr="00703D75">
        <w:t>ne sont pas sans conséquence sur l'évolution de la production du droit à Kahnawake, et plus particulièrement sur la présence, dans la collectivité, d'un plur</w:t>
      </w:r>
      <w:r w:rsidRPr="00703D75">
        <w:t>a</w:t>
      </w:r>
      <w:r w:rsidRPr="00703D75">
        <w:t>lisme juridique dont on peut maintenant tenter de ce</w:t>
      </w:r>
      <w:r w:rsidRPr="00703D75">
        <w:t>r</w:t>
      </w:r>
      <w:r w:rsidRPr="00703D75">
        <w:t>ner la forme.</w:t>
      </w:r>
    </w:p>
    <w:p w:rsidR="00513420" w:rsidRDefault="00513420" w:rsidP="00513420">
      <w:pPr>
        <w:spacing w:before="120" w:after="120"/>
        <w:jc w:val="both"/>
      </w:pPr>
      <w:r>
        <w:t>[705]</w:t>
      </w:r>
    </w:p>
    <w:p w:rsidR="00513420" w:rsidRPr="00703D75" w:rsidRDefault="00513420" w:rsidP="00513420">
      <w:pPr>
        <w:spacing w:before="120" w:after="120"/>
        <w:jc w:val="both"/>
      </w:pPr>
    </w:p>
    <w:p w:rsidR="00513420" w:rsidRPr="00703D75" w:rsidRDefault="00513420" w:rsidP="00513420">
      <w:pPr>
        <w:pStyle w:val="planche"/>
      </w:pPr>
      <w:bookmarkStart w:id="8" w:name="pluralisme_3"/>
      <w:r w:rsidRPr="00703D75">
        <w:t>3. Un pluralisme complexe et év</w:t>
      </w:r>
      <w:r w:rsidRPr="00703D75">
        <w:t>o</w:t>
      </w:r>
      <w:r w:rsidRPr="00703D75">
        <w:t>lutif</w:t>
      </w:r>
    </w:p>
    <w:bookmarkEnd w:id="8"/>
    <w:p w:rsidR="00513420" w:rsidRDefault="00513420" w:rsidP="00513420">
      <w:pPr>
        <w:spacing w:before="120" w:after="120"/>
        <w:jc w:val="both"/>
      </w:pPr>
    </w:p>
    <w:p w:rsidR="00513420" w:rsidRPr="00384B20" w:rsidRDefault="00513420" w:rsidP="00513420">
      <w:pPr>
        <w:ind w:right="90" w:firstLine="0"/>
        <w:jc w:val="both"/>
        <w:rPr>
          <w:sz w:val="20"/>
        </w:rPr>
      </w:pPr>
      <w:hyperlink w:anchor="tdm" w:history="1">
        <w:r w:rsidRPr="00384B20">
          <w:rPr>
            <w:rStyle w:val="Lienhypertexte"/>
            <w:sz w:val="20"/>
          </w:rPr>
          <w:t>Retour à la table des matières</w:t>
        </w:r>
      </w:hyperlink>
    </w:p>
    <w:p w:rsidR="00513420" w:rsidRPr="00703D75" w:rsidRDefault="00513420" w:rsidP="00513420">
      <w:pPr>
        <w:spacing w:before="120" w:after="120"/>
        <w:jc w:val="both"/>
      </w:pPr>
      <w:r w:rsidRPr="00703D75">
        <w:t>On distingue d'abord à Kahnawake, nous l'avons souligné, un plur</w:t>
      </w:r>
      <w:r w:rsidRPr="00703D75">
        <w:t>a</w:t>
      </w:r>
      <w:r w:rsidRPr="00703D75">
        <w:t xml:space="preserve">lisme interne à l'ordre juridique étatique datant de la fin du </w:t>
      </w:r>
      <w:r w:rsidRPr="00665ABC">
        <w:rPr>
          <w:caps/>
        </w:rPr>
        <w:t>xix</w:t>
      </w:r>
      <w:r w:rsidRPr="00703D75">
        <w:rPr>
          <w:vertAlign w:val="superscript"/>
        </w:rPr>
        <w:t>e</w:t>
      </w:r>
      <w:r w:rsidRPr="00703D75">
        <w:t xml:space="preserve"> si</w:t>
      </w:r>
      <w:r w:rsidRPr="00703D75">
        <w:t>è</w:t>
      </w:r>
      <w:r w:rsidRPr="00703D75">
        <w:t>cle : le conseil de bande n'est qu'un organe administratif, exerçant à Kahnaw</w:t>
      </w:r>
      <w:r w:rsidRPr="00703D75">
        <w:t>a</w:t>
      </w:r>
      <w:r w:rsidRPr="00703D75">
        <w:t>ke des pouvoirs analogues à ceux des municipalités, délégués par le Pa</w:t>
      </w:r>
      <w:r w:rsidRPr="00703D75">
        <w:t>r</w:t>
      </w:r>
      <w:r w:rsidRPr="00703D75">
        <w:t>lement canadien, dont les lois s'appliquent à la « réserve », de même que les lois québécoises de portée générale. Le fédéralisme et la délégation administrative se conjuguent donc pour créer un premier « pluralisme » intra-étatique dont les organes normatifs, non concurrents, sont hiérarch</w:t>
      </w:r>
      <w:r w:rsidRPr="00703D75">
        <w:t>i</w:t>
      </w:r>
      <w:r w:rsidRPr="00703D75">
        <w:t>sés sous la pyramide kelsénienne coiffée par la Constitution du Canada, un État dont l'unité n'est nullement menacée par cette variété de plurali</w:t>
      </w:r>
      <w:r w:rsidRPr="00703D75">
        <w:t>s</w:t>
      </w:r>
      <w:r w:rsidRPr="00703D75">
        <w:t>me intégrant et récupér</w:t>
      </w:r>
      <w:r w:rsidRPr="00703D75">
        <w:t>a</w:t>
      </w:r>
      <w:r w:rsidRPr="00703D75">
        <w:t>teur. Mais il ne s'agit là que du premier élément du paysage normatif a</w:t>
      </w:r>
      <w:r w:rsidRPr="00703D75">
        <w:t>c</w:t>
      </w:r>
      <w:r w:rsidRPr="00703D75">
        <w:t xml:space="preserve">tuel, datant des années 70, où l'on décèle un autre pluralisme, extra-étatique celui-là, où se juxtaposent trois </w:t>
      </w:r>
      <w:r w:rsidRPr="00703D75">
        <w:rPr>
          <w:i/>
          <w:iCs/>
        </w:rPr>
        <w:t xml:space="preserve">longhouses </w:t>
      </w:r>
      <w:r w:rsidRPr="00703D75">
        <w:t>tr</w:t>
      </w:r>
      <w:r w:rsidRPr="00703D75">
        <w:t>a</w:t>
      </w:r>
      <w:r w:rsidRPr="00703D75">
        <w:t>ditionnels, ch</w:t>
      </w:r>
      <w:r w:rsidRPr="00703D75">
        <w:t>a</w:t>
      </w:r>
      <w:r w:rsidRPr="00703D75">
        <w:t>cun doté des attributs des ordres juridiques—énonciation, interprét</w:t>
      </w:r>
      <w:r w:rsidRPr="00703D75">
        <w:t>a</w:t>
      </w:r>
      <w:r w:rsidRPr="00703D75">
        <w:t>tion et application de normes à vocation exclusive adressées à la collectivité entière— mais cette fois concu</w:t>
      </w:r>
      <w:r w:rsidRPr="00703D75">
        <w:t>r</w:t>
      </w:r>
      <w:r w:rsidRPr="00703D75">
        <w:t>rents et non hiérarchisés.</w:t>
      </w:r>
    </w:p>
    <w:p w:rsidR="00513420" w:rsidRPr="00703D75" w:rsidRDefault="00513420" w:rsidP="00513420">
      <w:pPr>
        <w:spacing w:before="120" w:after="120"/>
        <w:jc w:val="both"/>
      </w:pPr>
      <w:r w:rsidRPr="00703D75">
        <w:t xml:space="preserve">Malgré leur référence commune—constitutionnelle, dirions-nous—à la </w:t>
      </w:r>
      <w:r w:rsidRPr="00703D75">
        <w:rPr>
          <w:i/>
          <w:iCs/>
        </w:rPr>
        <w:t xml:space="preserve">Grande Loi de la paix, </w:t>
      </w:r>
      <w:r w:rsidRPr="00703D75">
        <w:t>ce sont des ordres juridiques co</w:t>
      </w:r>
      <w:r w:rsidRPr="00703D75">
        <w:t>m</w:t>
      </w:r>
      <w:r w:rsidRPr="00703D75">
        <w:t>plets. Certes, une partie importante de leur activité normative réside dans une interpr</w:t>
      </w:r>
      <w:r w:rsidRPr="00703D75">
        <w:t>é</w:t>
      </w:r>
      <w:r w:rsidRPr="00703D75">
        <w:t>tation énonciative—par un processus caractérist</w:t>
      </w:r>
      <w:r w:rsidRPr="00703D75">
        <w:t>i</w:t>
      </w:r>
      <w:r w:rsidRPr="00703D75">
        <w:t>que des traditions orales qui consiste à expliciter les pictogrammes dess</w:t>
      </w:r>
      <w:r w:rsidRPr="00703D75">
        <w:t>i</w:t>
      </w:r>
      <w:r w:rsidRPr="00703D75">
        <w:t xml:space="preserve">nés sur les </w:t>
      </w:r>
      <w:r w:rsidRPr="00703D75">
        <w:rPr>
          <w:i/>
          <w:iCs/>
        </w:rPr>
        <w:t>wampums</w:t>
      </w:r>
      <w:r w:rsidRPr="00703D75">
        <w:t xml:space="preserve">—des normes de la </w:t>
      </w:r>
      <w:r w:rsidRPr="00703D75">
        <w:rPr>
          <w:i/>
          <w:iCs/>
        </w:rPr>
        <w:t>Gra</w:t>
      </w:r>
      <w:r w:rsidRPr="00703D75">
        <w:rPr>
          <w:i/>
          <w:iCs/>
        </w:rPr>
        <w:t>n</w:t>
      </w:r>
      <w:r w:rsidRPr="00703D75">
        <w:rPr>
          <w:i/>
          <w:iCs/>
        </w:rPr>
        <w:t xml:space="preserve">de Loi de la paix, </w:t>
      </w:r>
      <w:r w:rsidRPr="00703D75">
        <w:t>et si leur normativité se limitait à celle-là, il s'agirait d'ordres juridiques tronqués</w:t>
      </w:r>
      <w:r>
        <w:t> </w:t>
      </w:r>
      <w:r>
        <w:rPr>
          <w:rStyle w:val="Appelnotedebasdep"/>
        </w:rPr>
        <w:footnoteReference w:id="68"/>
      </w:r>
      <w:r w:rsidRPr="00703D75">
        <w:t>. Ils ne rempliraient en effet dans cette hypothèse que deux des trois fonctions essentielles à cette qualification : interprétation et applic</w:t>
      </w:r>
      <w:r w:rsidRPr="00703D75">
        <w:t>a</w:t>
      </w:r>
      <w:r w:rsidRPr="00703D75">
        <w:t>tion.</w:t>
      </w:r>
    </w:p>
    <w:p w:rsidR="00513420" w:rsidRPr="00703D75" w:rsidRDefault="00513420" w:rsidP="00513420">
      <w:pPr>
        <w:spacing w:before="120" w:after="120"/>
        <w:jc w:val="both"/>
      </w:pPr>
      <w:r w:rsidRPr="00703D75">
        <w:t>Plus encore dans le cas présent, ces ordres juridiques tronqués s</w:t>
      </w:r>
      <w:r w:rsidRPr="00703D75">
        <w:t>e</w:t>
      </w:r>
      <w:r w:rsidRPr="00703D75">
        <w:t>raient jumeaux, si ce n'est siamois, car rattachés à une souche co</w:t>
      </w:r>
      <w:r w:rsidRPr="00703D75">
        <w:t>m</w:t>
      </w:r>
      <w:r w:rsidRPr="00703D75">
        <w:t xml:space="preserve">mune, la </w:t>
      </w:r>
      <w:r w:rsidRPr="00703D75">
        <w:rPr>
          <w:i/>
          <w:iCs/>
        </w:rPr>
        <w:t xml:space="preserve">Grande Loi de la paix, </w:t>
      </w:r>
      <w:r w:rsidRPr="00703D75">
        <w:t xml:space="preserve">dont l'auteur mythique—le </w:t>
      </w:r>
      <w:r w:rsidRPr="00703D75">
        <w:rPr>
          <w:i/>
          <w:iCs/>
        </w:rPr>
        <w:t>Peacem</w:t>
      </w:r>
      <w:r w:rsidRPr="00703D75">
        <w:rPr>
          <w:i/>
          <w:iCs/>
        </w:rPr>
        <w:t>a</w:t>
      </w:r>
      <w:r w:rsidRPr="00703D75">
        <w:rPr>
          <w:i/>
          <w:iCs/>
        </w:rPr>
        <w:t xml:space="preserve">ker, </w:t>
      </w:r>
      <w:r w:rsidRPr="00703D75">
        <w:t>envoyé sur terre par le Créateur pour y rétablir l'ordre à la suite du chaos décle</w:t>
      </w:r>
      <w:r w:rsidRPr="00703D75">
        <w:t>n</w:t>
      </w:r>
      <w:r w:rsidRPr="00703D75">
        <w:t>ché par l'être humain après la création—aurait exercé pour tous la fon</w:t>
      </w:r>
      <w:r w:rsidRPr="00703D75">
        <w:t>c</w:t>
      </w:r>
      <w:r w:rsidRPr="00703D75">
        <w:t>tion dénonciation. Mais l'émission, par leurs organes internes respectifs, de normes supplétives à ce</w:t>
      </w:r>
      <w:r w:rsidRPr="00703D75">
        <w:t>l</w:t>
      </w:r>
      <w:r w:rsidRPr="00703D75">
        <w:t xml:space="preserve">les de la </w:t>
      </w:r>
      <w:r w:rsidRPr="00703D75">
        <w:rPr>
          <w:i/>
          <w:iCs/>
        </w:rPr>
        <w:t xml:space="preserve">Grande Loi de la paix </w:t>
      </w:r>
      <w:r w:rsidRPr="00703D75">
        <w:t>les sauve d'une telle infirmité : ce sont bien des ordres jurid</w:t>
      </w:r>
      <w:r w:rsidRPr="00703D75">
        <w:t>i</w:t>
      </w:r>
      <w:r w:rsidRPr="00703D75">
        <w:t>ques à part entière, exerçant toutes les fonctions qui caractérisent de tels organismes.</w:t>
      </w:r>
    </w:p>
    <w:p w:rsidR="00513420" w:rsidRPr="00703D75" w:rsidRDefault="00513420" w:rsidP="00513420">
      <w:pPr>
        <w:spacing w:before="120" w:after="120"/>
        <w:jc w:val="both"/>
      </w:pPr>
      <w:r w:rsidRPr="00703D75">
        <w:t>Il n'y a donc pas de doute : sur le plan formel, on se trouve devant de mu</w:t>
      </w:r>
      <w:r w:rsidRPr="00703D75">
        <w:t>l</w:t>
      </w:r>
      <w:r w:rsidRPr="00703D75">
        <w:t>tiples sources de normativité, étatiques et non étatiques, qui forment un plur</w:t>
      </w:r>
      <w:r w:rsidRPr="00703D75">
        <w:t>a</w:t>
      </w:r>
      <w:r w:rsidRPr="00703D75">
        <w:t>lisme très complexe. Mais ce pluralisme est évolutif et, pour le</w:t>
      </w:r>
      <w:r>
        <w:t xml:space="preserve"> [706] </w:t>
      </w:r>
      <w:r w:rsidRPr="00703D75">
        <w:rPr>
          <w:szCs w:val="22"/>
        </w:rPr>
        <w:t>qualifier, il faut l'examiner en deux temps successifs. On peut en effet distinguer deux étapes dans l'histoire réce</w:t>
      </w:r>
      <w:r w:rsidRPr="00703D75">
        <w:rPr>
          <w:szCs w:val="22"/>
        </w:rPr>
        <w:t>n</w:t>
      </w:r>
      <w:r w:rsidRPr="00703D75">
        <w:rPr>
          <w:szCs w:val="22"/>
        </w:rPr>
        <w:t xml:space="preserve">te de Kahnawake en ce qui concerne le pluralisme. La première va de la fin des années 70, au moment où le Nation Office, puis les deux autres </w:t>
      </w:r>
      <w:r w:rsidRPr="00703D75">
        <w:rPr>
          <w:i/>
          <w:iCs/>
          <w:szCs w:val="22"/>
        </w:rPr>
        <w:t xml:space="preserve">longhouses </w:t>
      </w:r>
      <w:r w:rsidRPr="00703D75">
        <w:rPr>
          <w:szCs w:val="22"/>
        </w:rPr>
        <w:t>su</w:t>
      </w:r>
      <w:r w:rsidRPr="00703D75">
        <w:rPr>
          <w:szCs w:val="22"/>
        </w:rPr>
        <w:t>r</w:t>
      </w:r>
      <w:r w:rsidRPr="00703D75">
        <w:rPr>
          <w:szCs w:val="22"/>
        </w:rPr>
        <w:t>gissent sur la scène normative, jusqu'au milieu des années 90. La s</w:t>
      </w:r>
      <w:r w:rsidRPr="00703D75">
        <w:rPr>
          <w:szCs w:val="22"/>
        </w:rPr>
        <w:t>e</w:t>
      </w:r>
      <w:r w:rsidRPr="00703D75">
        <w:rPr>
          <w:szCs w:val="22"/>
        </w:rPr>
        <w:t>conde débute en 1994, alors que les effets de la crise d'Oka, survenue quatre ans plus tôt, commencent à se faire sentir. Le pluralisme juridique réel qui les c</w:t>
      </w:r>
      <w:r w:rsidRPr="00703D75">
        <w:rPr>
          <w:szCs w:val="22"/>
        </w:rPr>
        <w:t>a</w:t>
      </w:r>
      <w:r w:rsidRPr="00703D75">
        <w:rPr>
          <w:szCs w:val="22"/>
        </w:rPr>
        <w:t>ractérise diminue d'intensité, notamment à travers le transfert de légitim</w:t>
      </w:r>
      <w:r w:rsidRPr="00703D75">
        <w:rPr>
          <w:szCs w:val="22"/>
        </w:rPr>
        <w:t>i</w:t>
      </w:r>
      <w:r w:rsidRPr="00703D75">
        <w:rPr>
          <w:szCs w:val="22"/>
        </w:rPr>
        <w:t>té et d'effectivité normative entre les différents ordres juridiques en ca</w:t>
      </w:r>
      <w:r w:rsidRPr="00703D75">
        <w:rPr>
          <w:szCs w:val="22"/>
        </w:rPr>
        <w:t>u</w:t>
      </w:r>
      <w:r w:rsidRPr="00703D75">
        <w:rPr>
          <w:szCs w:val="22"/>
        </w:rPr>
        <w:t>se, tout en maintenant intactes les apparences formelles d'un pluralisme complexe, à la fois i</w:t>
      </w:r>
      <w:r w:rsidRPr="00703D75">
        <w:rPr>
          <w:szCs w:val="22"/>
        </w:rPr>
        <w:t>n</w:t>
      </w:r>
      <w:r w:rsidRPr="00703D75">
        <w:rPr>
          <w:szCs w:val="22"/>
        </w:rPr>
        <w:t>tra-et extra-étatique au fil de toute la période.</w:t>
      </w:r>
    </w:p>
    <w:p w:rsidR="00513420" w:rsidRPr="00703D75" w:rsidRDefault="00513420" w:rsidP="00513420">
      <w:pPr>
        <w:spacing w:before="120" w:after="120"/>
        <w:jc w:val="both"/>
      </w:pPr>
      <w:r w:rsidRPr="00703D75">
        <w:rPr>
          <w:szCs w:val="22"/>
        </w:rPr>
        <w:t>Durant la première étape, le Nation Office, principal ordre juridique m</w:t>
      </w:r>
      <w:r w:rsidRPr="00703D75">
        <w:rPr>
          <w:szCs w:val="22"/>
        </w:rPr>
        <w:t>o</w:t>
      </w:r>
      <w:r w:rsidRPr="00703D75">
        <w:rPr>
          <w:szCs w:val="22"/>
        </w:rPr>
        <w:t>hawk, jouit en effet d'une légitimité croissante qui se reflète dans la reconnaissance de son autorité et l'effectivité de sa normativité dans l'e</w:t>
      </w:r>
      <w:r w:rsidRPr="00703D75">
        <w:rPr>
          <w:szCs w:val="22"/>
        </w:rPr>
        <w:t>n</w:t>
      </w:r>
      <w:r w:rsidRPr="00703D75">
        <w:rPr>
          <w:szCs w:val="22"/>
        </w:rPr>
        <w:t>semble de la collectivité, alors que celle des deux autres o</w:t>
      </w:r>
      <w:r w:rsidRPr="00703D75">
        <w:rPr>
          <w:szCs w:val="22"/>
        </w:rPr>
        <w:t>r</w:t>
      </w:r>
      <w:r w:rsidRPr="00703D75">
        <w:rPr>
          <w:szCs w:val="22"/>
        </w:rPr>
        <w:t>dres juridiques concurrents n'est contraignante qu'à l'égard de petits sous-groupes de ce</w:t>
      </w:r>
      <w:r w:rsidRPr="00703D75">
        <w:rPr>
          <w:szCs w:val="22"/>
        </w:rPr>
        <w:t>t</w:t>
      </w:r>
      <w:r w:rsidRPr="00703D75">
        <w:rPr>
          <w:szCs w:val="22"/>
        </w:rPr>
        <w:t>te collectivité à laquelle pourtant elle s'adresse dans son ensemble. La scène normative, diffuse et morc</w:t>
      </w:r>
      <w:r w:rsidRPr="00703D75">
        <w:rPr>
          <w:szCs w:val="22"/>
        </w:rPr>
        <w:t>e</w:t>
      </w:r>
      <w:r w:rsidRPr="00703D75">
        <w:rPr>
          <w:szCs w:val="22"/>
        </w:rPr>
        <w:t>lée au départ, se polarise de plus en plus entre le conseil de bande et le Nation Off</w:t>
      </w:r>
      <w:r w:rsidRPr="00703D75">
        <w:rPr>
          <w:szCs w:val="22"/>
        </w:rPr>
        <w:t>i</w:t>
      </w:r>
      <w:r w:rsidRPr="00703D75">
        <w:rPr>
          <w:szCs w:val="22"/>
        </w:rPr>
        <w:t>ce, qui va presque réussir l'hégémonisation de la population au m</w:t>
      </w:r>
      <w:r w:rsidRPr="00703D75">
        <w:rPr>
          <w:szCs w:val="22"/>
        </w:rPr>
        <w:t>o</w:t>
      </w:r>
      <w:r w:rsidRPr="00703D75">
        <w:rPr>
          <w:szCs w:val="22"/>
        </w:rPr>
        <w:t>ment de la crise d'Oka. C'est le moment où un pluralisme extra-étatique réel, légitime, rejoint le plur</w:t>
      </w:r>
      <w:r w:rsidRPr="00703D75">
        <w:rPr>
          <w:szCs w:val="22"/>
        </w:rPr>
        <w:t>a</w:t>
      </w:r>
      <w:r w:rsidRPr="00703D75">
        <w:rPr>
          <w:szCs w:val="22"/>
        </w:rPr>
        <w:t>lisme extra-étatique formel dont nous avons const</w:t>
      </w:r>
      <w:r w:rsidRPr="00703D75">
        <w:rPr>
          <w:szCs w:val="22"/>
        </w:rPr>
        <w:t>a</w:t>
      </w:r>
      <w:r w:rsidRPr="00703D75">
        <w:rPr>
          <w:szCs w:val="22"/>
        </w:rPr>
        <w:t>té la présence à travers celle des ordres juridiques multiples que nous avons décrits. Le droit « local » du conseil de bande coexiste avec le droit « populaire » du N</w:t>
      </w:r>
      <w:r w:rsidRPr="00703D75">
        <w:rPr>
          <w:szCs w:val="22"/>
        </w:rPr>
        <w:t>a</w:t>
      </w:r>
      <w:r w:rsidRPr="00703D75">
        <w:rPr>
          <w:szCs w:val="22"/>
        </w:rPr>
        <w:t>tion Office</w:t>
      </w:r>
      <w:r>
        <w:rPr>
          <w:szCs w:val="22"/>
        </w:rPr>
        <w:t> </w:t>
      </w:r>
      <w:r>
        <w:rPr>
          <w:rStyle w:val="Appelnotedebasdep"/>
          <w:szCs w:val="22"/>
        </w:rPr>
        <w:footnoteReference w:id="69"/>
      </w:r>
      <w:r w:rsidRPr="00703D75">
        <w:rPr>
          <w:szCs w:val="22"/>
        </w:rPr>
        <w:t>, qui paraît sur le point de le suppla</w:t>
      </w:r>
      <w:r w:rsidRPr="00703D75">
        <w:rPr>
          <w:szCs w:val="22"/>
        </w:rPr>
        <w:t>n</w:t>
      </w:r>
      <w:r w:rsidRPr="00703D75">
        <w:rPr>
          <w:szCs w:val="22"/>
        </w:rPr>
        <w:t>ter.</w:t>
      </w:r>
    </w:p>
    <w:p w:rsidR="00513420" w:rsidRPr="00703D75" w:rsidRDefault="00513420" w:rsidP="00513420">
      <w:pPr>
        <w:spacing w:before="120" w:after="120"/>
        <w:jc w:val="both"/>
      </w:pPr>
      <w:r w:rsidRPr="00703D75">
        <w:rPr>
          <w:szCs w:val="22"/>
        </w:rPr>
        <w:t>Dans la seconde étape, la scène no</w:t>
      </w:r>
      <w:r w:rsidRPr="00703D75">
        <w:rPr>
          <w:szCs w:val="22"/>
        </w:rPr>
        <w:t>r</w:t>
      </w:r>
      <w:r w:rsidRPr="00703D75">
        <w:rPr>
          <w:szCs w:val="22"/>
        </w:rPr>
        <w:t>mative—dès lors polarisée—se diffuse de nouveau, le profil de l'ordre juridique traditionnel dominant s'aplatit jusqu'à disparaître temporairement, l'ordre jur</w:t>
      </w:r>
      <w:r w:rsidRPr="00703D75">
        <w:rPr>
          <w:szCs w:val="22"/>
        </w:rPr>
        <w:t>i</w:t>
      </w:r>
      <w:r w:rsidRPr="00703D75">
        <w:rPr>
          <w:szCs w:val="22"/>
        </w:rPr>
        <w:t>dique étatique se reconsolide, et c'est le droit « local » qui triomphe, au détr</w:t>
      </w:r>
      <w:r w:rsidRPr="00703D75">
        <w:rPr>
          <w:szCs w:val="22"/>
        </w:rPr>
        <w:t>i</w:t>
      </w:r>
      <w:r w:rsidRPr="00703D75">
        <w:rPr>
          <w:szCs w:val="22"/>
        </w:rPr>
        <w:t>ment du droit « populaire ». Définitiv</w:t>
      </w:r>
      <w:r w:rsidRPr="00703D75">
        <w:rPr>
          <w:szCs w:val="22"/>
        </w:rPr>
        <w:t>e</w:t>
      </w:r>
      <w:r w:rsidRPr="00703D75">
        <w:rPr>
          <w:szCs w:val="22"/>
        </w:rPr>
        <w:t>ment ? Ou bien sommes-nous devant l'un des nombreux allers-retours entre ra</w:t>
      </w:r>
      <w:r w:rsidRPr="00703D75">
        <w:rPr>
          <w:szCs w:val="22"/>
        </w:rPr>
        <w:t>p</w:t>
      </w:r>
      <w:r w:rsidRPr="00703D75">
        <w:rPr>
          <w:szCs w:val="22"/>
        </w:rPr>
        <w:t>ports de forces, dont notre recherche, malgré les années que nous lui avons consacrées, n'aurait saisi qu'un ép</w:t>
      </w:r>
      <w:r w:rsidRPr="00703D75">
        <w:rPr>
          <w:szCs w:val="22"/>
        </w:rPr>
        <w:t>i</w:t>
      </w:r>
      <w:r w:rsidRPr="00703D75">
        <w:rPr>
          <w:szCs w:val="22"/>
        </w:rPr>
        <w:t>sode, plutôt court après tout, si on l'inscrit dans la durée mokawk ? On ne nous prendra pas en flagrant délit de prédiction d</w:t>
      </w:r>
      <w:r w:rsidRPr="00703D75">
        <w:rPr>
          <w:szCs w:val="22"/>
        </w:rPr>
        <w:t>é</w:t>
      </w:r>
      <w:r w:rsidRPr="00703D75">
        <w:rPr>
          <w:szCs w:val="22"/>
        </w:rPr>
        <w:t>terministe...</w:t>
      </w:r>
    </w:p>
    <w:p w:rsidR="00513420" w:rsidRPr="00703D75" w:rsidRDefault="00513420" w:rsidP="00513420">
      <w:pPr>
        <w:spacing w:before="120" w:after="120"/>
        <w:jc w:val="both"/>
      </w:pPr>
      <w:r w:rsidRPr="00703D75">
        <w:rPr>
          <w:szCs w:val="22"/>
        </w:rPr>
        <w:t>Mais on peut quand même recenser les conditions qui ont été r</w:t>
      </w:r>
      <w:r w:rsidRPr="00703D75">
        <w:rPr>
          <w:szCs w:val="22"/>
        </w:rPr>
        <w:t>é</w:t>
      </w:r>
      <w:r w:rsidRPr="00703D75">
        <w:rPr>
          <w:szCs w:val="22"/>
        </w:rPr>
        <w:t>unies —et sont peut-être nécessaires—au type de revirement normatif survenu à partir de 1994. La réappropriation du champ normatif mohawk de Ka</w:t>
      </w:r>
      <w:r w:rsidRPr="00703D75">
        <w:rPr>
          <w:szCs w:val="22"/>
        </w:rPr>
        <w:t>h</w:t>
      </w:r>
      <w:r w:rsidRPr="00703D75">
        <w:rPr>
          <w:szCs w:val="22"/>
        </w:rPr>
        <w:t>nawake par le conseil de bande s'est d'abord produite à la faveur (si c'est de cela qu'il s'agit) d'une perte de légitimité interne du N</w:t>
      </w:r>
      <w:r w:rsidRPr="00703D75">
        <w:rPr>
          <w:szCs w:val="22"/>
        </w:rPr>
        <w:t>a</w:t>
      </w:r>
      <w:r w:rsidRPr="00703D75">
        <w:rPr>
          <w:szCs w:val="22"/>
        </w:rPr>
        <w:t>tion Office, à la suite</w:t>
      </w:r>
      <w:r>
        <w:rPr>
          <w:szCs w:val="22"/>
        </w:rPr>
        <w:t xml:space="preserve"> </w:t>
      </w:r>
      <w:r>
        <w:t xml:space="preserve">[707] </w:t>
      </w:r>
      <w:r w:rsidRPr="00703D75">
        <w:t>de l'échec d'Oka et de la désapprobation d'une partie impo</w:t>
      </w:r>
      <w:r w:rsidRPr="00703D75">
        <w:t>r</w:t>
      </w:r>
      <w:r w:rsidRPr="00703D75">
        <w:t xml:space="preserve">tante de la population à l'égard des méthodes utilisées par ce </w:t>
      </w:r>
      <w:r w:rsidRPr="00703D75">
        <w:rPr>
          <w:i/>
          <w:iCs/>
        </w:rPr>
        <w:t xml:space="preserve">longhouse </w:t>
      </w:r>
      <w:r w:rsidRPr="00703D75">
        <w:t>radical d</w:t>
      </w:r>
      <w:r w:rsidRPr="00703D75">
        <w:t>u</w:t>
      </w:r>
      <w:r w:rsidRPr="00703D75">
        <w:t xml:space="preserve">rant la crise. À la suite également de la perte des revenus de ce </w:t>
      </w:r>
      <w:r w:rsidRPr="00703D75">
        <w:rPr>
          <w:i/>
          <w:iCs/>
        </w:rPr>
        <w:t>longho</w:t>
      </w:r>
      <w:r w:rsidRPr="00703D75">
        <w:rPr>
          <w:i/>
          <w:iCs/>
        </w:rPr>
        <w:t>u</w:t>
      </w:r>
      <w:r w:rsidRPr="00703D75">
        <w:rPr>
          <w:i/>
          <w:iCs/>
        </w:rPr>
        <w:t xml:space="preserve">se, </w:t>
      </w:r>
      <w:r w:rsidRPr="00703D75">
        <w:t>entraînée par le départ des éléments radicaux déçus par la tournure des événements. Cette réappropriation n'aurait pourtant pas été possible si le conseil de bande, qui répartit un important budget de pr</w:t>
      </w:r>
      <w:r w:rsidRPr="00703D75">
        <w:t>o</w:t>
      </w:r>
      <w:r w:rsidRPr="00703D75">
        <w:t>venance fédérale dans la « réserve » et dispose de l'appui de forces pr</w:t>
      </w:r>
      <w:r w:rsidRPr="00703D75">
        <w:t>o</w:t>
      </w:r>
      <w:r w:rsidRPr="00703D75">
        <w:t>pres à soumettre la population à son droit, ne s'était pas, au même m</w:t>
      </w:r>
      <w:r w:rsidRPr="00703D75">
        <w:t>o</w:t>
      </w:r>
      <w:r w:rsidRPr="00703D75">
        <w:t>ment, construit une crédibilité externe aux yeux de la communauté can</w:t>
      </w:r>
      <w:r w:rsidRPr="00703D75">
        <w:t>a</w:t>
      </w:r>
      <w:r w:rsidRPr="00703D75">
        <w:t>dienne—qui est la sienne—en prouvant l'effectivité de son autorité inte</w:t>
      </w:r>
      <w:r w:rsidRPr="00703D75">
        <w:t>r</w:t>
      </w:r>
      <w:r w:rsidRPr="00703D75">
        <w:t>ne, dépendante à son tour de sa légitimité dans la communauté m</w:t>
      </w:r>
      <w:r w:rsidRPr="00703D75">
        <w:t>o</w:t>
      </w:r>
      <w:r w:rsidRPr="00703D75">
        <w:t>hawk—à laquelle il appartient aussi—en faisant, cette fois, des conce</w:t>
      </w:r>
      <w:r w:rsidRPr="00703D75">
        <w:t>s</w:t>
      </w:r>
      <w:r w:rsidRPr="00703D75">
        <w:t>sions idéologiques et a</w:t>
      </w:r>
      <w:r w:rsidRPr="00703D75">
        <w:t>u</w:t>
      </w:r>
      <w:r w:rsidRPr="00703D75">
        <w:t>tres aux traditionalistes.</w:t>
      </w:r>
    </w:p>
    <w:p w:rsidR="00513420" w:rsidRPr="00703D75" w:rsidRDefault="00513420" w:rsidP="00513420">
      <w:pPr>
        <w:spacing w:before="120" w:after="120"/>
        <w:jc w:val="both"/>
      </w:pPr>
      <w:r w:rsidRPr="00703D75">
        <w:t>Bref, la domination d'un ordre jurid</w:t>
      </w:r>
      <w:r w:rsidRPr="00703D75">
        <w:t>i</w:t>
      </w:r>
      <w:r w:rsidRPr="00703D75">
        <w:t>que sur d'autres dans un contexte de pluralisme évolutif, sinon l'effectivité et même la survivance d'un o</w:t>
      </w:r>
      <w:r w:rsidRPr="00703D75">
        <w:t>r</w:t>
      </w:r>
      <w:r w:rsidRPr="00703D75">
        <w:t>dre juridique donné dans le même contexte, dépendraient de trois fa</w:t>
      </w:r>
      <w:r w:rsidRPr="00703D75">
        <w:t>c</w:t>
      </w:r>
      <w:r w:rsidRPr="00703D75">
        <w:t>teurs : les ressources financières, la crédibilité externe et la légitimité i</w:t>
      </w:r>
      <w:r w:rsidRPr="00703D75">
        <w:t>n</w:t>
      </w:r>
      <w:r w:rsidRPr="00703D75">
        <w:t>terne. À Kahnawake, co</w:t>
      </w:r>
      <w:r w:rsidRPr="00703D75">
        <w:t>m</w:t>
      </w:r>
      <w:r w:rsidRPr="00703D75">
        <w:t>me ailleurs, il arrive que ces exigences ne soient pas toujours compatibles, la crédibilité externe et la légitimité i</w:t>
      </w:r>
      <w:r w:rsidRPr="00703D75">
        <w:t>n</w:t>
      </w:r>
      <w:r w:rsidRPr="00703D75">
        <w:t>terne étant difficilement réconciliables en contexte de domination et plus partic</w:t>
      </w:r>
      <w:r w:rsidRPr="00703D75">
        <w:t>u</w:t>
      </w:r>
      <w:r w:rsidRPr="00703D75">
        <w:t>lièrement de domination coloniale. Si ces observations sont justes, ce sont les variations dans ces facteurs qui sous-tendraient l'évolution i</w:t>
      </w:r>
      <w:r w:rsidRPr="00703D75">
        <w:t>m</w:t>
      </w:r>
      <w:r w:rsidRPr="00703D75">
        <w:t>prédictible de l'ordre juridique étatique et du droit local vers la confirm</w:t>
      </w:r>
      <w:r w:rsidRPr="00703D75">
        <w:t>a</w:t>
      </w:r>
      <w:r w:rsidRPr="00703D75">
        <w:t>tion de leur statut encore précaire, ou leur supplantation éventuelle par un ordre juridique traditionnel et le droit populaire. Bien malin qui dira l</w:t>
      </w:r>
      <w:r w:rsidRPr="00703D75">
        <w:t>e</w:t>
      </w:r>
      <w:r w:rsidRPr="00703D75">
        <w:t>quel de ces deux scénarios est susceptible de se produire le premier, sur une scène pluraliste évolut</w:t>
      </w:r>
      <w:r w:rsidRPr="00703D75">
        <w:t>i</w:t>
      </w:r>
      <w:r w:rsidRPr="00703D75">
        <w:t>ve par définition...</w:t>
      </w:r>
    </w:p>
    <w:p w:rsidR="00513420" w:rsidRDefault="00513420" w:rsidP="00513420">
      <w:pPr>
        <w:spacing w:before="120" w:after="120"/>
        <w:jc w:val="both"/>
      </w:pPr>
    </w:p>
    <w:p w:rsidR="00513420" w:rsidRPr="00703D75" w:rsidRDefault="00513420" w:rsidP="00513420">
      <w:pPr>
        <w:pStyle w:val="planche"/>
      </w:pPr>
      <w:bookmarkStart w:id="9" w:name="pluralisme_conclusion"/>
      <w:r w:rsidRPr="00703D75">
        <w:t>Conclusion</w:t>
      </w:r>
    </w:p>
    <w:bookmarkEnd w:id="9"/>
    <w:p w:rsidR="00513420" w:rsidRDefault="00513420" w:rsidP="00513420">
      <w:pPr>
        <w:spacing w:before="120" w:after="120"/>
        <w:jc w:val="both"/>
      </w:pPr>
    </w:p>
    <w:p w:rsidR="00513420" w:rsidRPr="00384B20" w:rsidRDefault="00513420" w:rsidP="00513420">
      <w:pPr>
        <w:ind w:right="90" w:firstLine="0"/>
        <w:jc w:val="both"/>
        <w:rPr>
          <w:sz w:val="20"/>
        </w:rPr>
      </w:pPr>
      <w:hyperlink w:anchor="tdm" w:history="1">
        <w:r w:rsidRPr="00384B20">
          <w:rPr>
            <w:rStyle w:val="Lienhypertexte"/>
            <w:sz w:val="20"/>
          </w:rPr>
          <w:t>Retour à la table des matières</w:t>
        </w:r>
      </w:hyperlink>
    </w:p>
    <w:p w:rsidR="00513420" w:rsidRPr="00703D75" w:rsidRDefault="00513420" w:rsidP="00513420">
      <w:pPr>
        <w:spacing w:before="120" w:after="120"/>
        <w:jc w:val="both"/>
      </w:pPr>
      <w:r w:rsidRPr="00703D75">
        <w:t>Au-delà de la confirmation de nos hypothèses, nos résultats sugg</w:t>
      </w:r>
      <w:r w:rsidRPr="00703D75">
        <w:t>è</w:t>
      </w:r>
      <w:r w:rsidRPr="00703D75">
        <w:t>rent un constat surprenant et une piste que nous voudrions soumettre à la r</w:t>
      </w:r>
      <w:r w:rsidRPr="00703D75">
        <w:t>é</w:t>
      </w:r>
      <w:r w:rsidRPr="00703D75">
        <w:t>flexion des lecteurs. Un constat étonnant tout d'abord : des ressembla</w:t>
      </w:r>
      <w:r w:rsidRPr="00703D75">
        <w:t>n</w:t>
      </w:r>
      <w:r w:rsidRPr="00703D75">
        <w:t>ces, là où on les attendait le moins, entre le droit autoc</w:t>
      </w:r>
      <w:r w:rsidRPr="00703D75">
        <w:t>h</w:t>
      </w:r>
      <w:r w:rsidRPr="00703D75">
        <w:t xml:space="preserve">tone et le nôtre. La première touche la similitude entre les </w:t>
      </w:r>
      <w:r w:rsidRPr="00703D75">
        <w:rPr>
          <w:i/>
          <w:iCs/>
        </w:rPr>
        <w:t xml:space="preserve">wampums </w:t>
      </w:r>
      <w:r w:rsidRPr="00703D75">
        <w:t>et nos lois constit</w:t>
      </w:r>
      <w:r w:rsidRPr="00703D75">
        <w:t>u</w:t>
      </w:r>
      <w:r w:rsidRPr="00703D75">
        <w:t>tionnelles canadiennes, marqués d'une égale imprécision, suscitant les mêmes mécanismes d'interprétation, et le même rôle, pour l'interprète, dans la production du droit. Il suffit de rappr</w:t>
      </w:r>
      <w:r w:rsidRPr="00703D75">
        <w:t>o</w:t>
      </w:r>
      <w:r w:rsidRPr="00703D75">
        <w:t>cher la création impliquée dans les di</w:t>
      </w:r>
      <w:r w:rsidRPr="00703D75">
        <w:t>f</w:t>
      </w:r>
      <w:r w:rsidRPr="00703D75">
        <w:t xml:space="preserve">férentes versions écrites des </w:t>
      </w:r>
      <w:r w:rsidRPr="00703D75">
        <w:rPr>
          <w:i/>
          <w:iCs/>
        </w:rPr>
        <w:t xml:space="preserve">wampums </w:t>
      </w:r>
      <w:r w:rsidRPr="00703D75">
        <w:t xml:space="preserve">qui symbolisent la </w:t>
      </w:r>
      <w:r w:rsidRPr="00703D75">
        <w:rPr>
          <w:i/>
          <w:iCs/>
        </w:rPr>
        <w:t xml:space="preserve">Grande Loi de la paix </w:t>
      </w:r>
      <w:r w:rsidRPr="00703D75">
        <w:t>de celle dont la Cour suprême a fait preuve r</w:t>
      </w:r>
      <w:r w:rsidRPr="00703D75">
        <w:t>é</w:t>
      </w:r>
      <w:r w:rsidRPr="00703D75">
        <w:t>cemment à propos du</w:t>
      </w:r>
      <w:r>
        <w:t xml:space="preserve"> [708] </w:t>
      </w:r>
      <w:r w:rsidRPr="00703D75">
        <w:rPr>
          <w:szCs w:val="22"/>
        </w:rPr>
        <w:t xml:space="preserve">préambule de la </w:t>
      </w:r>
      <w:r w:rsidRPr="00703D75">
        <w:rPr>
          <w:i/>
          <w:iCs/>
          <w:szCs w:val="22"/>
        </w:rPr>
        <w:t xml:space="preserve">Loi constitutionnelle de </w:t>
      </w:r>
      <w:r w:rsidRPr="00665ABC">
        <w:rPr>
          <w:i/>
          <w:iCs/>
          <w:szCs w:val="22"/>
        </w:rPr>
        <w:t>1867</w:t>
      </w:r>
      <w:r>
        <w:rPr>
          <w:iCs/>
          <w:szCs w:val="22"/>
        </w:rPr>
        <w:t> </w:t>
      </w:r>
      <w:r>
        <w:rPr>
          <w:rStyle w:val="Appelnotedebasdep"/>
          <w:iCs/>
          <w:szCs w:val="22"/>
        </w:rPr>
        <w:footnoteReference w:id="70"/>
      </w:r>
      <w:r w:rsidRPr="00703D75">
        <w:rPr>
          <w:i/>
          <w:iCs/>
          <w:szCs w:val="22"/>
        </w:rPr>
        <w:t xml:space="preserve"> </w:t>
      </w:r>
      <w:r w:rsidRPr="00703D75">
        <w:rPr>
          <w:szCs w:val="22"/>
        </w:rPr>
        <w:t>pour constater que nous n'ex</w:t>
      </w:r>
      <w:r w:rsidRPr="00703D75">
        <w:rPr>
          <w:szCs w:val="22"/>
        </w:rPr>
        <w:t>a</w:t>
      </w:r>
      <w:r w:rsidRPr="00703D75">
        <w:rPr>
          <w:szCs w:val="22"/>
        </w:rPr>
        <w:t>gérons en rien ces ressemblances.</w:t>
      </w:r>
    </w:p>
    <w:p w:rsidR="00513420" w:rsidRPr="00703D75" w:rsidRDefault="00513420" w:rsidP="00513420">
      <w:pPr>
        <w:spacing w:before="120" w:after="120"/>
        <w:jc w:val="both"/>
      </w:pPr>
      <w:r w:rsidRPr="00703D75">
        <w:rPr>
          <w:szCs w:val="22"/>
        </w:rPr>
        <w:t>Par ailleurs, cette créativité semble se heurter, dans la société m</w:t>
      </w:r>
      <w:r w:rsidRPr="00703D75">
        <w:rPr>
          <w:szCs w:val="22"/>
        </w:rPr>
        <w:t>o</w:t>
      </w:r>
      <w:r w:rsidRPr="00703D75">
        <w:rPr>
          <w:szCs w:val="22"/>
        </w:rPr>
        <w:t>hawk comme dans la nôtre, au même type de limites liées à une légitimité fo</w:t>
      </w:r>
      <w:r w:rsidRPr="00703D75">
        <w:rPr>
          <w:szCs w:val="22"/>
        </w:rPr>
        <w:t>n</w:t>
      </w:r>
      <w:r w:rsidRPr="00703D75">
        <w:rPr>
          <w:szCs w:val="22"/>
        </w:rPr>
        <w:t>dée sur la correspondance entre les valeurs que les produ</w:t>
      </w:r>
      <w:r w:rsidRPr="00703D75">
        <w:rPr>
          <w:szCs w:val="22"/>
        </w:rPr>
        <w:t>c</w:t>
      </w:r>
      <w:r w:rsidRPr="00703D75">
        <w:rPr>
          <w:szCs w:val="22"/>
        </w:rPr>
        <w:t>teurs du droit y inscrivent et les valeurs dominantes dans une collectiv</w:t>
      </w:r>
      <w:r w:rsidRPr="00703D75">
        <w:rPr>
          <w:szCs w:val="22"/>
        </w:rPr>
        <w:t>i</w:t>
      </w:r>
      <w:r w:rsidRPr="00703D75">
        <w:rPr>
          <w:szCs w:val="22"/>
        </w:rPr>
        <w:t xml:space="preserve">té : le sort réservé après la crise d'Oka aux interprètes de la </w:t>
      </w:r>
      <w:r w:rsidRPr="00703D75">
        <w:rPr>
          <w:i/>
          <w:iCs/>
          <w:szCs w:val="22"/>
        </w:rPr>
        <w:t xml:space="preserve">Grande Loi de la paix </w:t>
      </w:r>
      <w:r w:rsidRPr="00703D75">
        <w:rPr>
          <w:szCs w:val="22"/>
        </w:rPr>
        <w:t>qui en avaient fait une caution de la violence n'est pas différent de celui qu' ont subi certains de nos juges qui ont erré dans la lecture des valeurs culture</w:t>
      </w:r>
      <w:r w:rsidRPr="00703D75">
        <w:rPr>
          <w:szCs w:val="22"/>
        </w:rPr>
        <w:t>l</w:t>
      </w:r>
      <w:r w:rsidRPr="00703D75">
        <w:rPr>
          <w:szCs w:val="22"/>
        </w:rPr>
        <w:t>les dominantes</w:t>
      </w:r>
      <w:r>
        <w:rPr>
          <w:szCs w:val="22"/>
        </w:rPr>
        <w:t> </w:t>
      </w:r>
      <w:r>
        <w:rPr>
          <w:rStyle w:val="Appelnotedebasdep"/>
          <w:szCs w:val="22"/>
        </w:rPr>
        <w:footnoteReference w:id="71"/>
      </w:r>
      <w:r w:rsidRPr="00703D75">
        <w:rPr>
          <w:szCs w:val="22"/>
        </w:rPr>
        <w:t>. C'est dire que les thé</w:t>
      </w:r>
      <w:r w:rsidRPr="00703D75">
        <w:rPr>
          <w:szCs w:val="22"/>
        </w:rPr>
        <w:t>o</w:t>
      </w:r>
      <w:r w:rsidRPr="00703D75">
        <w:rPr>
          <w:szCs w:val="22"/>
        </w:rPr>
        <w:t xml:space="preserve">ries du courant herméneutique, et notamment l'analyse systémale, pourtant fondées sur le rapport aux </w:t>
      </w:r>
      <w:r w:rsidRPr="00703D75">
        <w:rPr>
          <w:i/>
          <w:iCs/>
          <w:szCs w:val="22"/>
        </w:rPr>
        <w:t>te</w:t>
      </w:r>
      <w:r w:rsidRPr="00703D75">
        <w:rPr>
          <w:i/>
          <w:iCs/>
          <w:szCs w:val="22"/>
        </w:rPr>
        <w:t>x</w:t>
      </w:r>
      <w:r w:rsidRPr="00703D75">
        <w:rPr>
          <w:i/>
          <w:iCs/>
          <w:szCs w:val="22"/>
        </w:rPr>
        <w:t xml:space="preserve">tes, </w:t>
      </w:r>
      <w:r w:rsidRPr="00703D75">
        <w:rPr>
          <w:szCs w:val="22"/>
        </w:rPr>
        <w:t>et qui situent dans la communauté interprétative les limites de la créativité interprétative du droit comme des autres discours écrits</w:t>
      </w:r>
      <w:r>
        <w:rPr>
          <w:szCs w:val="22"/>
        </w:rPr>
        <w:t> </w:t>
      </w:r>
      <w:r>
        <w:rPr>
          <w:rStyle w:val="Appelnotedebasdep"/>
          <w:szCs w:val="22"/>
        </w:rPr>
        <w:footnoteReference w:id="72"/>
      </w:r>
      <w:r w:rsidRPr="00703D75">
        <w:rPr>
          <w:szCs w:val="22"/>
        </w:rPr>
        <w:t>, a</w:t>
      </w:r>
      <w:r w:rsidRPr="00703D75">
        <w:rPr>
          <w:szCs w:val="22"/>
        </w:rPr>
        <w:t>u</w:t>
      </w:r>
      <w:r w:rsidRPr="00703D75">
        <w:rPr>
          <w:szCs w:val="22"/>
        </w:rPr>
        <w:t>raient une portée plus large que celle qu'on leur attribue général</w:t>
      </w:r>
      <w:r w:rsidRPr="00703D75">
        <w:rPr>
          <w:szCs w:val="22"/>
        </w:rPr>
        <w:t>e</w:t>
      </w:r>
      <w:r w:rsidRPr="00703D75">
        <w:rPr>
          <w:szCs w:val="22"/>
        </w:rPr>
        <w:t>ment. Comme nous l'avions pressenti, l'analyse systémale serait valide aussi bien dans les sociétés de tradition orale, où le rapport à l'écrit serait re</w:t>
      </w:r>
      <w:r w:rsidRPr="00703D75">
        <w:rPr>
          <w:szCs w:val="22"/>
        </w:rPr>
        <w:t>m</w:t>
      </w:r>
      <w:r w:rsidRPr="00703D75">
        <w:rPr>
          <w:szCs w:val="22"/>
        </w:rPr>
        <w:t>placé par le rapport au su</w:t>
      </w:r>
      <w:r w:rsidRPr="00703D75">
        <w:rPr>
          <w:szCs w:val="22"/>
        </w:rPr>
        <w:t>p</w:t>
      </w:r>
      <w:r w:rsidRPr="00703D75">
        <w:rPr>
          <w:szCs w:val="22"/>
        </w:rPr>
        <w:t>port symbolique</w:t>
      </w:r>
      <w:r>
        <w:rPr>
          <w:szCs w:val="22"/>
        </w:rPr>
        <w:t> </w:t>
      </w:r>
      <w:r>
        <w:rPr>
          <w:rStyle w:val="Appelnotedebasdep"/>
          <w:szCs w:val="22"/>
        </w:rPr>
        <w:footnoteReference w:id="73"/>
      </w:r>
      <w:r w:rsidRPr="00703D75">
        <w:rPr>
          <w:szCs w:val="22"/>
        </w:rPr>
        <w:t>.</w:t>
      </w:r>
    </w:p>
    <w:p w:rsidR="00513420" w:rsidRPr="00703D75" w:rsidRDefault="00513420" w:rsidP="00513420">
      <w:pPr>
        <w:spacing w:before="120" w:after="120"/>
        <w:jc w:val="both"/>
      </w:pPr>
      <w:r w:rsidRPr="00703D75">
        <w:rPr>
          <w:szCs w:val="22"/>
        </w:rPr>
        <w:t>Une piste de réflexion, enfin, surgie des contradictions théoriques auxquelles nous a entraînés l'analyse du pluralisme tel qu'il se man</w:t>
      </w:r>
      <w:r w:rsidRPr="00703D75">
        <w:rPr>
          <w:szCs w:val="22"/>
        </w:rPr>
        <w:t>i</w:t>
      </w:r>
      <w:r w:rsidRPr="00703D75">
        <w:rPr>
          <w:szCs w:val="22"/>
        </w:rPr>
        <w:t>feste à Kahnawake. L</w:t>
      </w:r>
      <w:r>
        <w:rPr>
          <w:szCs w:val="22"/>
        </w:rPr>
        <w:t>’</w:t>
      </w:r>
      <w:r w:rsidRPr="00703D75">
        <w:rPr>
          <w:szCs w:val="22"/>
        </w:rPr>
        <w:t>importance que nous avons été amenés à attribuer—à ca</w:t>
      </w:r>
      <w:r w:rsidRPr="00703D75">
        <w:rPr>
          <w:szCs w:val="22"/>
        </w:rPr>
        <w:t>u</w:t>
      </w:r>
      <w:r w:rsidRPr="00703D75">
        <w:rPr>
          <w:szCs w:val="22"/>
        </w:rPr>
        <w:t>se sans doute de ses liens avec la légitimité—à l'effectivité du droit, pour rendre compte de diff</w:t>
      </w:r>
      <w:r w:rsidRPr="00703D75">
        <w:rPr>
          <w:szCs w:val="22"/>
        </w:rPr>
        <w:t>é</w:t>
      </w:r>
      <w:r w:rsidRPr="00703D75">
        <w:rPr>
          <w:szCs w:val="22"/>
        </w:rPr>
        <w:t>rences significatives entre des ordres juridiques pourtant formellement se</w:t>
      </w:r>
      <w:r w:rsidRPr="00703D75">
        <w:rPr>
          <w:szCs w:val="22"/>
        </w:rPr>
        <w:t>m</w:t>
      </w:r>
      <w:r w:rsidRPr="00703D75">
        <w:rPr>
          <w:szCs w:val="22"/>
        </w:rPr>
        <w:t>blables et tous conformes aux exigences de la théorie institutionnaliste, mène presque à faire de l'effectivité une caract</w:t>
      </w:r>
      <w:r w:rsidRPr="00703D75">
        <w:rPr>
          <w:szCs w:val="22"/>
        </w:rPr>
        <w:t>é</w:t>
      </w:r>
      <w:r w:rsidRPr="00703D75">
        <w:rPr>
          <w:szCs w:val="22"/>
        </w:rPr>
        <w:t>ristique con</w:t>
      </w:r>
      <w:r w:rsidRPr="00703D75">
        <w:rPr>
          <w:szCs w:val="22"/>
        </w:rPr>
        <w:t>s</w:t>
      </w:r>
      <w:r w:rsidRPr="00703D75">
        <w:rPr>
          <w:szCs w:val="22"/>
        </w:rPr>
        <w:t>titutive du droit.</w:t>
      </w:r>
    </w:p>
    <w:p w:rsidR="00513420" w:rsidRPr="00703D75" w:rsidRDefault="00513420" w:rsidP="00513420">
      <w:pPr>
        <w:spacing w:before="120" w:after="120"/>
        <w:jc w:val="both"/>
      </w:pPr>
      <w:r w:rsidRPr="00703D75">
        <w:rPr>
          <w:szCs w:val="22"/>
        </w:rPr>
        <w:t>C'est pourtant un piège. Car ou bien on traite sur le même pied un o</w:t>
      </w:r>
      <w:r w:rsidRPr="00703D75">
        <w:rPr>
          <w:szCs w:val="22"/>
        </w:rPr>
        <w:t>r</w:t>
      </w:r>
      <w:r w:rsidRPr="00703D75">
        <w:rPr>
          <w:szCs w:val="22"/>
        </w:rPr>
        <w:t>dre juridique qui hégémonise une communauté et un autre dont les no</w:t>
      </w:r>
      <w:r w:rsidRPr="00703D75">
        <w:rPr>
          <w:szCs w:val="22"/>
        </w:rPr>
        <w:t>r</w:t>
      </w:r>
      <w:r w:rsidRPr="00703D75">
        <w:rPr>
          <w:szCs w:val="22"/>
        </w:rPr>
        <w:t>mes, pourtant adressées à la même communauté, au même m</w:t>
      </w:r>
      <w:r w:rsidRPr="00703D75">
        <w:rPr>
          <w:szCs w:val="22"/>
        </w:rPr>
        <w:t>o</w:t>
      </w:r>
      <w:r w:rsidRPr="00703D75">
        <w:rPr>
          <w:szCs w:val="22"/>
        </w:rPr>
        <w:t>ment, ne sont respectées que par quelques dizaines de fidèles. Ou bien on n'inclut dans le droit que les normativ</w:t>
      </w:r>
      <w:r w:rsidRPr="00703D75">
        <w:rPr>
          <w:szCs w:val="22"/>
        </w:rPr>
        <w:t>i</w:t>
      </w:r>
      <w:r w:rsidRPr="00703D75">
        <w:rPr>
          <w:szCs w:val="22"/>
        </w:rPr>
        <w:t>tés effectives et l'on admet qu'à partir d'un certain point le non-respect d'une norme la prive de son caractère jurid</w:t>
      </w:r>
      <w:r w:rsidRPr="00703D75">
        <w:rPr>
          <w:szCs w:val="22"/>
        </w:rPr>
        <w:t>i</w:t>
      </w:r>
      <w:r w:rsidRPr="00703D75">
        <w:rPr>
          <w:szCs w:val="22"/>
        </w:rPr>
        <w:t>que. On se place ainsi dans la position peu enviable de déterminer quelle d</w:t>
      </w:r>
      <w:r w:rsidRPr="00703D75">
        <w:rPr>
          <w:szCs w:val="22"/>
        </w:rPr>
        <w:t>é</w:t>
      </w:r>
      <w:r w:rsidRPr="00703D75">
        <w:rPr>
          <w:szCs w:val="22"/>
        </w:rPr>
        <w:t>viance</w:t>
      </w:r>
      <w:r>
        <w:rPr>
          <w:szCs w:val="22"/>
        </w:rPr>
        <w:t xml:space="preserve"> </w:t>
      </w:r>
      <w:r>
        <w:rPr>
          <w:szCs w:val="16"/>
        </w:rPr>
        <w:t xml:space="preserve">[709] </w:t>
      </w:r>
      <w:r w:rsidRPr="00703D75">
        <w:t>suppose encore l'existence de la norme, et à partir de quel seuil de non-respect la norme est détruite, et de nier qu'un sujet de droit puisse parfois changer d'allégeance en adhérant success</w:t>
      </w:r>
      <w:r w:rsidRPr="00703D75">
        <w:t>i</w:t>
      </w:r>
      <w:r w:rsidRPr="00703D75">
        <w:t>vement à l'un ou l'autre des ordres juridiques concurrents qui le sollicitent, une négation impossible au vu de nos do</w:t>
      </w:r>
      <w:r w:rsidRPr="00703D75">
        <w:t>n</w:t>
      </w:r>
      <w:r w:rsidRPr="00703D75">
        <w:t>nées.</w:t>
      </w:r>
    </w:p>
    <w:p w:rsidR="00513420" w:rsidRPr="00703D75" w:rsidRDefault="00513420" w:rsidP="00513420">
      <w:pPr>
        <w:spacing w:before="120" w:after="120"/>
        <w:jc w:val="both"/>
      </w:pPr>
      <w:r w:rsidRPr="00703D75">
        <w:t>La réponse à cette question impose un choix théorique que, pour notre part, nous ne sommes pas encore prêts à fa</w:t>
      </w:r>
      <w:r w:rsidRPr="00703D75">
        <w:t>i</w:t>
      </w:r>
      <w:r w:rsidRPr="00703D75">
        <w:t>re, mais qui pourrait alimenter la réflexion. En attendant de trouver mieux, nous avons opté pour la di</w:t>
      </w:r>
      <w:r w:rsidRPr="00703D75">
        <w:t>s</w:t>
      </w:r>
      <w:r w:rsidRPr="00703D75">
        <w:t>tinction, apportée plus haut, entre pluralisme « réel » et pl</w:t>
      </w:r>
      <w:r w:rsidRPr="00703D75">
        <w:t>u</w:t>
      </w:r>
      <w:r w:rsidRPr="00703D75">
        <w:t>ralisme « formel ». Mais la question reste certainement ouverte...</w:t>
      </w:r>
    </w:p>
    <w:p w:rsidR="00513420" w:rsidRDefault="00513420" w:rsidP="00513420">
      <w:pPr>
        <w:pStyle w:val="p"/>
      </w:pPr>
      <w:r w:rsidRPr="00703D75">
        <w:br w:type="page"/>
      </w:r>
      <w:r>
        <w:t>[</w:t>
      </w:r>
      <w:r w:rsidRPr="00703D75">
        <w:t>710</w:t>
      </w:r>
      <w:r>
        <w:t>]</w:t>
      </w:r>
    </w:p>
    <w:p w:rsidR="00513420" w:rsidRPr="00703D75" w:rsidRDefault="00513420" w:rsidP="00513420">
      <w:pPr>
        <w:spacing w:before="120" w:after="120"/>
        <w:jc w:val="both"/>
      </w:pPr>
    </w:p>
    <w:p w:rsidR="00513420" w:rsidRPr="00703D75" w:rsidRDefault="00513420" w:rsidP="00513420">
      <w:pPr>
        <w:pStyle w:val="planche"/>
      </w:pPr>
      <w:bookmarkStart w:id="10" w:name="pluralisme_annexe"/>
      <w:r>
        <w:t>ANNEXE</w:t>
      </w:r>
    </w:p>
    <w:p w:rsidR="00513420" w:rsidRPr="006D3535" w:rsidRDefault="00513420" w:rsidP="00513420">
      <w:pPr>
        <w:pStyle w:val="suite"/>
      </w:pPr>
      <w:r w:rsidRPr="006D3535">
        <w:t>ÉCHANTILLONS</w:t>
      </w:r>
    </w:p>
    <w:bookmarkEnd w:id="10"/>
    <w:p w:rsidR="00513420" w:rsidRDefault="00513420" w:rsidP="00513420">
      <w:pPr>
        <w:spacing w:before="120" w:after="120"/>
        <w:jc w:val="both"/>
        <w:rPr>
          <w:szCs w:val="16"/>
        </w:rPr>
      </w:pPr>
    </w:p>
    <w:p w:rsidR="00513420" w:rsidRDefault="00513420" w:rsidP="00513420">
      <w:pPr>
        <w:spacing w:before="120" w:after="120"/>
        <w:jc w:val="both"/>
        <w:rPr>
          <w:szCs w:val="16"/>
        </w:rPr>
      </w:pPr>
    </w:p>
    <w:p w:rsidR="00513420" w:rsidRPr="00384B20" w:rsidRDefault="00513420" w:rsidP="00513420">
      <w:pPr>
        <w:ind w:right="90" w:firstLine="0"/>
        <w:jc w:val="both"/>
        <w:rPr>
          <w:sz w:val="20"/>
        </w:rPr>
      </w:pPr>
      <w:hyperlink w:anchor="tdm" w:history="1">
        <w:r w:rsidRPr="00384B20">
          <w:rPr>
            <w:rStyle w:val="Lienhypertexte"/>
            <w:sz w:val="20"/>
          </w:rPr>
          <w:t>Retour à la table des matières</w:t>
        </w:r>
      </w:hyperlink>
    </w:p>
    <w:p w:rsidR="00513420" w:rsidRDefault="00513420" w:rsidP="00513420">
      <w:pPr>
        <w:spacing w:before="120" w:after="120"/>
        <w:jc w:val="both"/>
        <w:rPr>
          <w:szCs w:val="16"/>
        </w:rPr>
      </w:pPr>
      <w:r w:rsidRPr="00703D75">
        <w:rPr>
          <w:szCs w:val="16"/>
        </w:rPr>
        <w:t>En ce qui a trait aux membres des quatre entités à l'étude, l'écha</w:t>
      </w:r>
      <w:r w:rsidRPr="00703D75">
        <w:rPr>
          <w:szCs w:val="16"/>
        </w:rPr>
        <w:t>n</w:t>
      </w:r>
      <w:r w:rsidRPr="00703D75">
        <w:rPr>
          <w:szCs w:val="16"/>
        </w:rPr>
        <w:t>tillon de personnes interviewées a été, confo</w:t>
      </w:r>
      <w:r w:rsidRPr="00703D75">
        <w:rPr>
          <w:szCs w:val="16"/>
        </w:rPr>
        <w:t>r</w:t>
      </w:r>
      <w:r w:rsidRPr="00703D75">
        <w:rPr>
          <w:szCs w:val="16"/>
        </w:rPr>
        <w:t>mément à notre méthode, choisi par leurs dirigeants. Quant aux membres du groupe témoin, nous les avons nous-mêmes choisis, dans les conditions que nous e</w:t>
      </w:r>
      <w:r w:rsidRPr="00703D75">
        <w:rPr>
          <w:szCs w:val="16"/>
        </w:rPr>
        <w:t>x</w:t>
      </w:r>
      <w:r w:rsidRPr="00703D75">
        <w:rPr>
          <w:szCs w:val="16"/>
        </w:rPr>
        <w:t>pliquons plus loin.</w:t>
      </w:r>
    </w:p>
    <w:p w:rsidR="00513420" w:rsidRPr="00703D75" w:rsidRDefault="00513420" w:rsidP="00513420">
      <w:pPr>
        <w:spacing w:before="120" w:after="120"/>
        <w:jc w:val="both"/>
      </w:pPr>
    </w:p>
    <w:p w:rsidR="00513420" w:rsidRPr="00703D75" w:rsidRDefault="00513420" w:rsidP="00513420">
      <w:pPr>
        <w:pStyle w:val="a"/>
      </w:pPr>
      <w:r w:rsidRPr="00703D75">
        <w:t>Nation Office</w:t>
      </w:r>
    </w:p>
    <w:p w:rsidR="00513420" w:rsidRDefault="00513420" w:rsidP="00513420">
      <w:pPr>
        <w:spacing w:before="120" w:after="120"/>
        <w:jc w:val="both"/>
        <w:rPr>
          <w:szCs w:val="16"/>
        </w:rPr>
      </w:pPr>
    </w:p>
    <w:p w:rsidR="00513420" w:rsidRPr="00703D75" w:rsidRDefault="00513420" w:rsidP="00513420">
      <w:pPr>
        <w:spacing w:before="120" w:after="120"/>
        <w:jc w:val="both"/>
      </w:pPr>
      <w:r w:rsidRPr="00703D75">
        <w:rPr>
          <w:szCs w:val="16"/>
        </w:rPr>
        <w:t>L'échantillon du Nation Office comptait, à l'origine, 45 répondants. Depuis, deux d'entre eux sont morts et 23 ont quitté le groupe. Les r</w:t>
      </w:r>
      <w:r w:rsidRPr="00703D75">
        <w:rPr>
          <w:szCs w:val="16"/>
        </w:rPr>
        <w:t>é</w:t>
      </w:r>
      <w:r w:rsidRPr="00703D75">
        <w:rPr>
          <w:szCs w:val="16"/>
        </w:rPr>
        <w:t>pondants 1-4, 2-5 et 3-6 forment des couples. Il est à noter qu'aucun des enfants des couples faisant partie de l'échantillon ne sont engagés dire</w:t>
      </w:r>
      <w:r w:rsidRPr="00703D75">
        <w:rPr>
          <w:szCs w:val="16"/>
        </w:rPr>
        <w:t>c</w:t>
      </w:r>
      <w:r w:rsidRPr="00703D75">
        <w:rPr>
          <w:szCs w:val="16"/>
        </w:rPr>
        <w:t>tement au Nation Office ; nous ne possédons pas d'information sur l'état civil des répondants 15 à 20. Les répondants 1 à 6 ont terminé leur s</w:t>
      </w:r>
      <w:r w:rsidRPr="00703D75">
        <w:rPr>
          <w:szCs w:val="16"/>
        </w:rPr>
        <w:t>e</w:t>
      </w:r>
      <w:r w:rsidRPr="00703D75">
        <w:rPr>
          <w:szCs w:val="16"/>
        </w:rPr>
        <w:t>condaire ; 13 et 14 ont terminé des études universitaires ; aucun des Wa</w:t>
      </w:r>
      <w:r w:rsidRPr="00703D75">
        <w:rPr>
          <w:szCs w:val="16"/>
        </w:rPr>
        <w:t>r</w:t>
      </w:r>
      <w:r w:rsidRPr="00703D75">
        <w:rPr>
          <w:szCs w:val="16"/>
        </w:rPr>
        <w:t>riors affichés n'a terminé son cours seconda</w:t>
      </w:r>
      <w:r w:rsidRPr="00703D75">
        <w:rPr>
          <w:szCs w:val="16"/>
        </w:rPr>
        <w:t>i</w:t>
      </w:r>
      <w:r w:rsidRPr="00703D75">
        <w:rPr>
          <w:szCs w:val="16"/>
        </w:rPr>
        <w:t>re ; nous ne possédons pas d'information sur la scolarité des répondants 15 à 20.</w:t>
      </w:r>
    </w:p>
    <w:p w:rsidR="00513420" w:rsidRPr="00703D75" w:rsidRDefault="00513420" w:rsidP="00513420">
      <w:pPr>
        <w:spacing w:before="120" w:after="120"/>
        <w:jc w:val="both"/>
      </w:pPr>
      <w:r w:rsidRPr="00703D75">
        <w:rPr>
          <w:szCs w:val="16"/>
        </w:rPr>
        <w:t>Le revenu moyen des familles se s</w:t>
      </w:r>
      <w:r w:rsidRPr="00703D75">
        <w:rPr>
          <w:szCs w:val="16"/>
        </w:rPr>
        <w:t>i</w:t>
      </w:r>
      <w:r w:rsidRPr="00703D75">
        <w:rPr>
          <w:szCs w:val="16"/>
        </w:rPr>
        <w:t>tue autour de 29</w:t>
      </w:r>
      <w:r>
        <w:rPr>
          <w:szCs w:val="16"/>
        </w:rPr>
        <w:t> </w:t>
      </w:r>
      <w:r w:rsidRPr="00703D75">
        <w:rPr>
          <w:szCs w:val="16"/>
        </w:rPr>
        <w:t>500$ ; nous n'avons pas de données à ce sujet sur les individus 15 à 20. Tous ont pa</w:t>
      </w:r>
      <w:r w:rsidRPr="00703D75">
        <w:rPr>
          <w:szCs w:val="16"/>
        </w:rPr>
        <w:t>r</w:t>
      </w:r>
      <w:r w:rsidRPr="00703D75">
        <w:rPr>
          <w:szCs w:val="16"/>
        </w:rPr>
        <w:t>ticipé aux actions de 1990.</w:t>
      </w:r>
    </w:p>
    <w:p w:rsidR="00513420" w:rsidRPr="00102869" w:rsidRDefault="00513420" w:rsidP="00513420">
      <w:pPr>
        <w:ind w:firstLine="0"/>
        <w:jc w:val="center"/>
        <w:rPr>
          <w:sz w:val="24"/>
        </w:rPr>
      </w:pPr>
      <w:r>
        <w:rPr>
          <w:szCs w:val="16"/>
        </w:rPr>
        <w:br w:type="page"/>
      </w:r>
      <w:r w:rsidRPr="00102869">
        <w:rPr>
          <w:sz w:val="24"/>
          <w:szCs w:val="16"/>
        </w:rPr>
        <w:t>TABLEAU 1</w:t>
      </w:r>
      <w:r w:rsidRPr="00102869">
        <w:rPr>
          <w:sz w:val="24"/>
          <w:szCs w:val="16"/>
        </w:rPr>
        <w:br/>
        <w:t>Échantillon du Nation Office</w:t>
      </w:r>
    </w:p>
    <w:p w:rsidR="00513420" w:rsidRPr="00102869" w:rsidRDefault="00513420" w:rsidP="00513420">
      <w:pPr>
        <w:ind w:firstLine="0"/>
        <w:jc w:val="both"/>
        <w:rPr>
          <w:sz w:val="24"/>
        </w:rPr>
      </w:pPr>
    </w:p>
    <w:tbl>
      <w:tblPr>
        <w:tblW w:w="0" w:type="auto"/>
        <w:tblInd w:w="1188" w:type="dxa"/>
        <w:tblLook w:val="00BF" w:firstRow="1" w:lastRow="0" w:firstColumn="1" w:lastColumn="0" w:noHBand="0" w:noVBand="0"/>
      </w:tblPr>
      <w:tblGrid>
        <w:gridCol w:w="720"/>
        <w:gridCol w:w="5400"/>
      </w:tblGrid>
      <w:tr w:rsidR="00513420" w:rsidRPr="00F03402">
        <w:tc>
          <w:tcPr>
            <w:tcW w:w="720" w:type="dxa"/>
            <w:tcBorders>
              <w:top w:val="single" w:sz="12" w:space="0" w:color="auto"/>
            </w:tcBorders>
          </w:tcPr>
          <w:p w:rsidR="00513420" w:rsidRPr="00F03402" w:rsidRDefault="00513420" w:rsidP="00513420">
            <w:pPr>
              <w:spacing w:before="120"/>
              <w:ind w:firstLine="0"/>
              <w:rPr>
                <w:sz w:val="24"/>
              </w:rPr>
            </w:pPr>
            <w:r w:rsidRPr="00F03402">
              <w:rPr>
                <w:sz w:val="24"/>
              </w:rPr>
              <w:t>1.</w:t>
            </w:r>
          </w:p>
        </w:tc>
        <w:tc>
          <w:tcPr>
            <w:tcW w:w="540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Femme, 45 ans, militante de pointe</w:t>
            </w:r>
          </w:p>
        </w:tc>
      </w:tr>
      <w:tr w:rsidR="00513420" w:rsidRPr="00F03402">
        <w:tc>
          <w:tcPr>
            <w:tcW w:w="720" w:type="dxa"/>
          </w:tcPr>
          <w:p w:rsidR="00513420" w:rsidRPr="00F03402" w:rsidRDefault="00513420" w:rsidP="00513420">
            <w:pPr>
              <w:ind w:firstLine="0"/>
              <w:rPr>
                <w:sz w:val="24"/>
                <w:szCs w:val="16"/>
              </w:rPr>
            </w:pPr>
            <w:r w:rsidRPr="00F03402">
              <w:rPr>
                <w:sz w:val="24"/>
                <w:szCs w:val="16"/>
              </w:rPr>
              <w:t>2.</w:t>
            </w:r>
          </w:p>
        </w:tc>
        <w:tc>
          <w:tcPr>
            <w:tcW w:w="5400" w:type="dxa"/>
          </w:tcPr>
          <w:p w:rsidR="00513420" w:rsidRPr="00F03402" w:rsidRDefault="00513420" w:rsidP="00513420">
            <w:pPr>
              <w:ind w:firstLine="0"/>
              <w:rPr>
                <w:sz w:val="24"/>
                <w:szCs w:val="16"/>
              </w:rPr>
            </w:pPr>
            <w:r w:rsidRPr="00F03402">
              <w:rPr>
                <w:sz w:val="24"/>
                <w:szCs w:val="16"/>
              </w:rPr>
              <w:t>Femme, 48 ans, militante de pointe</w:t>
            </w:r>
          </w:p>
        </w:tc>
      </w:tr>
      <w:tr w:rsidR="00513420" w:rsidRPr="00F03402">
        <w:tc>
          <w:tcPr>
            <w:tcW w:w="720" w:type="dxa"/>
          </w:tcPr>
          <w:p w:rsidR="00513420" w:rsidRPr="00F03402" w:rsidRDefault="00513420" w:rsidP="00513420">
            <w:pPr>
              <w:ind w:firstLine="0"/>
              <w:rPr>
                <w:sz w:val="24"/>
                <w:szCs w:val="16"/>
              </w:rPr>
            </w:pPr>
            <w:r w:rsidRPr="00F03402">
              <w:rPr>
                <w:sz w:val="24"/>
                <w:szCs w:val="16"/>
              </w:rPr>
              <w:t>3.</w:t>
            </w:r>
          </w:p>
        </w:tc>
        <w:tc>
          <w:tcPr>
            <w:tcW w:w="5400" w:type="dxa"/>
          </w:tcPr>
          <w:p w:rsidR="00513420" w:rsidRPr="00F03402" w:rsidRDefault="00513420" w:rsidP="00513420">
            <w:pPr>
              <w:ind w:firstLine="0"/>
              <w:rPr>
                <w:sz w:val="24"/>
                <w:szCs w:val="16"/>
              </w:rPr>
            </w:pPr>
            <w:r w:rsidRPr="00F03402">
              <w:rPr>
                <w:sz w:val="24"/>
                <w:szCs w:val="16"/>
              </w:rPr>
              <w:t>Femme, 44 ans, militante de pointe</w:t>
            </w:r>
          </w:p>
        </w:tc>
      </w:tr>
      <w:tr w:rsidR="00513420" w:rsidRPr="00F03402">
        <w:tc>
          <w:tcPr>
            <w:tcW w:w="720" w:type="dxa"/>
          </w:tcPr>
          <w:p w:rsidR="00513420" w:rsidRPr="00F03402" w:rsidRDefault="00513420" w:rsidP="00513420">
            <w:pPr>
              <w:ind w:firstLine="0"/>
              <w:rPr>
                <w:sz w:val="24"/>
                <w:szCs w:val="16"/>
              </w:rPr>
            </w:pPr>
            <w:r w:rsidRPr="00F03402">
              <w:rPr>
                <w:sz w:val="24"/>
                <w:szCs w:val="16"/>
              </w:rPr>
              <w:t>4.</w:t>
            </w:r>
          </w:p>
        </w:tc>
        <w:tc>
          <w:tcPr>
            <w:tcW w:w="5400" w:type="dxa"/>
          </w:tcPr>
          <w:p w:rsidR="00513420" w:rsidRPr="00F03402" w:rsidRDefault="00513420" w:rsidP="00513420">
            <w:pPr>
              <w:ind w:firstLine="0"/>
              <w:rPr>
                <w:sz w:val="24"/>
                <w:szCs w:val="16"/>
              </w:rPr>
            </w:pPr>
            <w:r w:rsidRPr="00F03402">
              <w:rPr>
                <w:sz w:val="24"/>
                <w:szCs w:val="16"/>
              </w:rPr>
              <w:t>Homme, 49 ans, époux de 1</w:t>
            </w:r>
          </w:p>
        </w:tc>
      </w:tr>
      <w:tr w:rsidR="00513420" w:rsidRPr="00F03402">
        <w:tc>
          <w:tcPr>
            <w:tcW w:w="720" w:type="dxa"/>
          </w:tcPr>
          <w:p w:rsidR="00513420" w:rsidRPr="00F03402" w:rsidRDefault="00513420" w:rsidP="00513420">
            <w:pPr>
              <w:ind w:firstLine="0"/>
              <w:rPr>
                <w:sz w:val="24"/>
                <w:szCs w:val="16"/>
              </w:rPr>
            </w:pPr>
            <w:r w:rsidRPr="00F03402">
              <w:rPr>
                <w:sz w:val="24"/>
                <w:szCs w:val="16"/>
              </w:rPr>
              <w:t>5.</w:t>
            </w:r>
          </w:p>
        </w:tc>
        <w:tc>
          <w:tcPr>
            <w:tcW w:w="5400" w:type="dxa"/>
          </w:tcPr>
          <w:p w:rsidR="00513420" w:rsidRPr="00F03402" w:rsidRDefault="00513420" w:rsidP="00513420">
            <w:pPr>
              <w:ind w:firstLine="0"/>
              <w:rPr>
                <w:sz w:val="24"/>
                <w:szCs w:val="16"/>
              </w:rPr>
            </w:pPr>
            <w:r w:rsidRPr="00F03402">
              <w:rPr>
                <w:sz w:val="24"/>
                <w:szCs w:val="16"/>
              </w:rPr>
              <w:t>Homme, 52 ans, époux de 2</w:t>
            </w:r>
          </w:p>
        </w:tc>
      </w:tr>
      <w:tr w:rsidR="00513420" w:rsidRPr="00F03402">
        <w:tc>
          <w:tcPr>
            <w:tcW w:w="720" w:type="dxa"/>
          </w:tcPr>
          <w:p w:rsidR="00513420" w:rsidRPr="00F03402" w:rsidRDefault="00513420" w:rsidP="00513420">
            <w:pPr>
              <w:ind w:firstLine="0"/>
              <w:rPr>
                <w:sz w:val="24"/>
                <w:szCs w:val="16"/>
              </w:rPr>
            </w:pPr>
            <w:r w:rsidRPr="00F03402">
              <w:rPr>
                <w:sz w:val="24"/>
                <w:szCs w:val="16"/>
              </w:rPr>
              <w:t>6.</w:t>
            </w:r>
          </w:p>
        </w:tc>
        <w:tc>
          <w:tcPr>
            <w:tcW w:w="5400" w:type="dxa"/>
          </w:tcPr>
          <w:p w:rsidR="00513420" w:rsidRPr="00F03402" w:rsidRDefault="00513420" w:rsidP="00513420">
            <w:pPr>
              <w:ind w:firstLine="0"/>
              <w:rPr>
                <w:sz w:val="24"/>
                <w:szCs w:val="16"/>
              </w:rPr>
            </w:pPr>
            <w:r w:rsidRPr="00F03402">
              <w:rPr>
                <w:sz w:val="24"/>
                <w:szCs w:val="16"/>
              </w:rPr>
              <w:t>Homme, 38 ans, époux de 3</w:t>
            </w:r>
          </w:p>
        </w:tc>
      </w:tr>
      <w:tr w:rsidR="00513420" w:rsidRPr="00F03402">
        <w:tc>
          <w:tcPr>
            <w:tcW w:w="720" w:type="dxa"/>
          </w:tcPr>
          <w:p w:rsidR="00513420" w:rsidRPr="00F03402" w:rsidRDefault="00513420" w:rsidP="00513420">
            <w:pPr>
              <w:ind w:firstLine="0"/>
              <w:rPr>
                <w:sz w:val="24"/>
                <w:szCs w:val="16"/>
              </w:rPr>
            </w:pPr>
            <w:r w:rsidRPr="00F03402">
              <w:rPr>
                <w:sz w:val="24"/>
                <w:szCs w:val="16"/>
              </w:rPr>
              <w:t>7.</w:t>
            </w:r>
          </w:p>
        </w:tc>
        <w:tc>
          <w:tcPr>
            <w:tcW w:w="5400" w:type="dxa"/>
          </w:tcPr>
          <w:p w:rsidR="00513420" w:rsidRPr="00F03402" w:rsidRDefault="00513420" w:rsidP="00513420">
            <w:pPr>
              <w:ind w:firstLine="0"/>
              <w:rPr>
                <w:sz w:val="24"/>
                <w:szCs w:val="16"/>
              </w:rPr>
            </w:pPr>
            <w:r w:rsidRPr="00F03402">
              <w:rPr>
                <w:sz w:val="24"/>
                <w:szCs w:val="16"/>
              </w:rPr>
              <w:t>Homme, 26 ans, Warrior</w:t>
            </w:r>
          </w:p>
        </w:tc>
      </w:tr>
      <w:tr w:rsidR="00513420" w:rsidRPr="00F03402">
        <w:tc>
          <w:tcPr>
            <w:tcW w:w="720" w:type="dxa"/>
          </w:tcPr>
          <w:p w:rsidR="00513420" w:rsidRPr="00F03402" w:rsidRDefault="00513420" w:rsidP="00513420">
            <w:pPr>
              <w:ind w:firstLine="0"/>
              <w:rPr>
                <w:sz w:val="24"/>
                <w:szCs w:val="16"/>
              </w:rPr>
            </w:pPr>
            <w:r w:rsidRPr="00F03402">
              <w:rPr>
                <w:sz w:val="24"/>
                <w:szCs w:val="16"/>
              </w:rPr>
              <w:t>8.</w:t>
            </w:r>
          </w:p>
        </w:tc>
        <w:tc>
          <w:tcPr>
            <w:tcW w:w="5400" w:type="dxa"/>
          </w:tcPr>
          <w:p w:rsidR="00513420" w:rsidRPr="00F03402" w:rsidRDefault="00513420" w:rsidP="00513420">
            <w:pPr>
              <w:ind w:firstLine="0"/>
              <w:rPr>
                <w:sz w:val="24"/>
                <w:szCs w:val="16"/>
              </w:rPr>
            </w:pPr>
            <w:r w:rsidRPr="00F03402">
              <w:rPr>
                <w:sz w:val="24"/>
                <w:szCs w:val="16"/>
              </w:rPr>
              <w:t>Homme, 29 ans, Warrior</w:t>
            </w:r>
          </w:p>
        </w:tc>
      </w:tr>
      <w:tr w:rsidR="00513420" w:rsidRPr="00F03402">
        <w:tc>
          <w:tcPr>
            <w:tcW w:w="720" w:type="dxa"/>
          </w:tcPr>
          <w:p w:rsidR="00513420" w:rsidRPr="00F03402" w:rsidRDefault="00513420" w:rsidP="00513420">
            <w:pPr>
              <w:ind w:firstLine="0"/>
              <w:rPr>
                <w:sz w:val="24"/>
                <w:szCs w:val="16"/>
              </w:rPr>
            </w:pPr>
            <w:r w:rsidRPr="00F03402">
              <w:rPr>
                <w:sz w:val="24"/>
                <w:szCs w:val="16"/>
              </w:rPr>
              <w:t>9.</w:t>
            </w:r>
          </w:p>
        </w:tc>
        <w:tc>
          <w:tcPr>
            <w:tcW w:w="5400" w:type="dxa"/>
          </w:tcPr>
          <w:p w:rsidR="00513420" w:rsidRPr="00F03402" w:rsidRDefault="00513420" w:rsidP="00513420">
            <w:pPr>
              <w:ind w:firstLine="0"/>
              <w:rPr>
                <w:sz w:val="24"/>
                <w:szCs w:val="16"/>
              </w:rPr>
            </w:pPr>
            <w:r w:rsidRPr="00F03402">
              <w:rPr>
                <w:sz w:val="24"/>
                <w:szCs w:val="16"/>
              </w:rPr>
              <w:t>Homme, 27 ans, Warrior</w:t>
            </w:r>
          </w:p>
        </w:tc>
      </w:tr>
      <w:tr w:rsidR="00513420" w:rsidRPr="00F03402">
        <w:tc>
          <w:tcPr>
            <w:tcW w:w="720" w:type="dxa"/>
          </w:tcPr>
          <w:p w:rsidR="00513420" w:rsidRPr="00F03402" w:rsidRDefault="00513420" w:rsidP="00513420">
            <w:pPr>
              <w:ind w:firstLine="0"/>
              <w:rPr>
                <w:sz w:val="24"/>
                <w:szCs w:val="16"/>
              </w:rPr>
            </w:pPr>
            <w:r w:rsidRPr="00F03402">
              <w:rPr>
                <w:sz w:val="24"/>
                <w:szCs w:val="16"/>
              </w:rPr>
              <w:t>10.</w:t>
            </w:r>
          </w:p>
        </w:tc>
        <w:tc>
          <w:tcPr>
            <w:tcW w:w="5400" w:type="dxa"/>
          </w:tcPr>
          <w:p w:rsidR="00513420" w:rsidRPr="00F03402" w:rsidRDefault="00513420" w:rsidP="00513420">
            <w:pPr>
              <w:ind w:firstLine="0"/>
              <w:rPr>
                <w:sz w:val="24"/>
              </w:rPr>
            </w:pPr>
            <w:r w:rsidRPr="00F03402">
              <w:rPr>
                <w:sz w:val="24"/>
                <w:szCs w:val="16"/>
              </w:rPr>
              <w:t>Homme, 30 ans, Warrior</w:t>
            </w:r>
          </w:p>
        </w:tc>
      </w:tr>
      <w:tr w:rsidR="00513420" w:rsidRPr="00F03402">
        <w:tc>
          <w:tcPr>
            <w:tcW w:w="720" w:type="dxa"/>
          </w:tcPr>
          <w:p w:rsidR="00513420" w:rsidRPr="00F03402" w:rsidRDefault="00513420" w:rsidP="00513420">
            <w:pPr>
              <w:ind w:firstLine="0"/>
              <w:rPr>
                <w:sz w:val="24"/>
              </w:rPr>
            </w:pPr>
            <w:r w:rsidRPr="00F03402">
              <w:rPr>
                <w:sz w:val="24"/>
              </w:rPr>
              <w:t>11.</w:t>
            </w:r>
          </w:p>
        </w:tc>
        <w:tc>
          <w:tcPr>
            <w:tcW w:w="5400" w:type="dxa"/>
          </w:tcPr>
          <w:p w:rsidR="00513420" w:rsidRPr="00F03402" w:rsidRDefault="00513420" w:rsidP="00513420">
            <w:pPr>
              <w:ind w:firstLine="0"/>
              <w:rPr>
                <w:sz w:val="24"/>
                <w:szCs w:val="16"/>
              </w:rPr>
            </w:pPr>
            <w:r w:rsidRPr="00F03402">
              <w:rPr>
                <w:sz w:val="24"/>
                <w:szCs w:val="16"/>
              </w:rPr>
              <w:t>Homme, 54 ans, Warrior</w:t>
            </w:r>
          </w:p>
        </w:tc>
      </w:tr>
      <w:tr w:rsidR="00513420" w:rsidRPr="00F03402">
        <w:tc>
          <w:tcPr>
            <w:tcW w:w="720" w:type="dxa"/>
          </w:tcPr>
          <w:p w:rsidR="00513420" w:rsidRPr="00F03402" w:rsidRDefault="00513420" w:rsidP="00513420">
            <w:pPr>
              <w:ind w:firstLine="0"/>
              <w:rPr>
                <w:sz w:val="24"/>
                <w:szCs w:val="16"/>
              </w:rPr>
            </w:pPr>
            <w:r w:rsidRPr="00F03402">
              <w:rPr>
                <w:sz w:val="24"/>
                <w:szCs w:val="16"/>
              </w:rPr>
              <w:t>12.</w:t>
            </w:r>
          </w:p>
        </w:tc>
        <w:tc>
          <w:tcPr>
            <w:tcW w:w="5400" w:type="dxa"/>
          </w:tcPr>
          <w:p w:rsidR="00513420" w:rsidRPr="00F03402" w:rsidRDefault="00513420" w:rsidP="00513420">
            <w:pPr>
              <w:ind w:firstLine="0"/>
              <w:rPr>
                <w:sz w:val="24"/>
                <w:szCs w:val="16"/>
              </w:rPr>
            </w:pPr>
            <w:r w:rsidRPr="00F03402">
              <w:rPr>
                <w:sz w:val="24"/>
                <w:szCs w:val="16"/>
              </w:rPr>
              <w:t>Homme, 58 ans, Warrior</w:t>
            </w:r>
          </w:p>
        </w:tc>
      </w:tr>
      <w:tr w:rsidR="00513420" w:rsidRPr="00F03402">
        <w:tc>
          <w:tcPr>
            <w:tcW w:w="720" w:type="dxa"/>
          </w:tcPr>
          <w:p w:rsidR="00513420" w:rsidRPr="00F03402" w:rsidRDefault="00513420" w:rsidP="00513420">
            <w:pPr>
              <w:ind w:firstLine="0"/>
              <w:rPr>
                <w:sz w:val="24"/>
                <w:szCs w:val="16"/>
              </w:rPr>
            </w:pPr>
            <w:r w:rsidRPr="00F03402">
              <w:rPr>
                <w:sz w:val="24"/>
                <w:szCs w:val="16"/>
              </w:rPr>
              <w:t>13.</w:t>
            </w:r>
          </w:p>
        </w:tc>
        <w:tc>
          <w:tcPr>
            <w:tcW w:w="5400" w:type="dxa"/>
          </w:tcPr>
          <w:p w:rsidR="00513420" w:rsidRPr="00F03402" w:rsidRDefault="00513420" w:rsidP="00513420">
            <w:pPr>
              <w:ind w:firstLine="0"/>
              <w:rPr>
                <w:sz w:val="24"/>
                <w:szCs w:val="16"/>
              </w:rPr>
            </w:pPr>
            <w:r w:rsidRPr="00F03402">
              <w:rPr>
                <w:sz w:val="24"/>
                <w:szCs w:val="16"/>
              </w:rPr>
              <w:t>Femme, 55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14.</w:t>
            </w:r>
          </w:p>
        </w:tc>
        <w:tc>
          <w:tcPr>
            <w:tcW w:w="5400" w:type="dxa"/>
          </w:tcPr>
          <w:p w:rsidR="00513420" w:rsidRPr="00F03402" w:rsidRDefault="00513420" w:rsidP="00513420">
            <w:pPr>
              <w:ind w:firstLine="0"/>
              <w:rPr>
                <w:sz w:val="24"/>
                <w:szCs w:val="16"/>
              </w:rPr>
            </w:pPr>
            <w:r w:rsidRPr="00F03402">
              <w:rPr>
                <w:sz w:val="24"/>
                <w:szCs w:val="16"/>
              </w:rPr>
              <w:t>Homme, 57 ans, époux de 13</w:t>
            </w:r>
          </w:p>
        </w:tc>
      </w:tr>
      <w:tr w:rsidR="00513420" w:rsidRPr="00F03402">
        <w:tc>
          <w:tcPr>
            <w:tcW w:w="720" w:type="dxa"/>
          </w:tcPr>
          <w:p w:rsidR="00513420" w:rsidRPr="00F03402" w:rsidRDefault="00513420" w:rsidP="00513420">
            <w:pPr>
              <w:ind w:firstLine="0"/>
              <w:rPr>
                <w:sz w:val="24"/>
                <w:szCs w:val="16"/>
              </w:rPr>
            </w:pPr>
            <w:r w:rsidRPr="00F03402">
              <w:rPr>
                <w:sz w:val="24"/>
                <w:szCs w:val="16"/>
              </w:rPr>
              <w:t>15.</w:t>
            </w:r>
          </w:p>
        </w:tc>
        <w:tc>
          <w:tcPr>
            <w:tcW w:w="5400" w:type="dxa"/>
          </w:tcPr>
          <w:p w:rsidR="00513420" w:rsidRPr="00F03402" w:rsidRDefault="00513420" w:rsidP="00513420">
            <w:pPr>
              <w:ind w:firstLine="0"/>
              <w:rPr>
                <w:sz w:val="24"/>
                <w:szCs w:val="16"/>
              </w:rPr>
            </w:pPr>
            <w:r w:rsidRPr="00F03402">
              <w:rPr>
                <w:sz w:val="24"/>
                <w:szCs w:val="16"/>
              </w:rPr>
              <w:t>Homme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16.</w:t>
            </w:r>
          </w:p>
        </w:tc>
        <w:tc>
          <w:tcPr>
            <w:tcW w:w="5400" w:type="dxa"/>
          </w:tcPr>
          <w:p w:rsidR="00513420" w:rsidRPr="00F03402" w:rsidRDefault="00513420" w:rsidP="00513420">
            <w:pPr>
              <w:ind w:firstLine="0"/>
              <w:rPr>
                <w:sz w:val="24"/>
                <w:szCs w:val="16"/>
              </w:rPr>
            </w:pPr>
            <w:r w:rsidRPr="00F03402">
              <w:rPr>
                <w:sz w:val="24"/>
                <w:szCs w:val="16"/>
              </w:rPr>
              <w:t>Femme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17.</w:t>
            </w:r>
          </w:p>
        </w:tc>
        <w:tc>
          <w:tcPr>
            <w:tcW w:w="5400" w:type="dxa"/>
          </w:tcPr>
          <w:p w:rsidR="00513420" w:rsidRPr="00F03402" w:rsidRDefault="00513420" w:rsidP="00513420">
            <w:pPr>
              <w:ind w:firstLine="0"/>
              <w:rPr>
                <w:sz w:val="24"/>
                <w:szCs w:val="16"/>
              </w:rPr>
            </w:pPr>
            <w:r w:rsidRPr="00F03402">
              <w:rPr>
                <w:sz w:val="24"/>
                <w:szCs w:val="16"/>
              </w:rPr>
              <w:t>Homme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18.</w:t>
            </w:r>
          </w:p>
        </w:tc>
        <w:tc>
          <w:tcPr>
            <w:tcW w:w="5400" w:type="dxa"/>
          </w:tcPr>
          <w:p w:rsidR="00513420" w:rsidRPr="00F03402" w:rsidRDefault="00513420" w:rsidP="00513420">
            <w:pPr>
              <w:ind w:firstLine="0"/>
              <w:rPr>
                <w:sz w:val="24"/>
                <w:szCs w:val="16"/>
              </w:rPr>
            </w:pPr>
            <w:r w:rsidRPr="00F03402">
              <w:rPr>
                <w:sz w:val="24"/>
                <w:szCs w:val="16"/>
              </w:rPr>
              <w:t>Homme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19.</w:t>
            </w:r>
          </w:p>
        </w:tc>
        <w:tc>
          <w:tcPr>
            <w:tcW w:w="5400" w:type="dxa"/>
          </w:tcPr>
          <w:p w:rsidR="00513420" w:rsidRPr="00F03402" w:rsidRDefault="00513420" w:rsidP="00513420">
            <w:pPr>
              <w:ind w:firstLine="0"/>
              <w:rPr>
                <w:sz w:val="24"/>
                <w:szCs w:val="16"/>
              </w:rPr>
            </w:pPr>
            <w:r w:rsidRPr="00F03402">
              <w:rPr>
                <w:sz w:val="24"/>
                <w:szCs w:val="16"/>
              </w:rPr>
              <w:t>Homme</w:t>
            </w:r>
          </w:p>
        </w:tc>
      </w:tr>
      <w:tr w:rsidR="00513420" w:rsidRPr="00F03402">
        <w:tc>
          <w:tcPr>
            <w:tcW w:w="72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20.</w:t>
            </w:r>
          </w:p>
        </w:tc>
        <w:tc>
          <w:tcPr>
            <w:tcW w:w="540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Homme</w:t>
            </w:r>
          </w:p>
        </w:tc>
      </w:tr>
    </w:tbl>
    <w:p w:rsidR="00513420" w:rsidRDefault="00513420" w:rsidP="00513420">
      <w:pPr>
        <w:spacing w:before="120" w:after="120"/>
        <w:jc w:val="both"/>
        <w:rPr>
          <w:szCs w:val="16"/>
        </w:rPr>
      </w:pPr>
    </w:p>
    <w:p w:rsidR="00513420" w:rsidRPr="00703D75" w:rsidRDefault="00513420" w:rsidP="00513420">
      <w:pPr>
        <w:pStyle w:val="a"/>
      </w:pPr>
      <w:r w:rsidRPr="00703D75">
        <w:t>Longhouse-at-the-Quarry</w:t>
      </w:r>
    </w:p>
    <w:p w:rsidR="00513420" w:rsidRDefault="00513420" w:rsidP="00513420">
      <w:pPr>
        <w:spacing w:before="120" w:after="120"/>
        <w:jc w:val="both"/>
        <w:rPr>
          <w:szCs w:val="16"/>
        </w:rPr>
      </w:pPr>
    </w:p>
    <w:p w:rsidR="00513420" w:rsidRPr="00703D75" w:rsidRDefault="00513420" w:rsidP="00513420">
      <w:pPr>
        <w:spacing w:before="120" w:after="120"/>
        <w:jc w:val="both"/>
      </w:pPr>
      <w:r w:rsidRPr="00703D75">
        <w:rPr>
          <w:szCs w:val="16"/>
        </w:rPr>
        <w:t>L'échantillon du Longhouse-at-the-Quarry comprend 20 individus : 10 hommes et 10 femmes. À l'origine, il en comprenait 26 :2 sont d</w:t>
      </w:r>
      <w:r w:rsidRPr="00703D75">
        <w:rPr>
          <w:szCs w:val="16"/>
        </w:rPr>
        <w:t>é</w:t>
      </w:r>
      <w:r w:rsidRPr="00703D75">
        <w:rPr>
          <w:szCs w:val="16"/>
        </w:rPr>
        <w:t>cédés depuis 1993 et 4 ont quitté le groupe. Par ailleurs, 9 répondants font pa</w:t>
      </w:r>
      <w:r w:rsidRPr="00703D75">
        <w:rPr>
          <w:szCs w:val="16"/>
        </w:rPr>
        <w:t>r</w:t>
      </w:r>
      <w:r w:rsidRPr="00703D75">
        <w:rPr>
          <w:szCs w:val="16"/>
        </w:rPr>
        <w:t>tie de la famille proche du chef de groupe. Les répondants 10 et 11 fo</w:t>
      </w:r>
      <w:r w:rsidRPr="00703D75">
        <w:rPr>
          <w:szCs w:val="16"/>
        </w:rPr>
        <w:t>r</w:t>
      </w:r>
      <w:r w:rsidRPr="00703D75">
        <w:rPr>
          <w:szCs w:val="16"/>
        </w:rPr>
        <w:t>ment un couple ; les répondantes 12,</w:t>
      </w:r>
      <w:r>
        <w:rPr>
          <w:szCs w:val="16"/>
        </w:rPr>
        <w:t xml:space="preserve"> </w:t>
      </w:r>
      <w:r w:rsidRPr="00703D75">
        <w:rPr>
          <w:szCs w:val="16"/>
        </w:rPr>
        <w:t>16,</w:t>
      </w:r>
      <w:r>
        <w:rPr>
          <w:szCs w:val="16"/>
        </w:rPr>
        <w:t xml:space="preserve"> </w:t>
      </w:r>
      <w:r w:rsidRPr="00703D75">
        <w:rPr>
          <w:szCs w:val="16"/>
        </w:rPr>
        <w:t>19 et 20 ont été aba</w:t>
      </w:r>
      <w:r w:rsidRPr="00703D75">
        <w:rPr>
          <w:szCs w:val="16"/>
        </w:rPr>
        <w:t>n</w:t>
      </w:r>
      <w:r w:rsidRPr="00703D75">
        <w:rPr>
          <w:szCs w:val="16"/>
        </w:rPr>
        <w:t>données par leur mari respectif. Les enfants de 12 (13, 14 et 15) et de 16 (17 et 18) ont tous eu, ou ont, des démêlés avec la police ou la s</w:t>
      </w:r>
      <w:r w:rsidRPr="00703D75">
        <w:rPr>
          <w:szCs w:val="16"/>
        </w:rPr>
        <w:t>é</w:t>
      </w:r>
      <w:r w:rsidRPr="00703D75">
        <w:rPr>
          <w:szCs w:val="16"/>
        </w:rPr>
        <w:t>curité du revenu. La répondante 9 était enceinte en 1993, 7 l'était en 1995-1996 et 15 l'était en 1995 et l'est en 1998. Aucun des me</w:t>
      </w:r>
      <w:r w:rsidRPr="00703D75">
        <w:rPr>
          <w:szCs w:val="16"/>
        </w:rPr>
        <w:t>m</w:t>
      </w:r>
      <w:r w:rsidRPr="00703D75">
        <w:rPr>
          <w:szCs w:val="16"/>
        </w:rPr>
        <w:t>bres de l'échantillon n'a terminé d'études secondaires. Les répondants 1, 2, 3, 4, 12, 16, 19 et 20 n'ont pas terminé leurs études primaires. Le revenu annuel des familles oscille e</w:t>
      </w:r>
      <w:r w:rsidRPr="00703D75">
        <w:rPr>
          <w:szCs w:val="16"/>
        </w:rPr>
        <w:t>n</w:t>
      </w:r>
      <w:r w:rsidRPr="00703D75">
        <w:rPr>
          <w:szCs w:val="16"/>
        </w:rPr>
        <w:t>tre 9</w:t>
      </w:r>
      <w:r>
        <w:rPr>
          <w:szCs w:val="16"/>
        </w:rPr>
        <w:t> </w:t>
      </w:r>
      <w:r w:rsidRPr="00703D75">
        <w:rPr>
          <w:szCs w:val="16"/>
        </w:rPr>
        <w:t>000 et 11</w:t>
      </w:r>
      <w:r>
        <w:rPr>
          <w:szCs w:val="16"/>
        </w:rPr>
        <w:t> </w:t>
      </w:r>
      <w:r w:rsidRPr="00703D75">
        <w:rPr>
          <w:szCs w:val="16"/>
        </w:rPr>
        <w:t>500$. Seul le r</w:t>
      </w:r>
      <w:r w:rsidRPr="00703D75">
        <w:rPr>
          <w:szCs w:val="16"/>
        </w:rPr>
        <w:t>é</w:t>
      </w:r>
      <w:r w:rsidRPr="00703D75">
        <w:rPr>
          <w:szCs w:val="16"/>
        </w:rPr>
        <w:t>pondant 10 travaille à l'extérieur de la communauté ; la plupart reço</w:t>
      </w:r>
      <w:r w:rsidRPr="00703D75">
        <w:rPr>
          <w:szCs w:val="16"/>
        </w:rPr>
        <w:t>i</w:t>
      </w:r>
      <w:r w:rsidRPr="00703D75">
        <w:rPr>
          <w:szCs w:val="16"/>
        </w:rPr>
        <w:t>vent des prestations de l'</w:t>
      </w:r>
      <w:r>
        <w:rPr>
          <w:szCs w:val="16"/>
        </w:rPr>
        <w:t>État</w:t>
      </w:r>
      <w:r w:rsidRPr="00703D75">
        <w:rPr>
          <w:szCs w:val="16"/>
        </w:rPr>
        <w:t>.</w:t>
      </w:r>
    </w:p>
    <w:p w:rsidR="00513420" w:rsidRDefault="00513420" w:rsidP="00513420">
      <w:pPr>
        <w:spacing w:before="120" w:after="120"/>
        <w:jc w:val="both"/>
      </w:pPr>
      <w:r>
        <w:t>[</w:t>
      </w:r>
      <w:r w:rsidRPr="00703D75">
        <w:t>711</w:t>
      </w:r>
      <w:r>
        <w:t>]</w:t>
      </w:r>
    </w:p>
    <w:p w:rsidR="00513420" w:rsidRPr="00703D75" w:rsidRDefault="00513420" w:rsidP="00513420">
      <w:pPr>
        <w:spacing w:before="120" w:after="120"/>
        <w:jc w:val="both"/>
      </w:pPr>
    </w:p>
    <w:p w:rsidR="00513420" w:rsidRPr="00102869" w:rsidRDefault="00513420" w:rsidP="00513420">
      <w:pPr>
        <w:ind w:firstLine="0"/>
        <w:jc w:val="center"/>
        <w:rPr>
          <w:sz w:val="24"/>
          <w:szCs w:val="16"/>
        </w:rPr>
      </w:pPr>
      <w:r w:rsidRPr="00102869">
        <w:rPr>
          <w:sz w:val="24"/>
          <w:szCs w:val="16"/>
        </w:rPr>
        <w:t>TABLEAU 2</w:t>
      </w:r>
      <w:r w:rsidRPr="00102869">
        <w:rPr>
          <w:sz w:val="24"/>
          <w:szCs w:val="16"/>
        </w:rPr>
        <w:br/>
        <w:t>Échantillon du Lon</w:t>
      </w:r>
      <w:r w:rsidRPr="00102869">
        <w:rPr>
          <w:sz w:val="24"/>
          <w:szCs w:val="16"/>
        </w:rPr>
        <w:t>g</w:t>
      </w:r>
      <w:r w:rsidRPr="00102869">
        <w:rPr>
          <w:sz w:val="24"/>
          <w:szCs w:val="16"/>
        </w:rPr>
        <w:t>house-at-the-Quarry</w:t>
      </w:r>
    </w:p>
    <w:p w:rsidR="00513420" w:rsidRPr="00102869" w:rsidRDefault="00513420" w:rsidP="00513420">
      <w:pPr>
        <w:ind w:firstLine="0"/>
        <w:jc w:val="both"/>
        <w:rPr>
          <w:sz w:val="24"/>
          <w:szCs w:val="16"/>
        </w:rPr>
      </w:pPr>
    </w:p>
    <w:tbl>
      <w:tblPr>
        <w:tblW w:w="0" w:type="auto"/>
        <w:tblInd w:w="1188" w:type="dxa"/>
        <w:tblLook w:val="00BF" w:firstRow="1" w:lastRow="0" w:firstColumn="1" w:lastColumn="0" w:noHBand="0" w:noVBand="0"/>
      </w:tblPr>
      <w:tblGrid>
        <w:gridCol w:w="720"/>
        <w:gridCol w:w="6030"/>
      </w:tblGrid>
      <w:tr w:rsidR="00513420" w:rsidRPr="00F03402">
        <w:tc>
          <w:tcPr>
            <w:tcW w:w="72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1.</w:t>
            </w:r>
          </w:p>
        </w:tc>
        <w:tc>
          <w:tcPr>
            <w:tcW w:w="603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Homme, 69 ans, chef du groupe</w:t>
            </w:r>
          </w:p>
        </w:tc>
      </w:tr>
      <w:tr w:rsidR="00513420" w:rsidRPr="00F03402">
        <w:tc>
          <w:tcPr>
            <w:tcW w:w="720" w:type="dxa"/>
          </w:tcPr>
          <w:p w:rsidR="00513420" w:rsidRPr="00F03402" w:rsidRDefault="00513420" w:rsidP="00513420">
            <w:pPr>
              <w:ind w:firstLine="0"/>
              <w:rPr>
                <w:sz w:val="24"/>
                <w:szCs w:val="16"/>
              </w:rPr>
            </w:pPr>
            <w:r w:rsidRPr="00F03402">
              <w:rPr>
                <w:sz w:val="24"/>
                <w:szCs w:val="16"/>
              </w:rPr>
              <w:t>2.</w:t>
            </w:r>
          </w:p>
        </w:tc>
        <w:tc>
          <w:tcPr>
            <w:tcW w:w="6030" w:type="dxa"/>
          </w:tcPr>
          <w:p w:rsidR="00513420" w:rsidRPr="00F03402" w:rsidRDefault="00513420" w:rsidP="00513420">
            <w:pPr>
              <w:ind w:firstLine="0"/>
              <w:rPr>
                <w:sz w:val="24"/>
                <w:szCs w:val="16"/>
              </w:rPr>
            </w:pPr>
            <w:r w:rsidRPr="00F03402">
              <w:rPr>
                <w:sz w:val="24"/>
                <w:szCs w:val="16"/>
              </w:rPr>
              <w:t>Femme, 73 ans, sœur de 1, mariée pe</w:t>
            </w:r>
            <w:r w:rsidRPr="00F03402">
              <w:rPr>
                <w:sz w:val="24"/>
                <w:szCs w:val="16"/>
              </w:rPr>
              <w:t>n</w:t>
            </w:r>
            <w:r w:rsidRPr="00F03402">
              <w:rPr>
                <w:sz w:val="24"/>
                <w:szCs w:val="16"/>
              </w:rPr>
              <w:t>dant 50 ans, veuve</w:t>
            </w:r>
          </w:p>
        </w:tc>
      </w:tr>
      <w:tr w:rsidR="00513420" w:rsidRPr="00F03402">
        <w:tc>
          <w:tcPr>
            <w:tcW w:w="720" w:type="dxa"/>
          </w:tcPr>
          <w:p w:rsidR="00513420" w:rsidRPr="00F03402" w:rsidRDefault="00513420" w:rsidP="00513420">
            <w:pPr>
              <w:ind w:firstLine="0"/>
              <w:rPr>
                <w:sz w:val="24"/>
                <w:szCs w:val="16"/>
              </w:rPr>
            </w:pPr>
            <w:r w:rsidRPr="00F03402">
              <w:rPr>
                <w:sz w:val="24"/>
                <w:szCs w:val="16"/>
              </w:rPr>
              <w:t>3.</w:t>
            </w:r>
          </w:p>
        </w:tc>
        <w:tc>
          <w:tcPr>
            <w:tcW w:w="6030" w:type="dxa"/>
          </w:tcPr>
          <w:p w:rsidR="00513420" w:rsidRPr="00F03402" w:rsidRDefault="00513420" w:rsidP="00513420">
            <w:pPr>
              <w:ind w:firstLine="0"/>
              <w:rPr>
                <w:sz w:val="24"/>
                <w:szCs w:val="16"/>
              </w:rPr>
            </w:pPr>
            <w:r w:rsidRPr="00F03402">
              <w:rPr>
                <w:sz w:val="24"/>
                <w:szCs w:val="16"/>
              </w:rPr>
              <w:t>Femme, 74 ans, sœur de 1 et de 2, pe</w:t>
            </w:r>
            <w:r w:rsidRPr="00F03402">
              <w:rPr>
                <w:sz w:val="24"/>
                <w:szCs w:val="16"/>
              </w:rPr>
              <w:t>n</w:t>
            </w:r>
            <w:r w:rsidRPr="00F03402">
              <w:rPr>
                <w:sz w:val="24"/>
                <w:szCs w:val="16"/>
              </w:rPr>
              <w:t>dant 50 ans, veuve</w:t>
            </w:r>
          </w:p>
        </w:tc>
      </w:tr>
      <w:tr w:rsidR="00513420" w:rsidRPr="00F03402">
        <w:tc>
          <w:tcPr>
            <w:tcW w:w="720" w:type="dxa"/>
          </w:tcPr>
          <w:p w:rsidR="00513420" w:rsidRPr="00F03402" w:rsidRDefault="00513420" w:rsidP="00513420">
            <w:pPr>
              <w:ind w:firstLine="0"/>
              <w:rPr>
                <w:sz w:val="24"/>
                <w:szCs w:val="16"/>
              </w:rPr>
            </w:pPr>
            <w:r w:rsidRPr="00F03402">
              <w:rPr>
                <w:sz w:val="24"/>
                <w:szCs w:val="16"/>
              </w:rPr>
              <w:t>4.</w:t>
            </w:r>
          </w:p>
        </w:tc>
        <w:tc>
          <w:tcPr>
            <w:tcW w:w="6030" w:type="dxa"/>
          </w:tcPr>
          <w:p w:rsidR="00513420" w:rsidRPr="00F03402" w:rsidRDefault="00513420" w:rsidP="00513420">
            <w:pPr>
              <w:ind w:firstLine="0"/>
              <w:rPr>
                <w:sz w:val="24"/>
                <w:szCs w:val="16"/>
              </w:rPr>
            </w:pPr>
            <w:r w:rsidRPr="00F03402">
              <w:rPr>
                <w:sz w:val="24"/>
                <w:szCs w:val="16"/>
              </w:rPr>
              <w:t>Homme, 69 ans, mari de 3, beau-frère de 2 et 1</w:t>
            </w:r>
          </w:p>
        </w:tc>
      </w:tr>
      <w:tr w:rsidR="00513420" w:rsidRPr="00F03402">
        <w:tc>
          <w:tcPr>
            <w:tcW w:w="720" w:type="dxa"/>
          </w:tcPr>
          <w:p w:rsidR="00513420" w:rsidRPr="00F03402" w:rsidRDefault="00513420" w:rsidP="00513420">
            <w:pPr>
              <w:ind w:firstLine="0"/>
              <w:rPr>
                <w:sz w:val="24"/>
                <w:szCs w:val="16"/>
              </w:rPr>
            </w:pPr>
            <w:r w:rsidRPr="00F03402">
              <w:rPr>
                <w:sz w:val="24"/>
                <w:szCs w:val="16"/>
              </w:rPr>
              <w:t>5.</w:t>
            </w:r>
          </w:p>
        </w:tc>
        <w:tc>
          <w:tcPr>
            <w:tcW w:w="6030" w:type="dxa"/>
          </w:tcPr>
          <w:p w:rsidR="00513420" w:rsidRPr="00F03402" w:rsidRDefault="00513420" w:rsidP="00513420">
            <w:pPr>
              <w:ind w:firstLine="0"/>
              <w:rPr>
                <w:sz w:val="24"/>
                <w:szCs w:val="16"/>
              </w:rPr>
            </w:pPr>
            <w:r w:rsidRPr="00F03402">
              <w:rPr>
                <w:sz w:val="24"/>
                <w:szCs w:val="16"/>
              </w:rPr>
              <w:t>Homme, 31 ans, fils de 1, célibataire</w:t>
            </w:r>
          </w:p>
        </w:tc>
      </w:tr>
      <w:tr w:rsidR="00513420" w:rsidRPr="00F03402">
        <w:tc>
          <w:tcPr>
            <w:tcW w:w="720" w:type="dxa"/>
          </w:tcPr>
          <w:p w:rsidR="00513420" w:rsidRPr="00F03402" w:rsidRDefault="00513420" w:rsidP="00513420">
            <w:pPr>
              <w:ind w:firstLine="0"/>
              <w:rPr>
                <w:sz w:val="24"/>
                <w:szCs w:val="16"/>
              </w:rPr>
            </w:pPr>
            <w:r w:rsidRPr="00F03402">
              <w:rPr>
                <w:sz w:val="24"/>
                <w:szCs w:val="16"/>
              </w:rPr>
              <w:t>6.</w:t>
            </w:r>
          </w:p>
        </w:tc>
        <w:tc>
          <w:tcPr>
            <w:tcW w:w="6030" w:type="dxa"/>
          </w:tcPr>
          <w:p w:rsidR="00513420" w:rsidRPr="00F03402" w:rsidRDefault="00513420" w:rsidP="00513420">
            <w:pPr>
              <w:ind w:firstLine="0"/>
              <w:rPr>
                <w:sz w:val="24"/>
                <w:szCs w:val="16"/>
              </w:rPr>
            </w:pPr>
            <w:r w:rsidRPr="00F03402">
              <w:rPr>
                <w:sz w:val="24"/>
                <w:szCs w:val="16"/>
              </w:rPr>
              <w:t>Homme, 34 ans, fils de 1, marié</w:t>
            </w:r>
          </w:p>
        </w:tc>
      </w:tr>
      <w:tr w:rsidR="00513420" w:rsidRPr="00F03402">
        <w:tc>
          <w:tcPr>
            <w:tcW w:w="720" w:type="dxa"/>
          </w:tcPr>
          <w:p w:rsidR="00513420" w:rsidRPr="00F03402" w:rsidRDefault="00513420" w:rsidP="00513420">
            <w:pPr>
              <w:ind w:firstLine="0"/>
              <w:rPr>
                <w:sz w:val="24"/>
                <w:szCs w:val="16"/>
              </w:rPr>
            </w:pPr>
            <w:r w:rsidRPr="00F03402">
              <w:rPr>
                <w:sz w:val="24"/>
                <w:szCs w:val="16"/>
              </w:rPr>
              <w:t>7.</w:t>
            </w:r>
          </w:p>
        </w:tc>
        <w:tc>
          <w:tcPr>
            <w:tcW w:w="6030" w:type="dxa"/>
          </w:tcPr>
          <w:p w:rsidR="00513420" w:rsidRPr="00F03402" w:rsidRDefault="00513420" w:rsidP="00513420">
            <w:pPr>
              <w:ind w:firstLine="0"/>
              <w:rPr>
                <w:sz w:val="24"/>
                <w:szCs w:val="16"/>
              </w:rPr>
            </w:pPr>
            <w:r w:rsidRPr="00F03402">
              <w:rPr>
                <w:sz w:val="24"/>
                <w:szCs w:val="16"/>
              </w:rPr>
              <w:t>Femme, 33 ans, épouse de 6</w:t>
            </w:r>
          </w:p>
        </w:tc>
      </w:tr>
      <w:tr w:rsidR="00513420" w:rsidRPr="00F03402">
        <w:tc>
          <w:tcPr>
            <w:tcW w:w="720" w:type="dxa"/>
          </w:tcPr>
          <w:p w:rsidR="00513420" w:rsidRPr="00F03402" w:rsidRDefault="00513420" w:rsidP="00513420">
            <w:pPr>
              <w:ind w:firstLine="0"/>
              <w:rPr>
                <w:sz w:val="24"/>
                <w:szCs w:val="16"/>
              </w:rPr>
            </w:pPr>
            <w:r w:rsidRPr="00F03402">
              <w:rPr>
                <w:sz w:val="24"/>
                <w:szCs w:val="16"/>
              </w:rPr>
              <w:t>8.</w:t>
            </w:r>
          </w:p>
        </w:tc>
        <w:tc>
          <w:tcPr>
            <w:tcW w:w="6030" w:type="dxa"/>
          </w:tcPr>
          <w:p w:rsidR="00513420" w:rsidRPr="00F03402" w:rsidRDefault="00513420" w:rsidP="00513420">
            <w:pPr>
              <w:ind w:firstLine="0"/>
              <w:rPr>
                <w:sz w:val="24"/>
                <w:szCs w:val="16"/>
              </w:rPr>
            </w:pPr>
            <w:r w:rsidRPr="00F03402">
              <w:rPr>
                <w:sz w:val="24"/>
                <w:szCs w:val="16"/>
              </w:rPr>
              <w:t>Homme, 37 ans, fils de 1</w:t>
            </w:r>
          </w:p>
        </w:tc>
      </w:tr>
      <w:tr w:rsidR="00513420" w:rsidRPr="00F03402">
        <w:tc>
          <w:tcPr>
            <w:tcW w:w="720" w:type="dxa"/>
          </w:tcPr>
          <w:p w:rsidR="00513420" w:rsidRPr="00F03402" w:rsidRDefault="00513420" w:rsidP="00513420">
            <w:pPr>
              <w:ind w:firstLine="0"/>
              <w:rPr>
                <w:sz w:val="24"/>
                <w:szCs w:val="16"/>
              </w:rPr>
            </w:pPr>
            <w:r w:rsidRPr="00F03402">
              <w:rPr>
                <w:sz w:val="24"/>
                <w:szCs w:val="16"/>
              </w:rPr>
              <w:t>9.</w:t>
            </w:r>
          </w:p>
        </w:tc>
        <w:tc>
          <w:tcPr>
            <w:tcW w:w="6030" w:type="dxa"/>
          </w:tcPr>
          <w:p w:rsidR="00513420" w:rsidRPr="00F03402" w:rsidRDefault="00513420" w:rsidP="00513420">
            <w:pPr>
              <w:ind w:firstLine="0"/>
              <w:rPr>
                <w:sz w:val="24"/>
                <w:szCs w:val="16"/>
              </w:rPr>
            </w:pPr>
            <w:r w:rsidRPr="00F03402">
              <w:rPr>
                <w:sz w:val="24"/>
                <w:szCs w:val="16"/>
              </w:rPr>
              <w:t>Femme, 38 ans, épouse de 8 mariée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10.</w:t>
            </w:r>
          </w:p>
        </w:tc>
        <w:tc>
          <w:tcPr>
            <w:tcW w:w="6030" w:type="dxa"/>
          </w:tcPr>
          <w:p w:rsidR="00513420" w:rsidRPr="00F03402" w:rsidRDefault="00513420" w:rsidP="00513420">
            <w:pPr>
              <w:ind w:firstLine="0"/>
              <w:rPr>
                <w:sz w:val="24"/>
                <w:szCs w:val="16"/>
              </w:rPr>
            </w:pPr>
            <w:r w:rsidRPr="00F03402">
              <w:rPr>
                <w:sz w:val="24"/>
                <w:szCs w:val="16"/>
              </w:rPr>
              <w:t>Homme, 35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11.</w:t>
            </w:r>
          </w:p>
        </w:tc>
        <w:tc>
          <w:tcPr>
            <w:tcW w:w="6030" w:type="dxa"/>
          </w:tcPr>
          <w:p w:rsidR="00513420" w:rsidRPr="00F03402" w:rsidRDefault="00513420" w:rsidP="00513420">
            <w:pPr>
              <w:ind w:firstLine="0"/>
              <w:rPr>
                <w:sz w:val="24"/>
                <w:szCs w:val="16"/>
              </w:rPr>
            </w:pPr>
            <w:r w:rsidRPr="00F03402">
              <w:rPr>
                <w:sz w:val="24"/>
                <w:szCs w:val="16"/>
              </w:rPr>
              <w:t>Femme, 33 ans, épouse de 10</w:t>
            </w:r>
          </w:p>
        </w:tc>
      </w:tr>
      <w:tr w:rsidR="00513420" w:rsidRPr="00F03402">
        <w:tc>
          <w:tcPr>
            <w:tcW w:w="720" w:type="dxa"/>
          </w:tcPr>
          <w:p w:rsidR="00513420" w:rsidRPr="00F03402" w:rsidRDefault="00513420" w:rsidP="00513420">
            <w:pPr>
              <w:ind w:firstLine="0"/>
              <w:rPr>
                <w:sz w:val="24"/>
                <w:szCs w:val="16"/>
              </w:rPr>
            </w:pPr>
            <w:r w:rsidRPr="00F03402">
              <w:rPr>
                <w:sz w:val="24"/>
                <w:szCs w:val="16"/>
              </w:rPr>
              <w:t>12.</w:t>
            </w:r>
          </w:p>
        </w:tc>
        <w:tc>
          <w:tcPr>
            <w:tcW w:w="6030" w:type="dxa"/>
          </w:tcPr>
          <w:p w:rsidR="00513420" w:rsidRPr="00F03402" w:rsidRDefault="00513420" w:rsidP="00513420">
            <w:pPr>
              <w:ind w:firstLine="0"/>
              <w:rPr>
                <w:sz w:val="24"/>
                <w:szCs w:val="16"/>
              </w:rPr>
            </w:pPr>
            <w:r w:rsidRPr="00F03402">
              <w:rPr>
                <w:sz w:val="24"/>
                <w:szCs w:val="16"/>
              </w:rPr>
              <w:t>Femme, 56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13.</w:t>
            </w:r>
          </w:p>
        </w:tc>
        <w:tc>
          <w:tcPr>
            <w:tcW w:w="6030" w:type="dxa"/>
          </w:tcPr>
          <w:p w:rsidR="00513420" w:rsidRPr="00F03402" w:rsidRDefault="00513420" w:rsidP="00513420">
            <w:pPr>
              <w:ind w:firstLine="0"/>
              <w:rPr>
                <w:sz w:val="24"/>
                <w:szCs w:val="16"/>
              </w:rPr>
            </w:pPr>
            <w:r w:rsidRPr="00F03402">
              <w:rPr>
                <w:sz w:val="24"/>
                <w:szCs w:val="16"/>
              </w:rPr>
              <w:t>Homme, 23 ans, fils de 12</w:t>
            </w:r>
          </w:p>
        </w:tc>
      </w:tr>
      <w:tr w:rsidR="00513420" w:rsidRPr="00F03402">
        <w:tc>
          <w:tcPr>
            <w:tcW w:w="720" w:type="dxa"/>
          </w:tcPr>
          <w:p w:rsidR="00513420" w:rsidRPr="00F03402" w:rsidRDefault="00513420" w:rsidP="00513420">
            <w:pPr>
              <w:ind w:firstLine="0"/>
              <w:rPr>
                <w:sz w:val="24"/>
                <w:szCs w:val="16"/>
              </w:rPr>
            </w:pPr>
            <w:r w:rsidRPr="00F03402">
              <w:rPr>
                <w:sz w:val="24"/>
                <w:szCs w:val="16"/>
              </w:rPr>
              <w:t>14.</w:t>
            </w:r>
          </w:p>
        </w:tc>
        <w:tc>
          <w:tcPr>
            <w:tcW w:w="6030" w:type="dxa"/>
          </w:tcPr>
          <w:p w:rsidR="00513420" w:rsidRPr="00F03402" w:rsidRDefault="00513420" w:rsidP="00513420">
            <w:pPr>
              <w:ind w:firstLine="0"/>
              <w:rPr>
                <w:sz w:val="24"/>
                <w:szCs w:val="16"/>
              </w:rPr>
            </w:pPr>
            <w:r w:rsidRPr="00F03402">
              <w:rPr>
                <w:sz w:val="24"/>
                <w:szCs w:val="16"/>
              </w:rPr>
              <w:t>Homme, 17 ans, fils de 12</w:t>
            </w:r>
          </w:p>
        </w:tc>
      </w:tr>
      <w:tr w:rsidR="00513420" w:rsidRPr="00F03402">
        <w:tc>
          <w:tcPr>
            <w:tcW w:w="720" w:type="dxa"/>
          </w:tcPr>
          <w:p w:rsidR="00513420" w:rsidRPr="00F03402" w:rsidRDefault="00513420" w:rsidP="00513420">
            <w:pPr>
              <w:ind w:firstLine="0"/>
              <w:rPr>
                <w:sz w:val="24"/>
                <w:szCs w:val="16"/>
              </w:rPr>
            </w:pPr>
            <w:r w:rsidRPr="00F03402">
              <w:rPr>
                <w:sz w:val="24"/>
                <w:szCs w:val="16"/>
              </w:rPr>
              <w:t>15.</w:t>
            </w:r>
          </w:p>
        </w:tc>
        <w:tc>
          <w:tcPr>
            <w:tcW w:w="6030" w:type="dxa"/>
          </w:tcPr>
          <w:p w:rsidR="00513420" w:rsidRPr="00F03402" w:rsidRDefault="00513420" w:rsidP="00513420">
            <w:pPr>
              <w:ind w:firstLine="0"/>
              <w:rPr>
                <w:sz w:val="24"/>
                <w:szCs w:val="16"/>
              </w:rPr>
            </w:pPr>
            <w:r w:rsidRPr="00F03402">
              <w:rPr>
                <w:sz w:val="24"/>
                <w:szCs w:val="16"/>
              </w:rPr>
              <w:t>Femme, 19 ans, fille de 12</w:t>
            </w:r>
          </w:p>
        </w:tc>
      </w:tr>
      <w:tr w:rsidR="00513420" w:rsidRPr="00F03402">
        <w:tc>
          <w:tcPr>
            <w:tcW w:w="720" w:type="dxa"/>
          </w:tcPr>
          <w:p w:rsidR="00513420" w:rsidRPr="00F03402" w:rsidRDefault="00513420" w:rsidP="00513420">
            <w:pPr>
              <w:ind w:firstLine="0"/>
              <w:rPr>
                <w:sz w:val="24"/>
                <w:szCs w:val="16"/>
              </w:rPr>
            </w:pPr>
            <w:r w:rsidRPr="00F03402">
              <w:rPr>
                <w:sz w:val="24"/>
                <w:szCs w:val="16"/>
              </w:rPr>
              <w:t>16.</w:t>
            </w:r>
          </w:p>
        </w:tc>
        <w:tc>
          <w:tcPr>
            <w:tcW w:w="6030" w:type="dxa"/>
          </w:tcPr>
          <w:p w:rsidR="00513420" w:rsidRPr="00F03402" w:rsidRDefault="00513420" w:rsidP="00513420">
            <w:pPr>
              <w:ind w:firstLine="0"/>
              <w:rPr>
                <w:sz w:val="24"/>
                <w:szCs w:val="16"/>
              </w:rPr>
            </w:pPr>
            <w:r w:rsidRPr="00F03402">
              <w:rPr>
                <w:sz w:val="24"/>
                <w:szCs w:val="16"/>
              </w:rPr>
              <w:t>Femme, 49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17.</w:t>
            </w:r>
          </w:p>
        </w:tc>
        <w:tc>
          <w:tcPr>
            <w:tcW w:w="6030" w:type="dxa"/>
          </w:tcPr>
          <w:p w:rsidR="00513420" w:rsidRPr="00F03402" w:rsidRDefault="00513420" w:rsidP="00513420">
            <w:pPr>
              <w:ind w:firstLine="0"/>
              <w:rPr>
                <w:sz w:val="24"/>
                <w:szCs w:val="16"/>
              </w:rPr>
            </w:pPr>
            <w:r w:rsidRPr="00F03402">
              <w:rPr>
                <w:sz w:val="24"/>
                <w:szCs w:val="16"/>
              </w:rPr>
              <w:t>Homme, 16 ans, fils de 16</w:t>
            </w:r>
          </w:p>
        </w:tc>
      </w:tr>
      <w:tr w:rsidR="00513420" w:rsidRPr="00F03402">
        <w:tc>
          <w:tcPr>
            <w:tcW w:w="720" w:type="dxa"/>
          </w:tcPr>
          <w:p w:rsidR="00513420" w:rsidRPr="00F03402" w:rsidRDefault="00513420" w:rsidP="00513420">
            <w:pPr>
              <w:ind w:firstLine="0"/>
              <w:rPr>
                <w:sz w:val="24"/>
                <w:szCs w:val="16"/>
              </w:rPr>
            </w:pPr>
            <w:r w:rsidRPr="00F03402">
              <w:rPr>
                <w:sz w:val="24"/>
                <w:szCs w:val="16"/>
              </w:rPr>
              <w:t>18.</w:t>
            </w:r>
          </w:p>
        </w:tc>
        <w:tc>
          <w:tcPr>
            <w:tcW w:w="6030" w:type="dxa"/>
          </w:tcPr>
          <w:p w:rsidR="00513420" w:rsidRPr="00F03402" w:rsidRDefault="00513420" w:rsidP="00513420">
            <w:pPr>
              <w:ind w:firstLine="0"/>
              <w:rPr>
                <w:sz w:val="24"/>
                <w:szCs w:val="16"/>
              </w:rPr>
            </w:pPr>
            <w:r w:rsidRPr="00F03402">
              <w:rPr>
                <w:sz w:val="24"/>
                <w:szCs w:val="16"/>
              </w:rPr>
              <w:t>Homme, 15 ans, fils de 16</w:t>
            </w:r>
          </w:p>
        </w:tc>
      </w:tr>
      <w:tr w:rsidR="00513420" w:rsidRPr="00F03402">
        <w:tc>
          <w:tcPr>
            <w:tcW w:w="720" w:type="dxa"/>
          </w:tcPr>
          <w:p w:rsidR="00513420" w:rsidRPr="00F03402" w:rsidRDefault="00513420" w:rsidP="00513420">
            <w:pPr>
              <w:ind w:firstLine="0"/>
              <w:rPr>
                <w:sz w:val="24"/>
                <w:szCs w:val="16"/>
              </w:rPr>
            </w:pPr>
            <w:r w:rsidRPr="00F03402">
              <w:rPr>
                <w:sz w:val="24"/>
                <w:szCs w:val="16"/>
              </w:rPr>
              <w:t>19.</w:t>
            </w:r>
          </w:p>
        </w:tc>
        <w:tc>
          <w:tcPr>
            <w:tcW w:w="6030" w:type="dxa"/>
          </w:tcPr>
          <w:p w:rsidR="00513420" w:rsidRPr="00F03402" w:rsidRDefault="00513420" w:rsidP="00513420">
            <w:pPr>
              <w:ind w:firstLine="0"/>
              <w:rPr>
                <w:sz w:val="24"/>
                <w:szCs w:val="16"/>
              </w:rPr>
            </w:pPr>
            <w:r w:rsidRPr="00F03402">
              <w:rPr>
                <w:sz w:val="24"/>
                <w:szCs w:val="16"/>
              </w:rPr>
              <w:t>Femme, 64 ans</w:t>
            </w:r>
          </w:p>
        </w:tc>
      </w:tr>
      <w:tr w:rsidR="00513420" w:rsidRPr="00F03402">
        <w:tc>
          <w:tcPr>
            <w:tcW w:w="72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20.</w:t>
            </w:r>
          </w:p>
        </w:tc>
        <w:tc>
          <w:tcPr>
            <w:tcW w:w="603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Femme, 61 ans, sœur de 19</w:t>
            </w:r>
          </w:p>
        </w:tc>
      </w:tr>
    </w:tbl>
    <w:p w:rsidR="00513420" w:rsidRDefault="00513420" w:rsidP="00513420">
      <w:pPr>
        <w:spacing w:before="120" w:after="120"/>
        <w:jc w:val="both"/>
      </w:pPr>
    </w:p>
    <w:p w:rsidR="00513420" w:rsidRPr="00703D75" w:rsidRDefault="00513420" w:rsidP="00513420">
      <w:pPr>
        <w:pStyle w:val="a"/>
      </w:pPr>
      <w:r w:rsidRPr="00703D75">
        <w:t>Longhouse-at-Mohawks</w:t>
      </w:r>
      <w:r>
        <w:t>’</w:t>
      </w:r>
      <w:r w:rsidRPr="00703D75">
        <w:t>-Trail</w:t>
      </w:r>
    </w:p>
    <w:p w:rsidR="00513420" w:rsidRDefault="00513420" w:rsidP="00513420">
      <w:pPr>
        <w:spacing w:before="120" w:after="120"/>
        <w:jc w:val="both"/>
        <w:rPr>
          <w:szCs w:val="16"/>
        </w:rPr>
      </w:pPr>
    </w:p>
    <w:p w:rsidR="00513420" w:rsidRPr="00703D75" w:rsidRDefault="00513420" w:rsidP="00513420">
      <w:pPr>
        <w:spacing w:before="120" w:after="120"/>
        <w:jc w:val="both"/>
      </w:pPr>
      <w:r w:rsidRPr="00703D75">
        <w:rPr>
          <w:szCs w:val="16"/>
        </w:rPr>
        <w:t>À l'origine, l'échantillon du Longhouse-at-Mohawks'-Trail com</w:t>
      </w:r>
      <w:r w:rsidRPr="00703D75">
        <w:rPr>
          <w:szCs w:val="16"/>
        </w:rPr>
        <w:t>p</w:t>
      </w:r>
      <w:r w:rsidRPr="00703D75">
        <w:rPr>
          <w:szCs w:val="16"/>
        </w:rPr>
        <w:t>tait 25 répondants. Depuis, 1 d'entre eux est mort et 8 autres ont quitté le groupe. Les répondants 1 à 8 du Longhouse-at-Mohawks'-Trail font pa</w:t>
      </w:r>
      <w:r w:rsidRPr="00703D75">
        <w:rPr>
          <w:szCs w:val="16"/>
        </w:rPr>
        <w:t>r</w:t>
      </w:r>
      <w:r w:rsidRPr="00703D75">
        <w:rPr>
          <w:szCs w:val="16"/>
        </w:rPr>
        <w:t>tie de la même famille ; les répondants 9 et 10 forment un couple ; 14 et 15 sont sœurs. Les r</w:t>
      </w:r>
      <w:r w:rsidRPr="00703D75">
        <w:rPr>
          <w:szCs w:val="16"/>
        </w:rPr>
        <w:t>é</w:t>
      </w:r>
      <w:r w:rsidRPr="00703D75">
        <w:rPr>
          <w:szCs w:val="16"/>
        </w:rPr>
        <w:t>pondants 1 et 2 sont artistes ; 3, 4, 5 et 6 fréquentent toujours un établissement d'enseignement ; 7 et 8 n'ont pas terminé leurs études primaires et 9 et 10 ont des diplômes universita</w:t>
      </w:r>
      <w:r w:rsidRPr="00703D75">
        <w:rPr>
          <w:szCs w:val="16"/>
        </w:rPr>
        <w:t>i</w:t>
      </w:r>
      <w:r w:rsidRPr="00703D75">
        <w:rPr>
          <w:szCs w:val="16"/>
        </w:rPr>
        <w:t>res. Nous n'avons aucune indication sur la scolarité des répondants 11 à 16.</w:t>
      </w:r>
    </w:p>
    <w:p w:rsidR="00513420" w:rsidRPr="00703D75" w:rsidRDefault="00513420" w:rsidP="00513420">
      <w:pPr>
        <w:spacing w:before="120" w:after="120"/>
        <w:jc w:val="both"/>
      </w:pPr>
      <w:r w:rsidRPr="00703D75">
        <w:rPr>
          <w:szCs w:val="16"/>
        </w:rPr>
        <w:t>Le revenu annuel de la famille r</w:t>
      </w:r>
      <w:r w:rsidRPr="00703D75">
        <w:rPr>
          <w:szCs w:val="16"/>
        </w:rPr>
        <w:t>e</w:t>
      </w:r>
      <w:r w:rsidRPr="00703D75">
        <w:rPr>
          <w:szCs w:val="16"/>
        </w:rPr>
        <w:t>groupant les individus 1 à 6 est de 15 000$ ; 7 et 8 vivent de leurs allocations de sécurité de la vieillesse ; 9 et 10 gagnent respectivement des salaires de 51 000$ et 34 000$ et contr</w:t>
      </w:r>
      <w:r w:rsidRPr="00703D75">
        <w:rPr>
          <w:szCs w:val="16"/>
        </w:rPr>
        <w:t>i</w:t>
      </w:r>
      <w:r w:rsidRPr="00703D75">
        <w:rPr>
          <w:szCs w:val="16"/>
        </w:rPr>
        <w:t>buent à l'entr</w:t>
      </w:r>
      <w:r w:rsidRPr="00703D75">
        <w:rPr>
          <w:szCs w:val="16"/>
        </w:rPr>
        <w:t>e</w:t>
      </w:r>
      <w:r w:rsidRPr="00703D75">
        <w:rPr>
          <w:szCs w:val="16"/>
        </w:rPr>
        <w:t>tien de la famille du chef dégroupe. Nous n'avons aucune indication sur les revenus de 11 à 16.</w:t>
      </w:r>
    </w:p>
    <w:p w:rsidR="00513420" w:rsidRDefault="00513420" w:rsidP="00513420">
      <w:pPr>
        <w:spacing w:before="120" w:after="120"/>
        <w:jc w:val="both"/>
        <w:rPr>
          <w:szCs w:val="16"/>
        </w:rPr>
      </w:pPr>
    </w:p>
    <w:p w:rsidR="00513420" w:rsidRPr="00102869" w:rsidRDefault="00513420" w:rsidP="00513420">
      <w:pPr>
        <w:ind w:firstLine="0"/>
        <w:jc w:val="center"/>
        <w:rPr>
          <w:sz w:val="24"/>
          <w:szCs w:val="16"/>
        </w:rPr>
      </w:pPr>
      <w:r w:rsidRPr="00102869">
        <w:rPr>
          <w:sz w:val="24"/>
          <w:szCs w:val="16"/>
        </w:rPr>
        <w:t>TABLEAU 3</w:t>
      </w:r>
      <w:r w:rsidRPr="00102869">
        <w:rPr>
          <w:sz w:val="24"/>
          <w:szCs w:val="16"/>
        </w:rPr>
        <w:br/>
        <w:t>Échantillon du Longhouse at M</w:t>
      </w:r>
      <w:r w:rsidRPr="00102869">
        <w:rPr>
          <w:sz w:val="24"/>
          <w:szCs w:val="16"/>
        </w:rPr>
        <w:t>o</w:t>
      </w:r>
      <w:r w:rsidRPr="00102869">
        <w:rPr>
          <w:sz w:val="24"/>
          <w:szCs w:val="16"/>
        </w:rPr>
        <w:t>hawk's Trail</w:t>
      </w:r>
    </w:p>
    <w:p w:rsidR="00513420" w:rsidRPr="00102869" w:rsidRDefault="00513420" w:rsidP="00513420">
      <w:pPr>
        <w:ind w:firstLine="0"/>
        <w:jc w:val="both"/>
        <w:rPr>
          <w:sz w:val="24"/>
          <w:szCs w:val="16"/>
        </w:rPr>
      </w:pPr>
    </w:p>
    <w:tbl>
      <w:tblPr>
        <w:tblW w:w="0" w:type="auto"/>
        <w:tblInd w:w="1188" w:type="dxa"/>
        <w:tblLook w:val="00BF" w:firstRow="1" w:lastRow="0" w:firstColumn="1" w:lastColumn="0" w:noHBand="0" w:noVBand="0"/>
      </w:tblPr>
      <w:tblGrid>
        <w:gridCol w:w="720"/>
        <w:gridCol w:w="5400"/>
      </w:tblGrid>
      <w:tr w:rsidR="00513420" w:rsidRPr="00F03402">
        <w:tc>
          <w:tcPr>
            <w:tcW w:w="72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1.</w:t>
            </w:r>
          </w:p>
        </w:tc>
        <w:tc>
          <w:tcPr>
            <w:tcW w:w="540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Homme, 53 ans, chef de groupe</w:t>
            </w:r>
          </w:p>
        </w:tc>
      </w:tr>
      <w:tr w:rsidR="00513420" w:rsidRPr="00F03402">
        <w:tc>
          <w:tcPr>
            <w:tcW w:w="720" w:type="dxa"/>
          </w:tcPr>
          <w:p w:rsidR="00513420" w:rsidRPr="00F03402" w:rsidRDefault="00513420" w:rsidP="00513420">
            <w:pPr>
              <w:ind w:firstLine="0"/>
              <w:rPr>
                <w:sz w:val="24"/>
                <w:szCs w:val="16"/>
              </w:rPr>
            </w:pPr>
            <w:r w:rsidRPr="00F03402">
              <w:rPr>
                <w:sz w:val="24"/>
                <w:szCs w:val="16"/>
              </w:rPr>
              <w:t>2.</w:t>
            </w:r>
          </w:p>
        </w:tc>
        <w:tc>
          <w:tcPr>
            <w:tcW w:w="5400" w:type="dxa"/>
          </w:tcPr>
          <w:p w:rsidR="00513420" w:rsidRPr="00F03402" w:rsidRDefault="00513420" w:rsidP="00513420">
            <w:pPr>
              <w:ind w:firstLine="0"/>
              <w:rPr>
                <w:sz w:val="24"/>
                <w:szCs w:val="16"/>
              </w:rPr>
            </w:pPr>
            <w:r w:rsidRPr="00F03402">
              <w:rPr>
                <w:sz w:val="24"/>
                <w:szCs w:val="16"/>
              </w:rPr>
              <w:t>Femme, 45 ans, épouse de 1</w:t>
            </w:r>
          </w:p>
        </w:tc>
      </w:tr>
      <w:tr w:rsidR="00513420" w:rsidRPr="00F03402">
        <w:tc>
          <w:tcPr>
            <w:tcW w:w="720" w:type="dxa"/>
          </w:tcPr>
          <w:p w:rsidR="00513420" w:rsidRPr="00F03402" w:rsidRDefault="00513420" w:rsidP="00513420">
            <w:pPr>
              <w:ind w:firstLine="0"/>
              <w:rPr>
                <w:sz w:val="24"/>
                <w:szCs w:val="16"/>
              </w:rPr>
            </w:pPr>
            <w:r w:rsidRPr="00F03402">
              <w:rPr>
                <w:sz w:val="24"/>
                <w:szCs w:val="16"/>
              </w:rPr>
              <w:t>3.</w:t>
            </w:r>
          </w:p>
        </w:tc>
        <w:tc>
          <w:tcPr>
            <w:tcW w:w="5400" w:type="dxa"/>
          </w:tcPr>
          <w:p w:rsidR="00513420" w:rsidRPr="00F03402" w:rsidRDefault="00513420" w:rsidP="00513420">
            <w:pPr>
              <w:ind w:firstLine="0"/>
              <w:rPr>
                <w:sz w:val="24"/>
                <w:szCs w:val="16"/>
              </w:rPr>
            </w:pPr>
            <w:r w:rsidRPr="00F03402">
              <w:rPr>
                <w:sz w:val="24"/>
                <w:szCs w:val="16"/>
              </w:rPr>
              <w:t>Homme, 23 ans, fils de 1 et 2</w:t>
            </w:r>
          </w:p>
        </w:tc>
      </w:tr>
      <w:tr w:rsidR="00513420" w:rsidRPr="00F03402">
        <w:tc>
          <w:tcPr>
            <w:tcW w:w="720" w:type="dxa"/>
          </w:tcPr>
          <w:p w:rsidR="00513420" w:rsidRPr="00F03402" w:rsidRDefault="00513420" w:rsidP="00513420">
            <w:pPr>
              <w:ind w:firstLine="0"/>
              <w:rPr>
                <w:sz w:val="24"/>
                <w:szCs w:val="16"/>
              </w:rPr>
            </w:pPr>
            <w:r w:rsidRPr="00F03402">
              <w:rPr>
                <w:sz w:val="24"/>
                <w:szCs w:val="16"/>
              </w:rPr>
              <w:t>4.</w:t>
            </w:r>
          </w:p>
        </w:tc>
        <w:tc>
          <w:tcPr>
            <w:tcW w:w="5400" w:type="dxa"/>
          </w:tcPr>
          <w:p w:rsidR="00513420" w:rsidRPr="00F03402" w:rsidRDefault="00513420" w:rsidP="00513420">
            <w:pPr>
              <w:ind w:firstLine="0"/>
              <w:rPr>
                <w:sz w:val="24"/>
                <w:szCs w:val="16"/>
              </w:rPr>
            </w:pPr>
            <w:r w:rsidRPr="00F03402">
              <w:rPr>
                <w:sz w:val="24"/>
                <w:szCs w:val="16"/>
              </w:rPr>
              <w:t>Homme, 19 ans, fils de 1 et 2</w:t>
            </w:r>
          </w:p>
        </w:tc>
      </w:tr>
      <w:tr w:rsidR="00513420" w:rsidRPr="00F03402">
        <w:tc>
          <w:tcPr>
            <w:tcW w:w="720" w:type="dxa"/>
          </w:tcPr>
          <w:p w:rsidR="00513420" w:rsidRPr="00F03402" w:rsidRDefault="00513420" w:rsidP="00513420">
            <w:pPr>
              <w:ind w:firstLine="0"/>
              <w:rPr>
                <w:sz w:val="24"/>
                <w:szCs w:val="16"/>
              </w:rPr>
            </w:pPr>
            <w:r w:rsidRPr="00F03402">
              <w:rPr>
                <w:sz w:val="24"/>
                <w:szCs w:val="16"/>
              </w:rPr>
              <w:t>5.</w:t>
            </w:r>
          </w:p>
        </w:tc>
        <w:tc>
          <w:tcPr>
            <w:tcW w:w="5400" w:type="dxa"/>
          </w:tcPr>
          <w:p w:rsidR="00513420" w:rsidRPr="00F03402" w:rsidRDefault="00513420" w:rsidP="00513420">
            <w:pPr>
              <w:ind w:firstLine="0"/>
              <w:rPr>
                <w:sz w:val="24"/>
                <w:szCs w:val="16"/>
              </w:rPr>
            </w:pPr>
            <w:r w:rsidRPr="00F03402">
              <w:rPr>
                <w:sz w:val="24"/>
                <w:szCs w:val="16"/>
              </w:rPr>
              <w:t>Femme, 18 ans, fille de 1 et 2</w:t>
            </w:r>
          </w:p>
        </w:tc>
      </w:tr>
      <w:tr w:rsidR="00513420" w:rsidRPr="00F03402">
        <w:tc>
          <w:tcPr>
            <w:tcW w:w="720" w:type="dxa"/>
          </w:tcPr>
          <w:p w:rsidR="00513420" w:rsidRPr="00F03402" w:rsidRDefault="00513420" w:rsidP="00513420">
            <w:pPr>
              <w:ind w:firstLine="0"/>
              <w:rPr>
                <w:sz w:val="24"/>
                <w:szCs w:val="16"/>
              </w:rPr>
            </w:pPr>
            <w:r w:rsidRPr="00F03402">
              <w:rPr>
                <w:sz w:val="24"/>
                <w:szCs w:val="16"/>
              </w:rPr>
              <w:t>6.</w:t>
            </w:r>
          </w:p>
        </w:tc>
        <w:tc>
          <w:tcPr>
            <w:tcW w:w="5400" w:type="dxa"/>
          </w:tcPr>
          <w:p w:rsidR="00513420" w:rsidRPr="00F03402" w:rsidRDefault="00513420" w:rsidP="00513420">
            <w:pPr>
              <w:ind w:firstLine="0"/>
              <w:rPr>
                <w:sz w:val="24"/>
                <w:szCs w:val="16"/>
              </w:rPr>
            </w:pPr>
            <w:r w:rsidRPr="00F03402">
              <w:rPr>
                <w:sz w:val="24"/>
                <w:szCs w:val="16"/>
              </w:rPr>
              <w:t>Femme, 16 ans, fille de 1 et 2</w:t>
            </w:r>
          </w:p>
        </w:tc>
      </w:tr>
      <w:tr w:rsidR="00513420" w:rsidRPr="00F03402">
        <w:tc>
          <w:tcPr>
            <w:tcW w:w="720" w:type="dxa"/>
          </w:tcPr>
          <w:p w:rsidR="00513420" w:rsidRPr="00F03402" w:rsidRDefault="00513420" w:rsidP="00513420">
            <w:pPr>
              <w:ind w:firstLine="0"/>
              <w:rPr>
                <w:sz w:val="24"/>
                <w:szCs w:val="16"/>
              </w:rPr>
            </w:pPr>
            <w:r w:rsidRPr="00F03402">
              <w:rPr>
                <w:sz w:val="24"/>
                <w:szCs w:val="16"/>
              </w:rPr>
              <w:t>7.</w:t>
            </w:r>
          </w:p>
        </w:tc>
        <w:tc>
          <w:tcPr>
            <w:tcW w:w="5400" w:type="dxa"/>
          </w:tcPr>
          <w:p w:rsidR="00513420" w:rsidRPr="00F03402" w:rsidRDefault="00513420" w:rsidP="00513420">
            <w:pPr>
              <w:ind w:firstLine="0"/>
              <w:rPr>
                <w:sz w:val="24"/>
                <w:szCs w:val="16"/>
              </w:rPr>
            </w:pPr>
            <w:r w:rsidRPr="00F03402">
              <w:rPr>
                <w:sz w:val="24"/>
                <w:szCs w:val="16"/>
              </w:rPr>
              <w:t>Homme, 84 ans, père de 1</w:t>
            </w:r>
          </w:p>
        </w:tc>
      </w:tr>
      <w:tr w:rsidR="00513420" w:rsidRPr="00F03402">
        <w:tc>
          <w:tcPr>
            <w:tcW w:w="720" w:type="dxa"/>
          </w:tcPr>
          <w:p w:rsidR="00513420" w:rsidRPr="00F03402" w:rsidRDefault="00513420" w:rsidP="00513420">
            <w:pPr>
              <w:ind w:firstLine="0"/>
              <w:rPr>
                <w:sz w:val="24"/>
                <w:szCs w:val="16"/>
              </w:rPr>
            </w:pPr>
            <w:r w:rsidRPr="00F03402">
              <w:rPr>
                <w:sz w:val="24"/>
                <w:szCs w:val="16"/>
              </w:rPr>
              <w:t>8.</w:t>
            </w:r>
          </w:p>
        </w:tc>
        <w:tc>
          <w:tcPr>
            <w:tcW w:w="5400" w:type="dxa"/>
          </w:tcPr>
          <w:p w:rsidR="00513420" w:rsidRPr="00F03402" w:rsidRDefault="00513420" w:rsidP="00513420">
            <w:pPr>
              <w:ind w:firstLine="0"/>
              <w:rPr>
                <w:sz w:val="24"/>
                <w:szCs w:val="16"/>
              </w:rPr>
            </w:pPr>
            <w:r w:rsidRPr="00F03402">
              <w:rPr>
                <w:sz w:val="24"/>
                <w:szCs w:val="16"/>
              </w:rPr>
              <w:t>Femme, 75 ans, mère de 1</w:t>
            </w:r>
          </w:p>
        </w:tc>
      </w:tr>
      <w:tr w:rsidR="00513420" w:rsidRPr="00F03402">
        <w:tc>
          <w:tcPr>
            <w:tcW w:w="720" w:type="dxa"/>
          </w:tcPr>
          <w:p w:rsidR="00513420" w:rsidRPr="00F03402" w:rsidRDefault="00513420" w:rsidP="00513420">
            <w:pPr>
              <w:ind w:firstLine="0"/>
              <w:rPr>
                <w:sz w:val="24"/>
                <w:szCs w:val="16"/>
              </w:rPr>
            </w:pPr>
            <w:r w:rsidRPr="00F03402">
              <w:rPr>
                <w:sz w:val="24"/>
                <w:szCs w:val="16"/>
              </w:rPr>
              <w:t>9.</w:t>
            </w:r>
          </w:p>
        </w:tc>
        <w:tc>
          <w:tcPr>
            <w:tcW w:w="5400" w:type="dxa"/>
          </w:tcPr>
          <w:p w:rsidR="00513420" w:rsidRPr="00F03402" w:rsidRDefault="00513420" w:rsidP="00513420">
            <w:pPr>
              <w:ind w:firstLine="0"/>
              <w:rPr>
                <w:sz w:val="24"/>
                <w:szCs w:val="16"/>
              </w:rPr>
            </w:pPr>
            <w:r w:rsidRPr="00F03402">
              <w:rPr>
                <w:sz w:val="24"/>
                <w:szCs w:val="16"/>
              </w:rPr>
              <w:t>Homme, 42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10.</w:t>
            </w:r>
          </w:p>
        </w:tc>
        <w:tc>
          <w:tcPr>
            <w:tcW w:w="5400" w:type="dxa"/>
          </w:tcPr>
          <w:p w:rsidR="00513420" w:rsidRPr="00F03402" w:rsidRDefault="00513420" w:rsidP="00513420">
            <w:pPr>
              <w:ind w:firstLine="0"/>
              <w:rPr>
                <w:sz w:val="24"/>
                <w:szCs w:val="16"/>
              </w:rPr>
            </w:pPr>
            <w:r w:rsidRPr="00F03402">
              <w:rPr>
                <w:sz w:val="24"/>
                <w:szCs w:val="16"/>
              </w:rPr>
              <w:t>Femme, 27 ans, épouse de 9</w:t>
            </w:r>
          </w:p>
        </w:tc>
      </w:tr>
      <w:tr w:rsidR="00513420" w:rsidRPr="00F03402">
        <w:tc>
          <w:tcPr>
            <w:tcW w:w="720" w:type="dxa"/>
          </w:tcPr>
          <w:p w:rsidR="00513420" w:rsidRPr="00F03402" w:rsidRDefault="00513420" w:rsidP="00513420">
            <w:pPr>
              <w:ind w:firstLine="0"/>
              <w:rPr>
                <w:sz w:val="24"/>
                <w:szCs w:val="16"/>
              </w:rPr>
            </w:pPr>
            <w:r w:rsidRPr="00F03402">
              <w:rPr>
                <w:sz w:val="24"/>
                <w:szCs w:val="16"/>
              </w:rPr>
              <w:t>11.</w:t>
            </w:r>
          </w:p>
        </w:tc>
        <w:tc>
          <w:tcPr>
            <w:tcW w:w="5400" w:type="dxa"/>
          </w:tcPr>
          <w:p w:rsidR="00513420" w:rsidRPr="00F03402" w:rsidRDefault="00513420" w:rsidP="00513420">
            <w:pPr>
              <w:ind w:firstLine="0"/>
              <w:rPr>
                <w:sz w:val="24"/>
                <w:szCs w:val="16"/>
              </w:rPr>
            </w:pPr>
            <w:r w:rsidRPr="00F03402">
              <w:rPr>
                <w:sz w:val="24"/>
                <w:szCs w:val="16"/>
              </w:rPr>
              <w:t>Homme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12.</w:t>
            </w:r>
          </w:p>
        </w:tc>
        <w:tc>
          <w:tcPr>
            <w:tcW w:w="5400" w:type="dxa"/>
          </w:tcPr>
          <w:p w:rsidR="00513420" w:rsidRPr="00F03402" w:rsidRDefault="00513420" w:rsidP="00513420">
            <w:pPr>
              <w:ind w:firstLine="0"/>
              <w:rPr>
                <w:sz w:val="24"/>
                <w:szCs w:val="16"/>
              </w:rPr>
            </w:pPr>
            <w:r w:rsidRPr="00F03402">
              <w:rPr>
                <w:sz w:val="24"/>
                <w:szCs w:val="16"/>
              </w:rPr>
              <w:t>Homme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13.</w:t>
            </w:r>
          </w:p>
        </w:tc>
        <w:tc>
          <w:tcPr>
            <w:tcW w:w="5400" w:type="dxa"/>
          </w:tcPr>
          <w:p w:rsidR="00513420" w:rsidRPr="00F03402" w:rsidRDefault="00513420" w:rsidP="00513420">
            <w:pPr>
              <w:ind w:firstLine="0"/>
              <w:rPr>
                <w:sz w:val="24"/>
                <w:szCs w:val="16"/>
              </w:rPr>
            </w:pPr>
            <w:r w:rsidRPr="00F03402">
              <w:rPr>
                <w:sz w:val="24"/>
                <w:szCs w:val="16"/>
              </w:rPr>
              <w:t>Femme, 49 ans, célibataire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14.</w:t>
            </w:r>
          </w:p>
        </w:tc>
        <w:tc>
          <w:tcPr>
            <w:tcW w:w="5400" w:type="dxa"/>
          </w:tcPr>
          <w:p w:rsidR="00513420" w:rsidRPr="00F03402" w:rsidRDefault="00513420" w:rsidP="00513420">
            <w:pPr>
              <w:ind w:firstLine="0"/>
              <w:rPr>
                <w:sz w:val="24"/>
                <w:szCs w:val="16"/>
              </w:rPr>
            </w:pPr>
            <w:r w:rsidRPr="00F03402">
              <w:rPr>
                <w:sz w:val="24"/>
                <w:szCs w:val="16"/>
              </w:rPr>
              <w:t>Femme, 38 ans, célibataire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15.</w:t>
            </w:r>
          </w:p>
        </w:tc>
        <w:tc>
          <w:tcPr>
            <w:tcW w:w="5400" w:type="dxa"/>
          </w:tcPr>
          <w:p w:rsidR="00513420" w:rsidRPr="00F03402" w:rsidRDefault="00513420" w:rsidP="00513420">
            <w:pPr>
              <w:ind w:firstLine="0"/>
              <w:rPr>
                <w:sz w:val="24"/>
                <w:szCs w:val="16"/>
              </w:rPr>
            </w:pPr>
            <w:r w:rsidRPr="00F03402">
              <w:rPr>
                <w:sz w:val="24"/>
                <w:szCs w:val="16"/>
              </w:rPr>
              <w:t>Femme, sœur de 14</w:t>
            </w:r>
          </w:p>
        </w:tc>
      </w:tr>
      <w:tr w:rsidR="00513420" w:rsidRPr="00F03402">
        <w:tc>
          <w:tcPr>
            <w:tcW w:w="72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16.</w:t>
            </w:r>
          </w:p>
        </w:tc>
        <w:tc>
          <w:tcPr>
            <w:tcW w:w="540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Homme</w:t>
            </w:r>
          </w:p>
        </w:tc>
      </w:tr>
    </w:tbl>
    <w:p w:rsidR="00513420" w:rsidRPr="00703D75" w:rsidRDefault="00513420" w:rsidP="00513420">
      <w:pPr>
        <w:ind w:firstLine="0"/>
        <w:jc w:val="both"/>
        <w:rPr>
          <w:szCs w:val="16"/>
        </w:rPr>
      </w:pPr>
    </w:p>
    <w:p w:rsidR="00513420" w:rsidRPr="00703D75" w:rsidRDefault="00513420" w:rsidP="00513420">
      <w:pPr>
        <w:pStyle w:val="a"/>
      </w:pPr>
      <w:r w:rsidRPr="00703D75">
        <w:t>Conseil de bande</w:t>
      </w:r>
    </w:p>
    <w:p w:rsidR="00513420" w:rsidRDefault="00513420" w:rsidP="00513420">
      <w:pPr>
        <w:spacing w:before="120" w:after="120"/>
        <w:jc w:val="both"/>
        <w:rPr>
          <w:szCs w:val="16"/>
        </w:rPr>
      </w:pPr>
    </w:p>
    <w:p w:rsidR="00513420" w:rsidRPr="00703D75" w:rsidRDefault="00513420" w:rsidP="00513420">
      <w:pPr>
        <w:spacing w:before="120" w:after="120"/>
        <w:jc w:val="both"/>
      </w:pPr>
      <w:r w:rsidRPr="00703D75">
        <w:rPr>
          <w:szCs w:val="16"/>
        </w:rPr>
        <w:t>Le conseil de bande se distingue par la prédominance des hommes. Seulement 3 femmes font partie de l'échanti</w:t>
      </w:r>
      <w:r w:rsidRPr="00703D75">
        <w:rPr>
          <w:szCs w:val="16"/>
        </w:rPr>
        <w:t>l</w:t>
      </w:r>
      <w:r w:rsidRPr="00703D75">
        <w:rPr>
          <w:szCs w:val="16"/>
        </w:rPr>
        <w:t>lon à l'étude, qui comptait 25 répondants au départ et 20 en 1998. Les 5 répo</w:t>
      </w:r>
      <w:r w:rsidRPr="00703D75">
        <w:rPr>
          <w:szCs w:val="16"/>
        </w:rPr>
        <w:t>n</w:t>
      </w:r>
      <w:r w:rsidRPr="00703D75">
        <w:rPr>
          <w:szCs w:val="16"/>
        </w:rPr>
        <w:t>dants qui ont quitté le conseil de bande, après entente à l'amiable, sont les Pe</w:t>
      </w:r>
      <w:r w:rsidRPr="00703D75">
        <w:rPr>
          <w:szCs w:val="16"/>
        </w:rPr>
        <w:t>a</w:t>
      </w:r>
      <w:r w:rsidRPr="00703D75">
        <w:rPr>
          <w:szCs w:val="16"/>
        </w:rPr>
        <w:t>cekeepers</w:t>
      </w:r>
      <w:r>
        <w:rPr>
          <w:szCs w:val="16"/>
        </w:rPr>
        <w:t xml:space="preserve"> </w:t>
      </w:r>
      <w:r>
        <w:t>[</w:t>
      </w:r>
      <w:r w:rsidRPr="00703D75">
        <w:t>712</w:t>
      </w:r>
      <w:r>
        <w:t xml:space="preserve">] </w:t>
      </w:r>
      <w:r w:rsidRPr="00703D75">
        <w:rPr>
          <w:szCs w:val="16"/>
        </w:rPr>
        <w:t>qui avaient collaboré avec la Sûreté du Québec dans l'affaire des « combats extrêmes » interdits par la Régie québ</w:t>
      </w:r>
      <w:r w:rsidRPr="00703D75">
        <w:rPr>
          <w:szCs w:val="16"/>
        </w:rPr>
        <w:t>é</w:t>
      </w:r>
      <w:r w:rsidRPr="00703D75">
        <w:rPr>
          <w:szCs w:val="16"/>
        </w:rPr>
        <w:t>coise des sports mais tenus quand même sur la réserve.</w:t>
      </w:r>
    </w:p>
    <w:p w:rsidR="00513420" w:rsidRDefault="00513420" w:rsidP="00513420">
      <w:pPr>
        <w:spacing w:before="120" w:after="120"/>
        <w:jc w:val="both"/>
        <w:rPr>
          <w:szCs w:val="16"/>
        </w:rPr>
      </w:pPr>
      <w:r w:rsidRPr="00703D75">
        <w:rPr>
          <w:szCs w:val="16"/>
        </w:rPr>
        <w:t>Les répondants 1, 2, 4, 11, 12, 13, 14, 15, 18, 19 et 20 ont terminé des études secondaires (formation générale ou professionnelle) ; les répo</w:t>
      </w:r>
      <w:r w:rsidRPr="00703D75">
        <w:rPr>
          <w:szCs w:val="16"/>
        </w:rPr>
        <w:t>n</w:t>
      </w:r>
      <w:r w:rsidRPr="00703D75">
        <w:rPr>
          <w:szCs w:val="16"/>
        </w:rPr>
        <w:t>dants 3,</w:t>
      </w:r>
      <w:r>
        <w:rPr>
          <w:szCs w:val="16"/>
        </w:rPr>
        <w:t xml:space="preserve"> </w:t>
      </w:r>
      <w:r w:rsidRPr="00703D75">
        <w:rPr>
          <w:szCs w:val="16"/>
        </w:rPr>
        <w:t>6,</w:t>
      </w:r>
      <w:r>
        <w:rPr>
          <w:szCs w:val="16"/>
        </w:rPr>
        <w:t xml:space="preserve"> </w:t>
      </w:r>
      <w:r w:rsidRPr="00703D75">
        <w:rPr>
          <w:szCs w:val="16"/>
        </w:rPr>
        <w:t>7,</w:t>
      </w:r>
      <w:r>
        <w:rPr>
          <w:szCs w:val="16"/>
        </w:rPr>
        <w:t xml:space="preserve"> </w:t>
      </w:r>
      <w:r w:rsidRPr="00703D75">
        <w:rPr>
          <w:szCs w:val="16"/>
        </w:rPr>
        <w:t>8,</w:t>
      </w:r>
      <w:r>
        <w:rPr>
          <w:szCs w:val="16"/>
        </w:rPr>
        <w:t xml:space="preserve"> </w:t>
      </w:r>
      <w:r w:rsidRPr="00703D75">
        <w:rPr>
          <w:szCs w:val="16"/>
        </w:rPr>
        <w:t>9,</w:t>
      </w:r>
      <w:r>
        <w:rPr>
          <w:szCs w:val="16"/>
        </w:rPr>
        <w:t xml:space="preserve"> </w:t>
      </w:r>
      <w:r w:rsidRPr="00703D75">
        <w:rPr>
          <w:szCs w:val="16"/>
        </w:rPr>
        <w:t>10,</w:t>
      </w:r>
      <w:r>
        <w:rPr>
          <w:szCs w:val="16"/>
        </w:rPr>
        <w:t xml:space="preserve"> </w:t>
      </w:r>
      <w:r w:rsidRPr="00703D75">
        <w:rPr>
          <w:szCs w:val="16"/>
        </w:rPr>
        <w:t>16 et 17 n'ont pas terminé leurs études primaires. Le revenu moyen des répondants n'a pas pu être établi fa</w:t>
      </w:r>
      <w:r w:rsidRPr="00703D75">
        <w:rPr>
          <w:szCs w:val="16"/>
        </w:rPr>
        <w:t>u</w:t>
      </w:r>
      <w:r w:rsidRPr="00703D75">
        <w:rPr>
          <w:szCs w:val="16"/>
        </w:rPr>
        <w:t>te de données suffisantes.</w:t>
      </w:r>
    </w:p>
    <w:p w:rsidR="00513420" w:rsidRPr="00703D75" w:rsidRDefault="00513420" w:rsidP="00513420">
      <w:pPr>
        <w:spacing w:before="120" w:after="120"/>
        <w:jc w:val="both"/>
      </w:pPr>
    </w:p>
    <w:p w:rsidR="00513420" w:rsidRPr="00102869" w:rsidRDefault="00513420" w:rsidP="00513420">
      <w:pPr>
        <w:spacing w:after="120"/>
        <w:ind w:firstLine="0"/>
        <w:jc w:val="center"/>
        <w:rPr>
          <w:sz w:val="24"/>
          <w:szCs w:val="16"/>
        </w:rPr>
      </w:pPr>
      <w:r w:rsidRPr="00102869">
        <w:rPr>
          <w:sz w:val="24"/>
          <w:szCs w:val="16"/>
        </w:rPr>
        <w:t>TABLEAU 4</w:t>
      </w:r>
      <w:r w:rsidRPr="00102869">
        <w:rPr>
          <w:sz w:val="24"/>
          <w:szCs w:val="16"/>
        </w:rPr>
        <w:br/>
        <w:t>Échantillon du Conseil de bande</w:t>
      </w:r>
    </w:p>
    <w:tbl>
      <w:tblPr>
        <w:tblW w:w="0" w:type="auto"/>
        <w:tblInd w:w="1188" w:type="dxa"/>
        <w:tblLook w:val="00BF" w:firstRow="1" w:lastRow="0" w:firstColumn="1" w:lastColumn="0" w:noHBand="0" w:noVBand="0"/>
      </w:tblPr>
      <w:tblGrid>
        <w:gridCol w:w="720"/>
        <w:gridCol w:w="5400"/>
      </w:tblGrid>
      <w:tr w:rsidR="00513420" w:rsidRPr="00F03402">
        <w:tc>
          <w:tcPr>
            <w:tcW w:w="72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1.</w:t>
            </w:r>
          </w:p>
        </w:tc>
        <w:tc>
          <w:tcPr>
            <w:tcW w:w="540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Dirigeant élu, 48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2.</w:t>
            </w:r>
          </w:p>
        </w:tc>
        <w:tc>
          <w:tcPr>
            <w:tcW w:w="5400" w:type="dxa"/>
          </w:tcPr>
          <w:p w:rsidR="00513420" w:rsidRPr="00F03402" w:rsidRDefault="00513420" w:rsidP="00513420">
            <w:pPr>
              <w:ind w:firstLine="0"/>
              <w:rPr>
                <w:sz w:val="24"/>
                <w:szCs w:val="16"/>
              </w:rPr>
            </w:pPr>
            <w:r w:rsidRPr="00F03402">
              <w:rPr>
                <w:sz w:val="24"/>
                <w:szCs w:val="16"/>
              </w:rPr>
              <w:t>Dirigeant élu, 33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3.</w:t>
            </w:r>
          </w:p>
        </w:tc>
        <w:tc>
          <w:tcPr>
            <w:tcW w:w="5400" w:type="dxa"/>
          </w:tcPr>
          <w:p w:rsidR="00513420" w:rsidRPr="00F03402" w:rsidRDefault="00513420" w:rsidP="00513420">
            <w:pPr>
              <w:ind w:firstLine="0"/>
              <w:rPr>
                <w:sz w:val="24"/>
                <w:szCs w:val="16"/>
              </w:rPr>
            </w:pPr>
            <w:r w:rsidRPr="00F03402">
              <w:rPr>
                <w:sz w:val="24"/>
                <w:szCs w:val="16"/>
              </w:rPr>
              <w:t>Dirigeant élu, 54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4.</w:t>
            </w:r>
          </w:p>
        </w:tc>
        <w:tc>
          <w:tcPr>
            <w:tcW w:w="5400" w:type="dxa"/>
          </w:tcPr>
          <w:p w:rsidR="00513420" w:rsidRPr="00F03402" w:rsidRDefault="00513420" w:rsidP="00513420">
            <w:pPr>
              <w:ind w:firstLine="0"/>
              <w:rPr>
                <w:sz w:val="24"/>
                <w:szCs w:val="16"/>
              </w:rPr>
            </w:pPr>
            <w:r w:rsidRPr="00F03402">
              <w:rPr>
                <w:sz w:val="24"/>
                <w:szCs w:val="16"/>
              </w:rPr>
              <w:t>Dirigeant élu, 44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5.</w:t>
            </w:r>
          </w:p>
        </w:tc>
        <w:tc>
          <w:tcPr>
            <w:tcW w:w="5400" w:type="dxa"/>
          </w:tcPr>
          <w:p w:rsidR="00513420" w:rsidRPr="00F03402" w:rsidRDefault="00513420" w:rsidP="00513420">
            <w:pPr>
              <w:ind w:firstLine="0"/>
              <w:rPr>
                <w:sz w:val="24"/>
                <w:szCs w:val="16"/>
              </w:rPr>
            </w:pPr>
            <w:r w:rsidRPr="00F03402">
              <w:rPr>
                <w:sz w:val="24"/>
                <w:szCs w:val="16"/>
              </w:rPr>
              <w:t>Dirigeant élu, 44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6.</w:t>
            </w:r>
          </w:p>
        </w:tc>
        <w:tc>
          <w:tcPr>
            <w:tcW w:w="5400" w:type="dxa"/>
          </w:tcPr>
          <w:p w:rsidR="00513420" w:rsidRPr="00F03402" w:rsidRDefault="00513420" w:rsidP="00513420">
            <w:pPr>
              <w:ind w:firstLine="0"/>
              <w:rPr>
                <w:sz w:val="24"/>
                <w:szCs w:val="16"/>
              </w:rPr>
            </w:pPr>
            <w:r w:rsidRPr="00F03402">
              <w:rPr>
                <w:sz w:val="24"/>
                <w:szCs w:val="16"/>
              </w:rPr>
              <w:t>Éminence grise, 64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7.</w:t>
            </w:r>
          </w:p>
        </w:tc>
        <w:tc>
          <w:tcPr>
            <w:tcW w:w="5400" w:type="dxa"/>
          </w:tcPr>
          <w:p w:rsidR="00513420" w:rsidRPr="00F03402" w:rsidRDefault="00513420" w:rsidP="00513420">
            <w:pPr>
              <w:ind w:firstLine="0"/>
              <w:rPr>
                <w:sz w:val="24"/>
                <w:szCs w:val="16"/>
              </w:rPr>
            </w:pPr>
            <w:r w:rsidRPr="00F03402">
              <w:rPr>
                <w:sz w:val="24"/>
                <w:szCs w:val="16"/>
              </w:rPr>
              <w:t>Éminence grise, 57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8.</w:t>
            </w:r>
          </w:p>
        </w:tc>
        <w:tc>
          <w:tcPr>
            <w:tcW w:w="5400" w:type="dxa"/>
          </w:tcPr>
          <w:p w:rsidR="00513420" w:rsidRPr="00F03402" w:rsidRDefault="00513420" w:rsidP="00513420">
            <w:pPr>
              <w:ind w:firstLine="0"/>
              <w:rPr>
                <w:sz w:val="24"/>
                <w:szCs w:val="16"/>
              </w:rPr>
            </w:pPr>
            <w:r w:rsidRPr="00F03402">
              <w:rPr>
                <w:sz w:val="24"/>
                <w:szCs w:val="16"/>
              </w:rPr>
              <w:t>Éminence grise, 66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9.</w:t>
            </w:r>
          </w:p>
        </w:tc>
        <w:tc>
          <w:tcPr>
            <w:tcW w:w="5400" w:type="dxa"/>
          </w:tcPr>
          <w:p w:rsidR="00513420" w:rsidRPr="00F03402" w:rsidRDefault="00513420" w:rsidP="00513420">
            <w:pPr>
              <w:ind w:firstLine="0"/>
              <w:rPr>
                <w:sz w:val="24"/>
                <w:szCs w:val="16"/>
              </w:rPr>
            </w:pPr>
            <w:r w:rsidRPr="00F03402">
              <w:rPr>
                <w:sz w:val="24"/>
                <w:szCs w:val="16"/>
              </w:rPr>
              <w:t>Éminence grise, frère de 3, 61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10.</w:t>
            </w:r>
          </w:p>
        </w:tc>
        <w:tc>
          <w:tcPr>
            <w:tcW w:w="5400" w:type="dxa"/>
          </w:tcPr>
          <w:p w:rsidR="00513420" w:rsidRPr="00F03402" w:rsidRDefault="00513420" w:rsidP="00513420">
            <w:pPr>
              <w:ind w:firstLine="0"/>
              <w:rPr>
                <w:sz w:val="24"/>
                <w:szCs w:val="16"/>
              </w:rPr>
            </w:pPr>
            <w:r w:rsidRPr="00F03402">
              <w:rPr>
                <w:sz w:val="24"/>
                <w:szCs w:val="16"/>
              </w:rPr>
              <w:t xml:space="preserve">Éminence grise, demi-frère de 2, 61 ans </w:t>
            </w:r>
          </w:p>
        </w:tc>
      </w:tr>
      <w:tr w:rsidR="00513420" w:rsidRPr="00F03402">
        <w:tc>
          <w:tcPr>
            <w:tcW w:w="720" w:type="dxa"/>
          </w:tcPr>
          <w:p w:rsidR="00513420" w:rsidRPr="00F03402" w:rsidRDefault="00513420" w:rsidP="00513420">
            <w:pPr>
              <w:ind w:firstLine="0"/>
              <w:rPr>
                <w:sz w:val="24"/>
                <w:szCs w:val="16"/>
              </w:rPr>
            </w:pPr>
            <w:r w:rsidRPr="00F03402">
              <w:rPr>
                <w:sz w:val="24"/>
                <w:szCs w:val="16"/>
              </w:rPr>
              <w:t>11.</w:t>
            </w:r>
          </w:p>
        </w:tc>
        <w:tc>
          <w:tcPr>
            <w:tcW w:w="5400" w:type="dxa"/>
          </w:tcPr>
          <w:p w:rsidR="00513420" w:rsidRPr="00F03402" w:rsidRDefault="00513420" w:rsidP="00513420">
            <w:pPr>
              <w:ind w:firstLine="0"/>
              <w:rPr>
                <w:sz w:val="24"/>
                <w:szCs w:val="16"/>
              </w:rPr>
            </w:pPr>
            <w:r w:rsidRPr="00F03402">
              <w:rPr>
                <w:sz w:val="24"/>
                <w:szCs w:val="16"/>
              </w:rPr>
              <w:t>Femme, 34 ans, secrétaire-administrative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12.</w:t>
            </w:r>
          </w:p>
        </w:tc>
        <w:tc>
          <w:tcPr>
            <w:tcW w:w="5400" w:type="dxa"/>
          </w:tcPr>
          <w:p w:rsidR="00513420" w:rsidRPr="00F03402" w:rsidRDefault="00513420" w:rsidP="00513420">
            <w:pPr>
              <w:ind w:firstLine="0"/>
              <w:rPr>
                <w:sz w:val="24"/>
                <w:szCs w:val="16"/>
              </w:rPr>
            </w:pPr>
            <w:r w:rsidRPr="00F03402">
              <w:rPr>
                <w:sz w:val="24"/>
                <w:szCs w:val="16"/>
              </w:rPr>
              <w:t>Femme, 26 ans, réceptionniste</w:t>
            </w:r>
          </w:p>
        </w:tc>
      </w:tr>
      <w:tr w:rsidR="00513420" w:rsidRPr="00F03402">
        <w:tc>
          <w:tcPr>
            <w:tcW w:w="720" w:type="dxa"/>
          </w:tcPr>
          <w:p w:rsidR="00513420" w:rsidRPr="00F03402" w:rsidRDefault="00513420" w:rsidP="00513420">
            <w:pPr>
              <w:ind w:firstLine="0"/>
              <w:rPr>
                <w:sz w:val="24"/>
                <w:szCs w:val="16"/>
              </w:rPr>
            </w:pPr>
            <w:r w:rsidRPr="00F03402">
              <w:rPr>
                <w:sz w:val="24"/>
                <w:szCs w:val="16"/>
              </w:rPr>
              <w:t>13.</w:t>
            </w:r>
          </w:p>
        </w:tc>
        <w:tc>
          <w:tcPr>
            <w:tcW w:w="5400" w:type="dxa"/>
          </w:tcPr>
          <w:p w:rsidR="00513420" w:rsidRPr="00F03402" w:rsidRDefault="00513420" w:rsidP="00513420">
            <w:pPr>
              <w:ind w:firstLine="0"/>
              <w:rPr>
                <w:sz w:val="24"/>
                <w:szCs w:val="16"/>
              </w:rPr>
            </w:pPr>
            <w:r w:rsidRPr="00F03402">
              <w:rPr>
                <w:sz w:val="24"/>
                <w:szCs w:val="16"/>
              </w:rPr>
              <w:t>Homme, 45 ans, Peacekeeper</w:t>
            </w:r>
          </w:p>
        </w:tc>
      </w:tr>
      <w:tr w:rsidR="00513420" w:rsidRPr="00F03402">
        <w:tc>
          <w:tcPr>
            <w:tcW w:w="720" w:type="dxa"/>
          </w:tcPr>
          <w:p w:rsidR="00513420" w:rsidRPr="00F03402" w:rsidRDefault="00513420" w:rsidP="00513420">
            <w:pPr>
              <w:ind w:firstLine="0"/>
              <w:rPr>
                <w:sz w:val="24"/>
                <w:szCs w:val="16"/>
              </w:rPr>
            </w:pPr>
            <w:r w:rsidRPr="00F03402">
              <w:rPr>
                <w:sz w:val="24"/>
                <w:szCs w:val="16"/>
              </w:rPr>
              <w:t>14.</w:t>
            </w:r>
          </w:p>
        </w:tc>
        <w:tc>
          <w:tcPr>
            <w:tcW w:w="5400" w:type="dxa"/>
          </w:tcPr>
          <w:p w:rsidR="00513420" w:rsidRPr="00F03402" w:rsidRDefault="00513420" w:rsidP="00513420">
            <w:pPr>
              <w:ind w:firstLine="0"/>
              <w:rPr>
                <w:sz w:val="24"/>
                <w:szCs w:val="16"/>
              </w:rPr>
            </w:pPr>
            <w:r w:rsidRPr="00F03402">
              <w:rPr>
                <w:sz w:val="24"/>
                <w:szCs w:val="16"/>
              </w:rPr>
              <w:t>Homme, 33 ans, Peacekeeper</w:t>
            </w:r>
          </w:p>
        </w:tc>
      </w:tr>
      <w:tr w:rsidR="00513420" w:rsidRPr="00F03402">
        <w:tc>
          <w:tcPr>
            <w:tcW w:w="720" w:type="dxa"/>
          </w:tcPr>
          <w:p w:rsidR="00513420" w:rsidRPr="00F03402" w:rsidRDefault="00513420" w:rsidP="00513420">
            <w:pPr>
              <w:ind w:firstLine="0"/>
              <w:rPr>
                <w:sz w:val="24"/>
                <w:szCs w:val="16"/>
              </w:rPr>
            </w:pPr>
            <w:r w:rsidRPr="00F03402">
              <w:rPr>
                <w:sz w:val="24"/>
                <w:szCs w:val="16"/>
              </w:rPr>
              <w:t>15.</w:t>
            </w:r>
          </w:p>
        </w:tc>
        <w:tc>
          <w:tcPr>
            <w:tcW w:w="5400" w:type="dxa"/>
          </w:tcPr>
          <w:p w:rsidR="00513420" w:rsidRPr="00F03402" w:rsidRDefault="00513420" w:rsidP="00513420">
            <w:pPr>
              <w:ind w:firstLine="0"/>
              <w:rPr>
                <w:sz w:val="24"/>
                <w:szCs w:val="16"/>
              </w:rPr>
            </w:pPr>
            <w:r w:rsidRPr="00F03402">
              <w:rPr>
                <w:sz w:val="24"/>
                <w:szCs w:val="16"/>
              </w:rPr>
              <w:t>Homme, 31 ans, Peacekeeper, frère de 14</w:t>
            </w:r>
          </w:p>
        </w:tc>
      </w:tr>
      <w:tr w:rsidR="00513420" w:rsidRPr="00F03402">
        <w:tc>
          <w:tcPr>
            <w:tcW w:w="720" w:type="dxa"/>
          </w:tcPr>
          <w:p w:rsidR="00513420" w:rsidRPr="00F03402" w:rsidRDefault="00513420" w:rsidP="00513420">
            <w:pPr>
              <w:ind w:firstLine="0"/>
              <w:rPr>
                <w:sz w:val="24"/>
                <w:szCs w:val="16"/>
              </w:rPr>
            </w:pPr>
            <w:r w:rsidRPr="00F03402">
              <w:rPr>
                <w:sz w:val="24"/>
                <w:szCs w:val="16"/>
              </w:rPr>
              <w:t>16.</w:t>
            </w:r>
          </w:p>
        </w:tc>
        <w:tc>
          <w:tcPr>
            <w:tcW w:w="5400" w:type="dxa"/>
          </w:tcPr>
          <w:p w:rsidR="00513420" w:rsidRPr="00F03402" w:rsidRDefault="00513420" w:rsidP="00513420">
            <w:pPr>
              <w:ind w:firstLine="0"/>
              <w:rPr>
                <w:sz w:val="24"/>
                <w:szCs w:val="16"/>
              </w:rPr>
            </w:pPr>
            <w:r w:rsidRPr="00F03402">
              <w:rPr>
                <w:sz w:val="24"/>
                <w:szCs w:val="16"/>
              </w:rPr>
              <w:t>Homme, 43 ans, commerçant</w:t>
            </w:r>
          </w:p>
        </w:tc>
      </w:tr>
      <w:tr w:rsidR="00513420" w:rsidRPr="00F03402">
        <w:tc>
          <w:tcPr>
            <w:tcW w:w="720" w:type="dxa"/>
          </w:tcPr>
          <w:p w:rsidR="00513420" w:rsidRPr="00F03402" w:rsidRDefault="00513420" w:rsidP="00513420">
            <w:pPr>
              <w:ind w:firstLine="0"/>
              <w:rPr>
                <w:sz w:val="24"/>
                <w:szCs w:val="16"/>
              </w:rPr>
            </w:pPr>
            <w:r w:rsidRPr="00F03402">
              <w:rPr>
                <w:sz w:val="24"/>
                <w:szCs w:val="16"/>
              </w:rPr>
              <w:t>17.</w:t>
            </w:r>
          </w:p>
        </w:tc>
        <w:tc>
          <w:tcPr>
            <w:tcW w:w="5400" w:type="dxa"/>
          </w:tcPr>
          <w:p w:rsidR="00513420" w:rsidRPr="00F03402" w:rsidRDefault="00513420" w:rsidP="00513420">
            <w:pPr>
              <w:ind w:firstLine="0"/>
              <w:rPr>
                <w:sz w:val="24"/>
                <w:szCs w:val="16"/>
              </w:rPr>
            </w:pPr>
            <w:r w:rsidRPr="00F03402">
              <w:rPr>
                <w:sz w:val="24"/>
                <w:szCs w:val="16"/>
              </w:rPr>
              <w:t>Homme, 51 ans, commerçant</w:t>
            </w:r>
          </w:p>
        </w:tc>
      </w:tr>
      <w:tr w:rsidR="00513420" w:rsidRPr="00F03402">
        <w:tc>
          <w:tcPr>
            <w:tcW w:w="720" w:type="dxa"/>
          </w:tcPr>
          <w:p w:rsidR="00513420" w:rsidRPr="00F03402" w:rsidRDefault="00513420" w:rsidP="00513420">
            <w:pPr>
              <w:ind w:firstLine="0"/>
              <w:rPr>
                <w:sz w:val="24"/>
                <w:szCs w:val="16"/>
              </w:rPr>
            </w:pPr>
            <w:r w:rsidRPr="00F03402">
              <w:rPr>
                <w:sz w:val="24"/>
                <w:szCs w:val="16"/>
              </w:rPr>
              <w:t>18.</w:t>
            </w:r>
          </w:p>
        </w:tc>
        <w:tc>
          <w:tcPr>
            <w:tcW w:w="5400" w:type="dxa"/>
          </w:tcPr>
          <w:p w:rsidR="00513420" w:rsidRPr="00F03402" w:rsidRDefault="00513420" w:rsidP="00513420">
            <w:pPr>
              <w:ind w:firstLine="0"/>
              <w:rPr>
                <w:sz w:val="24"/>
                <w:szCs w:val="16"/>
              </w:rPr>
            </w:pPr>
            <w:r w:rsidRPr="00F03402">
              <w:rPr>
                <w:sz w:val="24"/>
                <w:szCs w:val="16"/>
              </w:rPr>
              <w:t>Homme, 39 ans, organisateur sportif</w:t>
            </w:r>
          </w:p>
        </w:tc>
      </w:tr>
      <w:tr w:rsidR="00513420" w:rsidRPr="00F03402">
        <w:tc>
          <w:tcPr>
            <w:tcW w:w="720" w:type="dxa"/>
          </w:tcPr>
          <w:p w:rsidR="00513420" w:rsidRPr="00F03402" w:rsidRDefault="00513420" w:rsidP="00513420">
            <w:pPr>
              <w:ind w:firstLine="0"/>
              <w:rPr>
                <w:sz w:val="24"/>
                <w:szCs w:val="16"/>
              </w:rPr>
            </w:pPr>
            <w:r w:rsidRPr="00F03402">
              <w:rPr>
                <w:sz w:val="24"/>
                <w:szCs w:val="16"/>
              </w:rPr>
              <w:t>19.</w:t>
            </w:r>
          </w:p>
        </w:tc>
        <w:tc>
          <w:tcPr>
            <w:tcW w:w="5400" w:type="dxa"/>
          </w:tcPr>
          <w:p w:rsidR="00513420" w:rsidRPr="00F03402" w:rsidRDefault="00513420" w:rsidP="00513420">
            <w:pPr>
              <w:ind w:firstLine="0"/>
              <w:rPr>
                <w:sz w:val="24"/>
                <w:szCs w:val="16"/>
              </w:rPr>
            </w:pPr>
            <w:r w:rsidRPr="00F03402">
              <w:rPr>
                <w:sz w:val="24"/>
                <w:szCs w:val="16"/>
              </w:rPr>
              <w:t>Homme, 48 ans, contrebandier</w:t>
            </w:r>
          </w:p>
        </w:tc>
      </w:tr>
      <w:tr w:rsidR="00513420" w:rsidRPr="00F03402">
        <w:tc>
          <w:tcPr>
            <w:tcW w:w="72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20.</w:t>
            </w:r>
          </w:p>
        </w:tc>
        <w:tc>
          <w:tcPr>
            <w:tcW w:w="540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Femme, 23 ans, prostituée</w:t>
            </w:r>
          </w:p>
        </w:tc>
      </w:tr>
    </w:tbl>
    <w:p w:rsidR="00513420" w:rsidRDefault="00513420" w:rsidP="00513420">
      <w:pPr>
        <w:spacing w:before="120" w:after="120"/>
        <w:jc w:val="both"/>
        <w:rPr>
          <w:szCs w:val="16"/>
        </w:rPr>
      </w:pPr>
    </w:p>
    <w:p w:rsidR="00513420" w:rsidRPr="00703D75" w:rsidRDefault="00513420" w:rsidP="00513420">
      <w:pPr>
        <w:pStyle w:val="a"/>
      </w:pPr>
      <w:r w:rsidRPr="00703D75">
        <w:t>L'échantillon test des non-alignés</w:t>
      </w:r>
    </w:p>
    <w:p w:rsidR="00513420" w:rsidRDefault="00513420" w:rsidP="00513420">
      <w:pPr>
        <w:spacing w:before="120" w:after="120"/>
        <w:jc w:val="both"/>
        <w:rPr>
          <w:szCs w:val="16"/>
        </w:rPr>
      </w:pPr>
    </w:p>
    <w:p w:rsidR="00513420" w:rsidRPr="00703D75" w:rsidRDefault="00513420" w:rsidP="00513420">
      <w:pPr>
        <w:spacing w:before="120" w:after="120"/>
        <w:jc w:val="both"/>
      </w:pPr>
      <w:r w:rsidRPr="00703D75">
        <w:rPr>
          <w:szCs w:val="16"/>
        </w:rPr>
        <w:t>Henry Quillinan était, au début des années 80, agent de liaison e</w:t>
      </w:r>
      <w:r w:rsidRPr="00703D75">
        <w:rPr>
          <w:szCs w:val="16"/>
        </w:rPr>
        <w:t>n</w:t>
      </w:r>
      <w:r w:rsidRPr="00703D75">
        <w:rPr>
          <w:szCs w:val="16"/>
        </w:rPr>
        <w:t>tre la FTQ Construction et les Mohawks. Beaucoup de Mohawks tr</w:t>
      </w:r>
      <w:r w:rsidRPr="00703D75">
        <w:rPr>
          <w:szCs w:val="16"/>
        </w:rPr>
        <w:t>a</w:t>
      </w:r>
      <w:r w:rsidRPr="00703D75">
        <w:rPr>
          <w:szCs w:val="16"/>
        </w:rPr>
        <w:t>vaillaient sur les cha</w:t>
      </w:r>
      <w:r w:rsidRPr="00703D75">
        <w:rPr>
          <w:szCs w:val="16"/>
        </w:rPr>
        <w:t>n</w:t>
      </w:r>
      <w:r w:rsidRPr="00703D75">
        <w:rPr>
          <w:szCs w:val="16"/>
        </w:rPr>
        <w:t>tiers de construction du Québec. Ils étaient pour la plupart syndiqués aux Unions internationales plutôt qu'à la FTQ Construction, mais ils ne partic</w:t>
      </w:r>
      <w:r w:rsidRPr="00703D75">
        <w:rPr>
          <w:szCs w:val="16"/>
        </w:rPr>
        <w:t>i</w:t>
      </w:r>
      <w:r w:rsidRPr="00703D75">
        <w:rPr>
          <w:szCs w:val="16"/>
        </w:rPr>
        <w:t>paient guère à la vie syndicale et ne se prévalaient pas de la protection syndic</w:t>
      </w:r>
      <w:r w:rsidRPr="00703D75">
        <w:rPr>
          <w:szCs w:val="16"/>
        </w:rPr>
        <w:t>a</w:t>
      </w:r>
      <w:r w:rsidRPr="00703D75">
        <w:rPr>
          <w:szCs w:val="16"/>
        </w:rPr>
        <w:t>le, ni même de celle des lois concernant le travail. Il s'agissait de prendre contact avec les instit</w:t>
      </w:r>
      <w:r w:rsidRPr="00703D75">
        <w:rPr>
          <w:szCs w:val="16"/>
        </w:rPr>
        <w:t>u</w:t>
      </w:r>
      <w:r w:rsidRPr="00703D75">
        <w:rPr>
          <w:szCs w:val="16"/>
        </w:rPr>
        <w:t>tions de la communauté, par le truchement de militants mohawks de la FTQ, pour rejoindre les travai</w:t>
      </w:r>
      <w:r w:rsidRPr="00703D75">
        <w:rPr>
          <w:szCs w:val="16"/>
        </w:rPr>
        <w:t>l</w:t>
      </w:r>
      <w:r w:rsidRPr="00703D75">
        <w:rPr>
          <w:szCs w:val="16"/>
        </w:rPr>
        <w:t>leurs et les sensibiliser à leurs droits, bref une campagne de maraudage synd</w:t>
      </w:r>
      <w:r w:rsidRPr="00703D75">
        <w:rPr>
          <w:szCs w:val="16"/>
        </w:rPr>
        <w:t>i</w:t>
      </w:r>
      <w:r w:rsidRPr="00703D75">
        <w:rPr>
          <w:szCs w:val="16"/>
        </w:rPr>
        <w:t>cal qui, en pleine récession économique, n'avait aucune chance de réussir. Mais son volet éducatif a été un succès d'autant plus intéressant qu'il a permis à notre inte</w:t>
      </w:r>
      <w:r w:rsidRPr="00703D75">
        <w:rPr>
          <w:szCs w:val="16"/>
        </w:rPr>
        <w:t>r</w:t>
      </w:r>
      <w:r w:rsidRPr="00703D75">
        <w:rPr>
          <w:szCs w:val="16"/>
        </w:rPr>
        <w:t>viewer de lier des amitiés au CLSC, à l'hôpital, à la commission sc</w:t>
      </w:r>
      <w:r w:rsidRPr="00703D75">
        <w:rPr>
          <w:szCs w:val="16"/>
        </w:rPr>
        <w:t>o</w:t>
      </w:r>
      <w:r w:rsidRPr="00703D75">
        <w:rPr>
          <w:szCs w:val="16"/>
        </w:rPr>
        <w:t>laire, à la caisse populaire et même chez les curés. Ce sont eux qui, sous le sceau de la plus stricte confidentialité, ont admini</w:t>
      </w:r>
      <w:r w:rsidRPr="00703D75">
        <w:rPr>
          <w:szCs w:val="16"/>
        </w:rPr>
        <w:t>s</w:t>
      </w:r>
      <w:r w:rsidRPr="00703D75">
        <w:rPr>
          <w:szCs w:val="16"/>
        </w:rPr>
        <w:t>tré notre questionnaire aux M</w:t>
      </w:r>
      <w:r w:rsidRPr="00703D75">
        <w:rPr>
          <w:szCs w:val="16"/>
        </w:rPr>
        <w:t>o</w:t>
      </w:r>
      <w:r w:rsidRPr="00703D75">
        <w:rPr>
          <w:szCs w:val="16"/>
        </w:rPr>
        <w:t xml:space="preserve">hawks </w:t>
      </w:r>
      <w:r w:rsidRPr="00703D75">
        <w:rPr>
          <w:i/>
          <w:iCs/>
          <w:szCs w:val="16"/>
        </w:rPr>
        <w:t>non-alignés.</w:t>
      </w:r>
    </w:p>
    <w:p w:rsidR="00513420" w:rsidRPr="00703D75" w:rsidRDefault="00513420" w:rsidP="00513420">
      <w:pPr>
        <w:spacing w:before="120" w:after="120"/>
        <w:jc w:val="both"/>
      </w:pPr>
      <w:r w:rsidRPr="00703D75">
        <w:rPr>
          <w:szCs w:val="16"/>
        </w:rPr>
        <w:t>L'échantillon test comportait, au début, 150 personnes ; il a été r</w:t>
      </w:r>
      <w:r w:rsidRPr="00703D75">
        <w:rPr>
          <w:szCs w:val="16"/>
        </w:rPr>
        <w:t>a</w:t>
      </w:r>
      <w:r w:rsidRPr="00703D75">
        <w:rPr>
          <w:szCs w:val="16"/>
        </w:rPr>
        <w:t>mené à 30 afin de faciliter la réalisation des trois phases de l'entrevue. Nous avons volontairement omis de tenir compte de la plupart des caractérist</w:t>
      </w:r>
      <w:r w:rsidRPr="00703D75">
        <w:rPr>
          <w:szCs w:val="16"/>
        </w:rPr>
        <w:t>i</w:t>
      </w:r>
      <w:r w:rsidRPr="00703D75">
        <w:rPr>
          <w:szCs w:val="16"/>
        </w:rPr>
        <w:t>ques sociologiques de chacun des individus de cet échanti</w:t>
      </w:r>
      <w:r w:rsidRPr="00703D75">
        <w:rPr>
          <w:szCs w:val="16"/>
        </w:rPr>
        <w:t>l</w:t>
      </w:r>
      <w:r w:rsidRPr="00703D75">
        <w:rPr>
          <w:szCs w:val="16"/>
        </w:rPr>
        <w:t>lon test pour conserver son c</w:t>
      </w:r>
      <w:r w:rsidRPr="00703D75">
        <w:rPr>
          <w:szCs w:val="16"/>
        </w:rPr>
        <w:t>a</w:t>
      </w:r>
      <w:r w:rsidRPr="00703D75">
        <w:rPr>
          <w:szCs w:val="16"/>
        </w:rPr>
        <w:t>ractère purement aléatoire. Nous avions deux critères de sélection. D'une part, chacun des individus de l'échantillon devait se pr</w:t>
      </w:r>
      <w:r w:rsidRPr="00703D75">
        <w:rPr>
          <w:szCs w:val="16"/>
        </w:rPr>
        <w:t>é</w:t>
      </w:r>
      <w:r w:rsidRPr="00703D75">
        <w:rPr>
          <w:szCs w:val="16"/>
        </w:rPr>
        <w:t>senter comme non-aligné, c'est-à-dire comme ne faisant pas partie d'une des entités à l'étude et ne pas t</w:t>
      </w:r>
      <w:r w:rsidRPr="00703D75">
        <w:rPr>
          <w:szCs w:val="16"/>
        </w:rPr>
        <w:t>é</w:t>
      </w:r>
      <w:r w:rsidRPr="00703D75">
        <w:rPr>
          <w:szCs w:val="16"/>
        </w:rPr>
        <w:t>moigner de sympathie particulière pour l'une ou l'autre de ces entités. D'autre part, l'échantillon devait refléter le rapport entre hommes et femmes et e</w:t>
      </w:r>
      <w:r w:rsidRPr="00703D75">
        <w:rPr>
          <w:szCs w:val="16"/>
        </w:rPr>
        <w:t>n</w:t>
      </w:r>
      <w:r w:rsidRPr="00703D75">
        <w:rPr>
          <w:szCs w:val="16"/>
        </w:rPr>
        <w:t>tre groupes d'âge propres à la communauté mohawk de Kahnawake.</w:t>
      </w:r>
    </w:p>
    <w:p w:rsidR="00513420" w:rsidRPr="00703D75" w:rsidRDefault="00513420" w:rsidP="00513420">
      <w:pPr>
        <w:pStyle w:val="p"/>
      </w:pPr>
      <w:r>
        <w:t>[</w:t>
      </w:r>
      <w:r w:rsidRPr="00703D75">
        <w:t>713</w:t>
      </w:r>
      <w:r>
        <w:t>]</w:t>
      </w:r>
    </w:p>
    <w:p w:rsidR="00513420" w:rsidRPr="00102869" w:rsidRDefault="00513420" w:rsidP="00513420">
      <w:pPr>
        <w:ind w:firstLine="0"/>
        <w:jc w:val="center"/>
        <w:rPr>
          <w:sz w:val="24"/>
          <w:szCs w:val="16"/>
        </w:rPr>
      </w:pPr>
      <w:r w:rsidRPr="00102869">
        <w:rPr>
          <w:sz w:val="24"/>
          <w:szCs w:val="16"/>
        </w:rPr>
        <w:t>TABLEAU 5</w:t>
      </w:r>
      <w:r w:rsidRPr="00102869">
        <w:rPr>
          <w:sz w:val="24"/>
          <w:szCs w:val="16"/>
        </w:rPr>
        <w:br/>
        <w:t>Échantillon test des non-alignés</w:t>
      </w:r>
    </w:p>
    <w:p w:rsidR="00513420" w:rsidRPr="00102869" w:rsidRDefault="00513420" w:rsidP="00513420">
      <w:pPr>
        <w:ind w:firstLine="0"/>
        <w:jc w:val="both"/>
        <w:rPr>
          <w:sz w:val="24"/>
          <w:szCs w:val="16"/>
        </w:rPr>
      </w:pPr>
    </w:p>
    <w:tbl>
      <w:tblPr>
        <w:tblW w:w="0" w:type="auto"/>
        <w:tblInd w:w="1188" w:type="dxa"/>
        <w:tblLook w:val="00BF" w:firstRow="1" w:lastRow="0" w:firstColumn="1" w:lastColumn="0" w:noHBand="0" w:noVBand="0"/>
      </w:tblPr>
      <w:tblGrid>
        <w:gridCol w:w="720"/>
        <w:gridCol w:w="5400"/>
      </w:tblGrid>
      <w:tr w:rsidR="00513420" w:rsidRPr="00F03402">
        <w:tc>
          <w:tcPr>
            <w:tcW w:w="72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1.</w:t>
            </w:r>
          </w:p>
        </w:tc>
        <w:tc>
          <w:tcPr>
            <w:tcW w:w="5400" w:type="dxa"/>
            <w:tcBorders>
              <w:top w:val="single" w:sz="12" w:space="0" w:color="auto"/>
            </w:tcBorders>
          </w:tcPr>
          <w:p w:rsidR="00513420" w:rsidRPr="00F03402" w:rsidRDefault="00513420" w:rsidP="00513420">
            <w:pPr>
              <w:spacing w:before="120"/>
              <w:ind w:firstLine="0"/>
              <w:rPr>
                <w:sz w:val="24"/>
                <w:szCs w:val="16"/>
              </w:rPr>
            </w:pPr>
            <w:r w:rsidRPr="00F03402">
              <w:rPr>
                <w:sz w:val="24"/>
                <w:szCs w:val="16"/>
              </w:rPr>
              <w:t>Homme, 71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2.</w:t>
            </w:r>
          </w:p>
        </w:tc>
        <w:tc>
          <w:tcPr>
            <w:tcW w:w="5400" w:type="dxa"/>
          </w:tcPr>
          <w:p w:rsidR="00513420" w:rsidRPr="00F03402" w:rsidRDefault="00513420" w:rsidP="00513420">
            <w:pPr>
              <w:ind w:firstLine="0"/>
              <w:rPr>
                <w:sz w:val="24"/>
                <w:szCs w:val="16"/>
              </w:rPr>
            </w:pPr>
            <w:r w:rsidRPr="00F03402">
              <w:rPr>
                <w:sz w:val="24"/>
                <w:szCs w:val="16"/>
              </w:rPr>
              <w:t>Homme, 66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3.</w:t>
            </w:r>
          </w:p>
        </w:tc>
        <w:tc>
          <w:tcPr>
            <w:tcW w:w="5400" w:type="dxa"/>
          </w:tcPr>
          <w:p w:rsidR="00513420" w:rsidRPr="00F03402" w:rsidRDefault="00513420" w:rsidP="00513420">
            <w:pPr>
              <w:ind w:firstLine="0"/>
              <w:rPr>
                <w:sz w:val="24"/>
                <w:szCs w:val="16"/>
              </w:rPr>
            </w:pPr>
            <w:r w:rsidRPr="00F03402">
              <w:rPr>
                <w:sz w:val="24"/>
                <w:szCs w:val="16"/>
              </w:rPr>
              <w:t>Homme, 59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4.</w:t>
            </w:r>
          </w:p>
        </w:tc>
        <w:tc>
          <w:tcPr>
            <w:tcW w:w="5400" w:type="dxa"/>
          </w:tcPr>
          <w:p w:rsidR="00513420" w:rsidRPr="00F03402" w:rsidRDefault="00513420" w:rsidP="00513420">
            <w:pPr>
              <w:ind w:firstLine="0"/>
              <w:rPr>
                <w:sz w:val="24"/>
                <w:szCs w:val="16"/>
              </w:rPr>
            </w:pPr>
            <w:r w:rsidRPr="00F03402">
              <w:rPr>
                <w:sz w:val="24"/>
                <w:szCs w:val="16"/>
              </w:rPr>
              <w:t>Homme, 48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5.</w:t>
            </w:r>
          </w:p>
        </w:tc>
        <w:tc>
          <w:tcPr>
            <w:tcW w:w="5400" w:type="dxa"/>
          </w:tcPr>
          <w:p w:rsidR="00513420" w:rsidRPr="00F03402" w:rsidRDefault="00513420" w:rsidP="00513420">
            <w:pPr>
              <w:ind w:firstLine="0"/>
              <w:rPr>
                <w:sz w:val="24"/>
                <w:szCs w:val="16"/>
              </w:rPr>
            </w:pPr>
            <w:r w:rsidRPr="00F03402">
              <w:rPr>
                <w:sz w:val="24"/>
                <w:szCs w:val="16"/>
              </w:rPr>
              <w:t>Homme, 45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6.</w:t>
            </w:r>
          </w:p>
        </w:tc>
        <w:tc>
          <w:tcPr>
            <w:tcW w:w="5400" w:type="dxa"/>
          </w:tcPr>
          <w:p w:rsidR="00513420" w:rsidRPr="00F03402" w:rsidRDefault="00513420" w:rsidP="00513420">
            <w:pPr>
              <w:ind w:firstLine="0"/>
              <w:rPr>
                <w:sz w:val="24"/>
                <w:szCs w:val="16"/>
              </w:rPr>
            </w:pPr>
            <w:r w:rsidRPr="00F03402">
              <w:rPr>
                <w:sz w:val="24"/>
                <w:szCs w:val="16"/>
              </w:rPr>
              <w:t>Homme, 36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7.</w:t>
            </w:r>
          </w:p>
        </w:tc>
        <w:tc>
          <w:tcPr>
            <w:tcW w:w="5400" w:type="dxa"/>
          </w:tcPr>
          <w:p w:rsidR="00513420" w:rsidRPr="00F03402" w:rsidRDefault="00513420" w:rsidP="00513420">
            <w:pPr>
              <w:ind w:firstLine="0"/>
              <w:rPr>
                <w:sz w:val="24"/>
                <w:szCs w:val="16"/>
              </w:rPr>
            </w:pPr>
            <w:r w:rsidRPr="00F03402">
              <w:rPr>
                <w:sz w:val="24"/>
                <w:szCs w:val="16"/>
              </w:rPr>
              <w:t>Homme, 32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8.</w:t>
            </w:r>
          </w:p>
        </w:tc>
        <w:tc>
          <w:tcPr>
            <w:tcW w:w="5400" w:type="dxa"/>
          </w:tcPr>
          <w:p w:rsidR="00513420" w:rsidRPr="00F03402" w:rsidRDefault="00513420" w:rsidP="00513420">
            <w:pPr>
              <w:ind w:firstLine="0"/>
              <w:rPr>
                <w:sz w:val="24"/>
                <w:szCs w:val="16"/>
              </w:rPr>
            </w:pPr>
            <w:r w:rsidRPr="00F03402">
              <w:rPr>
                <w:sz w:val="24"/>
                <w:szCs w:val="16"/>
              </w:rPr>
              <w:t>Homme, 29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9.</w:t>
            </w:r>
          </w:p>
        </w:tc>
        <w:tc>
          <w:tcPr>
            <w:tcW w:w="5400" w:type="dxa"/>
          </w:tcPr>
          <w:p w:rsidR="00513420" w:rsidRPr="00F03402" w:rsidRDefault="00513420" w:rsidP="00513420">
            <w:pPr>
              <w:ind w:firstLine="0"/>
              <w:rPr>
                <w:sz w:val="24"/>
                <w:szCs w:val="16"/>
              </w:rPr>
            </w:pPr>
            <w:r w:rsidRPr="00F03402">
              <w:rPr>
                <w:sz w:val="24"/>
                <w:szCs w:val="16"/>
              </w:rPr>
              <w:t>Homme, 24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10.</w:t>
            </w:r>
          </w:p>
        </w:tc>
        <w:tc>
          <w:tcPr>
            <w:tcW w:w="5400" w:type="dxa"/>
          </w:tcPr>
          <w:p w:rsidR="00513420" w:rsidRPr="00F03402" w:rsidRDefault="00513420" w:rsidP="00513420">
            <w:pPr>
              <w:ind w:firstLine="0"/>
              <w:rPr>
                <w:sz w:val="24"/>
                <w:szCs w:val="16"/>
              </w:rPr>
            </w:pPr>
            <w:r w:rsidRPr="00F03402">
              <w:rPr>
                <w:sz w:val="24"/>
                <w:szCs w:val="16"/>
              </w:rPr>
              <w:t>Homme, 19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11.</w:t>
            </w:r>
          </w:p>
        </w:tc>
        <w:tc>
          <w:tcPr>
            <w:tcW w:w="5400" w:type="dxa"/>
          </w:tcPr>
          <w:p w:rsidR="00513420" w:rsidRPr="00F03402" w:rsidRDefault="00513420" w:rsidP="00513420">
            <w:pPr>
              <w:ind w:firstLine="0"/>
              <w:rPr>
                <w:sz w:val="24"/>
                <w:szCs w:val="16"/>
              </w:rPr>
            </w:pPr>
            <w:r w:rsidRPr="00F03402">
              <w:rPr>
                <w:sz w:val="24"/>
                <w:szCs w:val="16"/>
              </w:rPr>
              <w:t>Femme, 74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12.</w:t>
            </w:r>
          </w:p>
        </w:tc>
        <w:tc>
          <w:tcPr>
            <w:tcW w:w="5400" w:type="dxa"/>
          </w:tcPr>
          <w:p w:rsidR="00513420" w:rsidRPr="00F03402" w:rsidRDefault="00513420" w:rsidP="00513420">
            <w:pPr>
              <w:ind w:firstLine="0"/>
              <w:rPr>
                <w:sz w:val="24"/>
                <w:szCs w:val="16"/>
              </w:rPr>
            </w:pPr>
            <w:r w:rsidRPr="00F03402">
              <w:rPr>
                <w:sz w:val="24"/>
                <w:szCs w:val="16"/>
              </w:rPr>
              <w:t>Femme, 61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13.</w:t>
            </w:r>
          </w:p>
        </w:tc>
        <w:tc>
          <w:tcPr>
            <w:tcW w:w="5400" w:type="dxa"/>
          </w:tcPr>
          <w:p w:rsidR="00513420" w:rsidRPr="00F03402" w:rsidRDefault="00513420" w:rsidP="00513420">
            <w:pPr>
              <w:ind w:firstLine="0"/>
              <w:rPr>
                <w:sz w:val="24"/>
                <w:szCs w:val="16"/>
              </w:rPr>
            </w:pPr>
            <w:r w:rsidRPr="00F03402">
              <w:rPr>
                <w:sz w:val="24"/>
                <w:szCs w:val="16"/>
              </w:rPr>
              <w:t>Femme, 56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14.</w:t>
            </w:r>
          </w:p>
        </w:tc>
        <w:tc>
          <w:tcPr>
            <w:tcW w:w="5400" w:type="dxa"/>
          </w:tcPr>
          <w:p w:rsidR="00513420" w:rsidRPr="00F03402" w:rsidRDefault="00513420" w:rsidP="00513420">
            <w:pPr>
              <w:ind w:firstLine="0"/>
              <w:rPr>
                <w:sz w:val="24"/>
                <w:szCs w:val="16"/>
              </w:rPr>
            </w:pPr>
            <w:r w:rsidRPr="00F03402">
              <w:rPr>
                <w:sz w:val="24"/>
                <w:szCs w:val="16"/>
              </w:rPr>
              <w:t>Femme, 42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15.</w:t>
            </w:r>
          </w:p>
        </w:tc>
        <w:tc>
          <w:tcPr>
            <w:tcW w:w="5400" w:type="dxa"/>
          </w:tcPr>
          <w:p w:rsidR="00513420" w:rsidRPr="00F03402" w:rsidRDefault="00513420" w:rsidP="00513420">
            <w:pPr>
              <w:ind w:firstLine="0"/>
              <w:rPr>
                <w:sz w:val="24"/>
                <w:szCs w:val="16"/>
              </w:rPr>
            </w:pPr>
            <w:r w:rsidRPr="00F03402">
              <w:rPr>
                <w:sz w:val="24"/>
                <w:szCs w:val="16"/>
              </w:rPr>
              <w:t>Femme, 41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16.</w:t>
            </w:r>
          </w:p>
        </w:tc>
        <w:tc>
          <w:tcPr>
            <w:tcW w:w="5400" w:type="dxa"/>
          </w:tcPr>
          <w:p w:rsidR="00513420" w:rsidRPr="00F03402" w:rsidRDefault="00513420" w:rsidP="00513420">
            <w:pPr>
              <w:ind w:firstLine="0"/>
              <w:rPr>
                <w:sz w:val="24"/>
                <w:szCs w:val="16"/>
              </w:rPr>
            </w:pPr>
            <w:r w:rsidRPr="00F03402">
              <w:rPr>
                <w:sz w:val="24"/>
                <w:szCs w:val="16"/>
              </w:rPr>
              <w:t>Femme, 33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17.</w:t>
            </w:r>
          </w:p>
        </w:tc>
        <w:tc>
          <w:tcPr>
            <w:tcW w:w="5400" w:type="dxa"/>
          </w:tcPr>
          <w:p w:rsidR="00513420" w:rsidRPr="00F03402" w:rsidRDefault="00513420" w:rsidP="00513420">
            <w:pPr>
              <w:ind w:firstLine="0"/>
              <w:rPr>
                <w:sz w:val="24"/>
                <w:szCs w:val="16"/>
              </w:rPr>
            </w:pPr>
            <w:r w:rsidRPr="00F03402">
              <w:rPr>
                <w:sz w:val="24"/>
                <w:szCs w:val="16"/>
              </w:rPr>
              <w:t>Femme, 33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18.</w:t>
            </w:r>
          </w:p>
        </w:tc>
        <w:tc>
          <w:tcPr>
            <w:tcW w:w="5400" w:type="dxa"/>
          </w:tcPr>
          <w:p w:rsidR="00513420" w:rsidRPr="00F03402" w:rsidRDefault="00513420" w:rsidP="00513420">
            <w:pPr>
              <w:ind w:firstLine="0"/>
              <w:rPr>
                <w:sz w:val="24"/>
                <w:szCs w:val="16"/>
              </w:rPr>
            </w:pPr>
            <w:r w:rsidRPr="00F03402">
              <w:rPr>
                <w:sz w:val="24"/>
                <w:szCs w:val="16"/>
              </w:rPr>
              <w:t>Femme, 23 ans</w:t>
            </w:r>
          </w:p>
        </w:tc>
      </w:tr>
      <w:tr w:rsidR="00513420" w:rsidRPr="00F03402">
        <w:tc>
          <w:tcPr>
            <w:tcW w:w="720" w:type="dxa"/>
          </w:tcPr>
          <w:p w:rsidR="00513420" w:rsidRPr="00F03402" w:rsidRDefault="00513420" w:rsidP="00513420">
            <w:pPr>
              <w:ind w:firstLine="0"/>
              <w:rPr>
                <w:sz w:val="24"/>
                <w:szCs w:val="16"/>
              </w:rPr>
            </w:pPr>
            <w:r w:rsidRPr="00F03402">
              <w:rPr>
                <w:sz w:val="24"/>
                <w:szCs w:val="16"/>
              </w:rPr>
              <w:t>19.</w:t>
            </w:r>
          </w:p>
        </w:tc>
        <w:tc>
          <w:tcPr>
            <w:tcW w:w="5400" w:type="dxa"/>
          </w:tcPr>
          <w:p w:rsidR="00513420" w:rsidRPr="00F03402" w:rsidRDefault="00513420" w:rsidP="00513420">
            <w:pPr>
              <w:ind w:firstLine="0"/>
              <w:rPr>
                <w:sz w:val="24"/>
                <w:szCs w:val="16"/>
              </w:rPr>
            </w:pPr>
            <w:r w:rsidRPr="00F03402">
              <w:rPr>
                <w:sz w:val="24"/>
                <w:szCs w:val="16"/>
              </w:rPr>
              <w:t>Femme, 21 ans</w:t>
            </w:r>
          </w:p>
        </w:tc>
      </w:tr>
      <w:tr w:rsidR="00513420" w:rsidRPr="00F03402">
        <w:tc>
          <w:tcPr>
            <w:tcW w:w="72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20.</w:t>
            </w:r>
          </w:p>
        </w:tc>
        <w:tc>
          <w:tcPr>
            <w:tcW w:w="5400" w:type="dxa"/>
            <w:tcBorders>
              <w:bottom w:val="single" w:sz="12" w:space="0" w:color="auto"/>
            </w:tcBorders>
          </w:tcPr>
          <w:p w:rsidR="00513420" w:rsidRPr="00F03402" w:rsidRDefault="00513420" w:rsidP="00513420">
            <w:pPr>
              <w:spacing w:after="120"/>
              <w:ind w:firstLine="0"/>
              <w:rPr>
                <w:sz w:val="24"/>
                <w:szCs w:val="16"/>
              </w:rPr>
            </w:pPr>
            <w:r w:rsidRPr="00F03402">
              <w:rPr>
                <w:sz w:val="24"/>
                <w:szCs w:val="16"/>
              </w:rPr>
              <w:t>Femme, 18 ans</w:t>
            </w:r>
          </w:p>
        </w:tc>
      </w:tr>
    </w:tbl>
    <w:p w:rsidR="00513420" w:rsidRDefault="00513420" w:rsidP="00513420">
      <w:pPr>
        <w:jc w:val="both"/>
      </w:pPr>
    </w:p>
    <w:sectPr w:rsidR="00513420" w:rsidSect="00513420">
      <w:headerReference w:type="default" r:id="rId18"/>
      <w:pgSz w:w="12240" w:h="15840"/>
      <w:pgMar w:top="1800" w:right="108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F8F" w:rsidRDefault="00F53F8F">
      <w:r>
        <w:separator/>
      </w:r>
    </w:p>
  </w:endnote>
  <w:endnote w:type="continuationSeparator" w:id="0">
    <w:p w:rsidR="00F53F8F" w:rsidRDefault="00F5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F8F" w:rsidRDefault="00F53F8F">
      <w:pPr>
        <w:ind w:firstLine="0"/>
      </w:pPr>
      <w:r>
        <w:separator/>
      </w:r>
    </w:p>
  </w:footnote>
  <w:footnote w:type="continuationSeparator" w:id="0">
    <w:p w:rsidR="00F53F8F" w:rsidRDefault="00F53F8F">
      <w:pPr>
        <w:ind w:firstLine="0"/>
      </w:pPr>
      <w:r>
        <w:separator/>
      </w:r>
    </w:p>
  </w:footnote>
  <w:footnote w:id="1">
    <w:p w:rsidR="00513420" w:rsidRDefault="00513420">
      <w:pPr>
        <w:pStyle w:val="Notedebasdepage"/>
      </w:pPr>
      <w:r>
        <w:rPr>
          <w:rStyle w:val="Appelnotedebasdep"/>
        </w:rPr>
        <w:t>*</w:t>
      </w:r>
      <w:r>
        <w:t xml:space="preserve"> </w:t>
      </w:r>
      <w:r>
        <w:tab/>
      </w:r>
      <w:r w:rsidRPr="00A37677">
        <w:rPr>
          <w:szCs w:val="18"/>
        </w:rPr>
        <w:t>A. Lajoie et G. Rocher, professeurs, Centre de recherche en droit p</w:t>
      </w:r>
      <w:r w:rsidRPr="00A37677">
        <w:rPr>
          <w:szCs w:val="18"/>
        </w:rPr>
        <w:t>u</w:t>
      </w:r>
      <w:r w:rsidRPr="00A37677">
        <w:rPr>
          <w:szCs w:val="18"/>
        </w:rPr>
        <w:t>blic. Faculté de droit, Université de Montréal ; H. Quillinan, étudiant de troisième cycle, F</w:t>
      </w:r>
      <w:r w:rsidRPr="00A37677">
        <w:rPr>
          <w:szCs w:val="18"/>
        </w:rPr>
        <w:t>a</w:t>
      </w:r>
      <w:r w:rsidRPr="00A37677">
        <w:rPr>
          <w:szCs w:val="18"/>
        </w:rPr>
        <w:t>culté de droit, Université de Montréal ; R. Macd</w:t>
      </w:r>
      <w:r w:rsidRPr="00A37677">
        <w:rPr>
          <w:szCs w:val="18"/>
        </w:rPr>
        <w:t>o</w:t>
      </w:r>
      <w:r w:rsidRPr="00A37677">
        <w:rPr>
          <w:szCs w:val="18"/>
        </w:rPr>
        <w:t>nald, professeur, Faculté de droit, Université McGill.</w:t>
      </w:r>
    </w:p>
  </w:footnote>
  <w:footnote w:id="2">
    <w:p w:rsidR="00513420" w:rsidRDefault="00513420">
      <w:pPr>
        <w:pStyle w:val="Notedebasdepage"/>
      </w:pPr>
      <w:r>
        <w:rPr>
          <w:rStyle w:val="Appelnotedebasdep"/>
        </w:rPr>
        <w:t>**</w:t>
      </w:r>
      <w:r>
        <w:t xml:space="preserve"> </w:t>
      </w:r>
      <w:r>
        <w:tab/>
      </w:r>
      <w:r w:rsidRPr="00703D75">
        <w:rPr>
          <w:szCs w:val="18"/>
        </w:rPr>
        <w:t>Le projet de recherche dont le pr</w:t>
      </w:r>
      <w:r w:rsidRPr="00703D75">
        <w:rPr>
          <w:szCs w:val="18"/>
        </w:rPr>
        <w:t>é</w:t>
      </w:r>
      <w:r w:rsidRPr="00703D75">
        <w:rPr>
          <w:szCs w:val="18"/>
        </w:rPr>
        <w:t>sent article livre les résultats a été conçu et a démarré avec la collaboration d'Alain Bissonnette, inte</w:t>
      </w:r>
      <w:r w:rsidRPr="00703D75">
        <w:rPr>
          <w:szCs w:val="18"/>
        </w:rPr>
        <w:t>r</w:t>
      </w:r>
      <w:r w:rsidRPr="00703D75">
        <w:rPr>
          <w:szCs w:val="18"/>
        </w:rPr>
        <w:t>rompue à regret lorsqu'il est devenu directeur de la recherche au Centre international des droits de la pe</w:t>
      </w:r>
      <w:r w:rsidRPr="00703D75">
        <w:rPr>
          <w:szCs w:val="18"/>
        </w:rPr>
        <w:t>r</w:t>
      </w:r>
      <w:r w:rsidRPr="00703D75">
        <w:rPr>
          <w:szCs w:val="18"/>
        </w:rPr>
        <w:t>sonne et du développement dém</w:t>
      </w:r>
      <w:r w:rsidRPr="00703D75">
        <w:rPr>
          <w:szCs w:val="18"/>
        </w:rPr>
        <w:t>o</w:t>
      </w:r>
      <w:r w:rsidRPr="00703D75">
        <w:rPr>
          <w:szCs w:val="18"/>
        </w:rPr>
        <w:t>cratique. Les auteurs remercient le Conseil de recherches en sciences humaines (CRSH) du Canada et le Fonds pour la form</w:t>
      </w:r>
      <w:r w:rsidRPr="00703D75">
        <w:rPr>
          <w:szCs w:val="18"/>
        </w:rPr>
        <w:t>a</w:t>
      </w:r>
      <w:r w:rsidRPr="00703D75">
        <w:rPr>
          <w:szCs w:val="18"/>
        </w:rPr>
        <w:t>tion de che</w:t>
      </w:r>
      <w:r w:rsidRPr="00703D75">
        <w:rPr>
          <w:szCs w:val="18"/>
        </w:rPr>
        <w:t>r</w:t>
      </w:r>
      <w:r w:rsidRPr="00703D75">
        <w:rPr>
          <w:szCs w:val="18"/>
        </w:rPr>
        <w:t xml:space="preserve">cheurs et l'aide à la recherche (FCAR) pour les subventions qu'ils ont accordées à leurs recherches, les chefs du conseil de bande et des </w:t>
      </w:r>
      <w:r w:rsidRPr="00703D75">
        <w:rPr>
          <w:i/>
          <w:iCs/>
          <w:szCs w:val="18"/>
        </w:rPr>
        <w:t xml:space="preserve">longhouses </w:t>
      </w:r>
      <w:r w:rsidRPr="00703D75">
        <w:rPr>
          <w:szCs w:val="18"/>
        </w:rPr>
        <w:t>tr</w:t>
      </w:r>
      <w:r w:rsidRPr="00703D75">
        <w:rPr>
          <w:szCs w:val="18"/>
        </w:rPr>
        <w:t>a</w:t>
      </w:r>
      <w:r w:rsidRPr="00703D75">
        <w:rPr>
          <w:szCs w:val="18"/>
        </w:rPr>
        <w:t>ditionnels, leurs membres et, plus généralement, la p</w:t>
      </w:r>
      <w:r w:rsidRPr="00703D75">
        <w:rPr>
          <w:szCs w:val="18"/>
        </w:rPr>
        <w:t>o</w:t>
      </w:r>
      <w:r w:rsidRPr="00703D75">
        <w:rPr>
          <w:szCs w:val="18"/>
        </w:rPr>
        <w:t>pulation de Kahnawake, sans la collaboration desquels ce projet n'aurait évidemment pas pu être réal</w:t>
      </w:r>
      <w:r w:rsidRPr="00703D75">
        <w:rPr>
          <w:szCs w:val="18"/>
        </w:rPr>
        <w:t>i</w:t>
      </w:r>
      <w:r w:rsidRPr="00703D75">
        <w:rPr>
          <w:szCs w:val="18"/>
        </w:rPr>
        <w:t>sé.</w:t>
      </w:r>
    </w:p>
  </w:footnote>
  <w:footnote w:id="3">
    <w:p w:rsidR="00513420" w:rsidRDefault="00513420">
      <w:pPr>
        <w:pStyle w:val="Notedebasdepage"/>
      </w:pPr>
      <w:r>
        <w:rPr>
          <w:rStyle w:val="Appelnotedebasdep"/>
        </w:rPr>
        <w:t>*</w:t>
      </w:r>
      <w:r>
        <w:t xml:space="preserve"> </w:t>
      </w:r>
      <w:r>
        <w:tab/>
      </w:r>
      <w:r w:rsidRPr="00B40C4B">
        <w:t xml:space="preserve">Conformément à l'usage reconnu dans l'emploi de ce terme, la forme masculine et anglaise sera utilisée tout au long du présent texte. </w:t>
      </w:r>
    </w:p>
  </w:footnote>
  <w:footnote w:id="4">
    <w:p w:rsidR="00513420" w:rsidRDefault="00513420">
      <w:pPr>
        <w:pStyle w:val="Notedebasdepage"/>
      </w:pPr>
      <w:r>
        <w:rPr>
          <w:rStyle w:val="Appelnotedebasdep"/>
        </w:rPr>
        <w:footnoteRef/>
      </w:r>
      <w:r>
        <w:t xml:space="preserve"> </w:t>
      </w:r>
      <w:r>
        <w:tab/>
      </w:r>
      <w:r w:rsidRPr="00703D75">
        <w:rPr>
          <w:szCs w:val="18"/>
        </w:rPr>
        <w:t xml:space="preserve">Voir : A. </w:t>
      </w:r>
      <w:r w:rsidRPr="00703D75">
        <w:rPr>
          <w:smallCaps/>
          <w:szCs w:val="18"/>
        </w:rPr>
        <w:t xml:space="preserve">Lajoie, </w:t>
      </w:r>
      <w:r w:rsidRPr="00703D75">
        <w:rPr>
          <w:szCs w:val="18"/>
        </w:rPr>
        <w:t xml:space="preserve">« Synthèse introductive », dans A. </w:t>
      </w:r>
      <w:r w:rsidRPr="002A753D">
        <w:rPr>
          <w:szCs w:val="18"/>
        </w:rPr>
        <w:t>Lajoie</w:t>
      </w:r>
      <w:r w:rsidRPr="00703D75">
        <w:rPr>
          <w:smallCaps/>
          <w:szCs w:val="18"/>
        </w:rPr>
        <w:t xml:space="preserve">, </w:t>
      </w:r>
      <w:r w:rsidRPr="00703D75">
        <w:rPr>
          <w:szCs w:val="18"/>
        </w:rPr>
        <w:t xml:space="preserve">J.-M. </w:t>
      </w:r>
      <w:r w:rsidRPr="002A753D">
        <w:rPr>
          <w:szCs w:val="18"/>
        </w:rPr>
        <w:t>Brisson</w:t>
      </w:r>
      <w:r w:rsidRPr="00703D75">
        <w:rPr>
          <w:smallCaps/>
          <w:szCs w:val="18"/>
        </w:rPr>
        <w:t xml:space="preserve">, </w:t>
      </w:r>
      <w:r w:rsidRPr="00703D75">
        <w:rPr>
          <w:szCs w:val="18"/>
        </w:rPr>
        <w:t xml:space="preserve">S. </w:t>
      </w:r>
      <w:r w:rsidRPr="002A753D">
        <w:rPr>
          <w:szCs w:val="18"/>
        </w:rPr>
        <w:t>Normand</w:t>
      </w:r>
      <w:r w:rsidRPr="00703D75">
        <w:rPr>
          <w:smallCaps/>
          <w:szCs w:val="18"/>
        </w:rPr>
        <w:t xml:space="preserve"> </w:t>
      </w:r>
      <w:r w:rsidRPr="00703D75">
        <w:rPr>
          <w:szCs w:val="18"/>
        </w:rPr>
        <w:t xml:space="preserve">et A. </w:t>
      </w:r>
      <w:r w:rsidRPr="002A753D">
        <w:rPr>
          <w:szCs w:val="18"/>
        </w:rPr>
        <w:t>Bissonnette</w:t>
      </w:r>
      <w:r w:rsidRPr="00703D75">
        <w:rPr>
          <w:smallCaps/>
          <w:szCs w:val="18"/>
        </w:rPr>
        <w:t xml:space="preserve"> </w:t>
      </w:r>
      <w:r w:rsidRPr="00703D75">
        <w:rPr>
          <w:szCs w:val="18"/>
        </w:rPr>
        <w:t xml:space="preserve">(dir.), </w:t>
      </w:r>
      <w:r w:rsidRPr="00703D75">
        <w:rPr>
          <w:i/>
          <w:iCs/>
          <w:szCs w:val="18"/>
        </w:rPr>
        <w:t>Le statut juridique des pe</w:t>
      </w:r>
      <w:r w:rsidRPr="00703D75">
        <w:rPr>
          <w:i/>
          <w:iCs/>
          <w:szCs w:val="18"/>
        </w:rPr>
        <w:t>u</w:t>
      </w:r>
      <w:r w:rsidRPr="00703D75">
        <w:rPr>
          <w:i/>
          <w:iCs/>
          <w:szCs w:val="18"/>
        </w:rPr>
        <w:t xml:space="preserve">ples autochtones au Québec et le pluralisme, </w:t>
      </w:r>
      <w:r w:rsidRPr="00703D75">
        <w:rPr>
          <w:szCs w:val="18"/>
        </w:rPr>
        <w:t>Cowansville, Éd</w:t>
      </w:r>
      <w:r w:rsidRPr="00703D75">
        <w:rPr>
          <w:szCs w:val="18"/>
        </w:rPr>
        <w:t>i</w:t>
      </w:r>
      <w:r>
        <w:rPr>
          <w:szCs w:val="18"/>
        </w:rPr>
        <w:t>tions Yvon Bl</w:t>
      </w:r>
      <w:r w:rsidRPr="00703D75">
        <w:rPr>
          <w:szCs w:val="18"/>
        </w:rPr>
        <w:t>ais, 1996, p. 1, aux pages 7-20, nous nous excusons de devoir résumer dans les paragraphes qui suivent, clarté obl</w:t>
      </w:r>
      <w:r w:rsidRPr="00703D75">
        <w:rPr>
          <w:szCs w:val="18"/>
        </w:rPr>
        <w:t>i</w:t>
      </w:r>
      <w:r w:rsidRPr="00703D75">
        <w:rPr>
          <w:szCs w:val="18"/>
        </w:rPr>
        <w:t>ge.</w:t>
      </w:r>
    </w:p>
  </w:footnote>
  <w:footnote w:id="5">
    <w:p w:rsidR="00513420" w:rsidRDefault="00513420">
      <w:pPr>
        <w:pStyle w:val="Notedebasdepage"/>
      </w:pPr>
      <w:r>
        <w:rPr>
          <w:rStyle w:val="Appelnotedebasdep"/>
        </w:rPr>
        <w:footnoteRef/>
      </w:r>
      <w:r>
        <w:t xml:space="preserve"> </w:t>
      </w:r>
      <w:r>
        <w:tab/>
      </w:r>
      <w:r w:rsidRPr="00703D75">
        <w:rPr>
          <w:szCs w:val="18"/>
        </w:rPr>
        <w:t xml:space="preserve">R.A. </w:t>
      </w:r>
      <w:r w:rsidRPr="002A753D">
        <w:rPr>
          <w:szCs w:val="18"/>
        </w:rPr>
        <w:t>Dahl</w:t>
      </w:r>
      <w:r w:rsidRPr="00703D75">
        <w:rPr>
          <w:smallCaps/>
          <w:szCs w:val="18"/>
        </w:rPr>
        <w:t xml:space="preserve">, </w:t>
      </w:r>
      <w:r w:rsidRPr="00703D75">
        <w:rPr>
          <w:i/>
          <w:iCs/>
          <w:szCs w:val="18"/>
        </w:rPr>
        <w:t xml:space="preserve">Polyarchy : Participation and Opposition, </w:t>
      </w:r>
      <w:r w:rsidRPr="00703D75">
        <w:rPr>
          <w:szCs w:val="18"/>
        </w:rPr>
        <w:t>New Haven, Yale Univers</w:t>
      </w:r>
      <w:r w:rsidRPr="00703D75">
        <w:rPr>
          <w:szCs w:val="18"/>
        </w:rPr>
        <w:t>i</w:t>
      </w:r>
      <w:r w:rsidRPr="00703D75">
        <w:rPr>
          <w:szCs w:val="18"/>
        </w:rPr>
        <w:t>ty Press, 1971.</w:t>
      </w:r>
    </w:p>
  </w:footnote>
  <w:footnote w:id="6">
    <w:p w:rsidR="00513420" w:rsidRDefault="00513420">
      <w:pPr>
        <w:pStyle w:val="Notedebasdepage"/>
      </w:pPr>
      <w:r>
        <w:rPr>
          <w:rStyle w:val="Appelnotedebasdep"/>
        </w:rPr>
        <w:footnoteRef/>
      </w:r>
      <w:r>
        <w:t xml:space="preserve"> </w:t>
      </w:r>
      <w:r>
        <w:tab/>
      </w:r>
      <w:r w:rsidRPr="00703D75">
        <w:rPr>
          <w:szCs w:val="18"/>
        </w:rPr>
        <w:t xml:space="preserve">S.F. </w:t>
      </w:r>
      <w:r w:rsidRPr="002A753D">
        <w:rPr>
          <w:szCs w:val="18"/>
        </w:rPr>
        <w:t>Moore</w:t>
      </w:r>
      <w:r w:rsidRPr="00703D75">
        <w:rPr>
          <w:smallCaps/>
          <w:szCs w:val="18"/>
        </w:rPr>
        <w:t xml:space="preserve">, </w:t>
      </w:r>
      <w:r w:rsidRPr="00703D75">
        <w:rPr>
          <w:szCs w:val="18"/>
        </w:rPr>
        <w:t>« Law and Social Change : The Semi-Autonomous S</w:t>
      </w:r>
      <w:r w:rsidRPr="00703D75">
        <w:rPr>
          <w:szCs w:val="18"/>
        </w:rPr>
        <w:t>o</w:t>
      </w:r>
      <w:r w:rsidRPr="00703D75">
        <w:rPr>
          <w:szCs w:val="18"/>
        </w:rPr>
        <w:t>cial Field as an Appropriate Subject of Study », (1973) 7</w:t>
      </w:r>
      <w:r>
        <w:rPr>
          <w:szCs w:val="18"/>
        </w:rPr>
        <w:t>,</w:t>
      </w:r>
      <w:r w:rsidRPr="00703D75">
        <w:rPr>
          <w:szCs w:val="18"/>
        </w:rPr>
        <w:t xml:space="preserve"> </w:t>
      </w:r>
      <w:r w:rsidRPr="00703D75">
        <w:rPr>
          <w:i/>
          <w:iCs/>
          <w:szCs w:val="18"/>
        </w:rPr>
        <w:t>Law and Soci</w:t>
      </w:r>
      <w:r w:rsidRPr="00703D75">
        <w:rPr>
          <w:i/>
          <w:iCs/>
          <w:szCs w:val="18"/>
        </w:rPr>
        <w:t>e</w:t>
      </w:r>
      <w:r w:rsidRPr="00703D75">
        <w:rPr>
          <w:i/>
          <w:iCs/>
          <w:szCs w:val="18"/>
        </w:rPr>
        <w:t>ty Review</w:t>
      </w:r>
      <w:r>
        <w:rPr>
          <w:i/>
          <w:iCs/>
          <w:szCs w:val="18"/>
        </w:rPr>
        <w:t>,</w:t>
      </w:r>
      <w:r w:rsidRPr="00703D75">
        <w:rPr>
          <w:i/>
          <w:iCs/>
          <w:szCs w:val="18"/>
        </w:rPr>
        <w:t xml:space="preserve"> </w:t>
      </w:r>
      <w:r w:rsidRPr="00703D75">
        <w:rPr>
          <w:szCs w:val="18"/>
        </w:rPr>
        <w:t>719.</w:t>
      </w:r>
    </w:p>
  </w:footnote>
  <w:footnote w:id="7">
    <w:p w:rsidR="00513420" w:rsidRDefault="00513420">
      <w:pPr>
        <w:pStyle w:val="Notedebasdepage"/>
      </w:pPr>
      <w:r>
        <w:rPr>
          <w:rStyle w:val="Appelnotedebasdep"/>
        </w:rPr>
        <w:footnoteRef/>
      </w:r>
      <w:r>
        <w:t xml:space="preserve"> </w:t>
      </w:r>
      <w:r>
        <w:tab/>
      </w:r>
      <w:r w:rsidRPr="00703D75">
        <w:rPr>
          <w:szCs w:val="18"/>
        </w:rPr>
        <w:t xml:space="preserve">J.-G. </w:t>
      </w:r>
      <w:r w:rsidRPr="002A753D">
        <w:rPr>
          <w:szCs w:val="18"/>
        </w:rPr>
        <w:t>Belley</w:t>
      </w:r>
      <w:r w:rsidRPr="00703D75">
        <w:rPr>
          <w:smallCaps/>
          <w:szCs w:val="18"/>
        </w:rPr>
        <w:t xml:space="preserve">, </w:t>
      </w:r>
      <w:r w:rsidRPr="00703D75">
        <w:rPr>
          <w:szCs w:val="18"/>
        </w:rPr>
        <w:t>« </w:t>
      </w:r>
      <w:hyperlink r:id="rId1" w:history="1">
        <w:r w:rsidRPr="002A753D">
          <w:rPr>
            <w:rStyle w:val="Lienhypertexte"/>
            <w:szCs w:val="18"/>
          </w:rPr>
          <w:t>L'État et la régulation juridique des sociétés glob</w:t>
        </w:r>
        <w:r w:rsidRPr="002A753D">
          <w:rPr>
            <w:rStyle w:val="Lienhypertexte"/>
            <w:szCs w:val="18"/>
          </w:rPr>
          <w:t>a</w:t>
        </w:r>
        <w:r w:rsidRPr="002A753D">
          <w:rPr>
            <w:rStyle w:val="Lienhypertexte"/>
            <w:szCs w:val="18"/>
          </w:rPr>
          <w:t>les. Pour une problématique du pluralisme juridique </w:t>
        </w:r>
      </w:hyperlink>
      <w:r w:rsidRPr="00703D75">
        <w:rPr>
          <w:szCs w:val="18"/>
        </w:rPr>
        <w:t xml:space="preserve">», </w:t>
      </w:r>
      <w:r w:rsidRPr="00703D75">
        <w:rPr>
          <w:i/>
          <w:iCs/>
          <w:szCs w:val="18"/>
        </w:rPr>
        <w:t>Sociologie et s</w:t>
      </w:r>
      <w:r w:rsidRPr="00703D75">
        <w:rPr>
          <w:i/>
          <w:iCs/>
          <w:szCs w:val="18"/>
        </w:rPr>
        <w:t>o</w:t>
      </w:r>
      <w:r w:rsidRPr="00703D75">
        <w:rPr>
          <w:i/>
          <w:iCs/>
          <w:szCs w:val="18"/>
        </w:rPr>
        <w:t xml:space="preserve">ciétés, </w:t>
      </w:r>
      <w:r w:rsidRPr="00703D75">
        <w:rPr>
          <w:szCs w:val="18"/>
        </w:rPr>
        <w:t>vol.</w:t>
      </w:r>
      <w:r>
        <w:rPr>
          <w:szCs w:val="18"/>
        </w:rPr>
        <w:t> </w:t>
      </w:r>
      <w:r w:rsidRPr="00703D75">
        <w:rPr>
          <w:szCs w:val="18"/>
        </w:rPr>
        <w:t>18, n°</w:t>
      </w:r>
      <w:r>
        <w:rPr>
          <w:szCs w:val="18"/>
        </w:rPr>
        <w:t> </w:t>
      </w:r>
      <w:r w:rsidRPr="00703D75">
        <w:rPr>
          <w:szCs w:val="18"/>
        </w:rPr>
        <w:t>1, avril 1986, pp. 11-32.</w:t>
      </w:r>
    </w:p>
  </w:footnote>
  <w:footnote w:id="8">
    <w:p w:rsidR="00513420" w:rsidRDefault="00513420">
      <w:pPr>
        <w:pStyle w:val="Notedebasdepage"/>
      </w:pPr>
      <w:r>
        <w:rPr>
          <w:rStyle w:val="Appelnotedebasdep"/>
        </w:rPr>
        <w:footnoteRef/>
      </w:r>
      <w:r>
        <w:t xml:space="preserve"> </w:t>
      </w:r>
      <w:r>
        <w:tab/>
      </w:r>
      <w:r w:rsidRPr="00703D75">
        <w:rPr>
          <w:szCs w:val="18"/>
        </w:rPr>
        <w:t xml:space="preserve">M. </w:t>
      </w:r>
      <w:r w:rsidRPr="002A753D">
        <w:rPr>
          <w:szCs w:val="18"/>
        </w:rPr>
        <w:t>Reinstein</w:t>
      </w:r>
      <w:r w:rsidRPr="00703D75">
        <w:rPr>
          <w:smallCaps/>
          <w:szCs w:val="18"/>
        </w:rPr>
        <w:t xml:space="preserve"> </w:t>
      </w:r>
      <w:r w:rsidRPr="00703D75">
        <w:rPr>
          <w:szCs w:val="18"/>
        </w:rPr>
        <w:t xml:space="preserve">(dir.), </w:t>
      </w:r>
      <w:r w:rsidRPr="00703D75">
        <w:rPr>
          <w:i/>
          <w:iCs/>
          <w:szCs w:val="18"/>
        </w:rPr>
        <w:t xml:space="preserve">Max Weber on Law in Economy and Society, </w:t>
      </w:r>
      <w:r w:rsidRPr="00703D75">
        <w:rPr>
          <w:szCs w:val="18"/>
        </w:rPr>
        <w:t>Cambri</w:t>
      </w:r>
      <w:r w:rsidRPr="00703D75">
        <w:rPr>
          <w:szCs w:val="18"/>
        </w:rPr>
        <w:t>d</w:t>
      </w:r>
      <w:r w:rsidRPr="00703D75">
        <w:rPr>
          <w:szCs w:val="18"/>
        </w:rPr>
        <w:t xml:space="preserve">ge, Harvard University Press, 1954 ; J. </w:t>
      </w:r>
      <w:r w:rsidRPr="002A753D">
        <w:rPr>
          <w:szCs w:val="18"/>
        </w:rPr>
        <w:t>Griffith</w:t>
      </w:r>
      <w:r w:rsidRPr="00703D75">
        <w:rPr>
          <w:smallCaps/>
          <w:szCs w:val="18"/>
        </w:rPr>
        <w:t xml:space="preserve">, </w:t>
      </w:r>
      <w:r w:rsidRPr="00703D75">
        <w:rPr>
          <w:szCs w:val="18"/>
        </w:rPr>
        <w:t>« What is L</w:t>
      </w:r>
      <w:r>
        <w:rPr>
          <w:szCs w:val="18"/>
        </w:rPr>
        <w:t>e</w:t>
      </w:r>
      <w:r w:rsidRPr="00703D75">
        <w:rPr>
          <w:szCs w:val="18"/>
        </w:rPr>
        <w:t xml:space="preserve">gal Pluralism », (1986) 24 </w:t>
      </w:r>
      <w:r w:rsidRPr="00703D75">
        <w:rPr>
          <w:i/>
          <w:iCs/>
          <w:szCs w:val="18"/>
        </w:rPr>
        <w:t>Journal of L</w:t>
      </w:r>
      <w:r>
        <w:rPr>
          <w:i/>
          <w:iCs/>
          <w:szCs w:val="18"/>
        </w:rPr>
        <w:t>e</w:t>
      </w:r>
      <w:r w:rsidRPr="00703D75">
        <w:rPr>
          <w:i/>
          <w:iCs/>
          <w:szCs w:val="18"/>
        </w:rPr>
        <w:t>gal Pluralism</w:t>
      </w:r>
      <w:r>
        <w:rPr>
          <w:i/>
          <w:iCs/>
          <w:szCs w:val="18"/>
        </w:rPr>
        <w:t>,</w:t>
      </w:r>
      <w:r w:rsidRPr="00703D75">
        <w:rPr>
          <w:i/>
          <w:iCs/>
          <w:szCs w:val="18"/>
        </w:rPr>
        <w:t xml:space="preserve"> </w:t>
      </w:r>
      <w:r w:rsidRPr="00703D75">
        <w:rPr>
          <w:szCs w:val="18"/>
        </w:rPr>
        <w:t>1.</w:t>
      </w:r>
    </w:p>
  </w:footnote>
  <w:footnote w:id="9">
    <w:p w:rsidR="00513420" w:rsidRDefault="00513420">
      <w:pPr>
        <w:pStyle w:val="Notedebasdepage"/>
      </w:pPr>
      <w:r>
        <w:rPr>
          <w:rStyle w:val="Appelnotedebasdep"/>
        </w:rPr>
        <w:footnoteRef/>
      </w:r>
      <w:r>
        <w:t xml:space="preserve"> </w:t>
      </w:r>
      <w:r>
        <w:tab/>
      </w:r>
      <w:r w:rsidRPr="00703D75">
        <w:rPr>
          <w:szCs w:val="18"/>
        </w:rPr>
        <w:t xml:space="preserve">G. </w:t>
      </w:r>
      <w:r w:rsidRPr="002A753D">
        <w:rPr>
          <w:szCs w:val="18"/>
        </w:rPr>
        <w:t>Gurvitch</w:t>
      </w:r>
      <w:r w:rsidRPr="00703D75">
        <w:rPr>
          <w:smallCaps/>
          <w:szCs w:val="18"/>
        </w:rPr>
        <w:t xml:space="preserve">, </w:t>
      </w:r>
      <w:r w:rsidRPr="00703D75">
        <w:rPr>
          <w:i/>
          <w:iCs/>
          <w:szCs w:val="18"/>
        </w:rPr>
        <w:t xml:space="preserve">L'idée du droit social, </w:t>
      </w:r>
      <w:r w:rsidRPr="00703D75">
        <w:rPr>
          <w:szCs w:val="18"/>
        </w:rPr>
        <w:t xml:space="preserve">Paris, Sirey, 1932 ; J. </w:t>
      </w:r>
      <w:r w:rsidRPr="002A753D">
        <w:rPr>
          <w:szCs w:val="18"/>
        </w:rPr>
        <w:t>Gri</w:t>
      </w:r>
      <w:r w:rsidRPr="002A753D">
        <w:rPr>
          <w:szCs w:val="18"/>
        </w:rPr>
        <w:t>f</w:t>
      </w:r>
      <w:r w:rsidRPr="002A753D">
        <w:rPr>
          <w:szCs w:val="18"/>
        </w:rPr>
        <w:t>fith</w:t>
      </w:r>
      <w:r w:rsidRPr="00703D75">
        <w:rPr>
          <w:smallCaps/>
          <w:szCs w:val="18"/>
        </w:rPr>
        <w:t xml:space="preserve">, </w:t>
      </w:r>
      <w:r w:rsidRPr="00703D75">
        <w:rPr>
          <w:i/>
          <w:iCs/>
          <w:szCs w:val="18"/>
        </w:rPr>
        <w:t xml:space="preserve">loc. cit., </w:t>
      </w:r>
      <w:r w:rsidRPr="00703D75">
        <w:rPr>
          <w:szCs w:val="18"/>
        </w:rPr>
        <w:t>note 5.</w:t>
      </w:r>
    </w:p>
  </w:footnote>
  <w:footnote w:id="10">
    <w:p w:rsidR="00513420" w:rsidRDefault="00513420">
      <w:pPr>
        <w:pStyle w:val="Notedebasdepage"/>
      </w:pPr>
      <w:r>
        <w:rPr>
          <w:rStyle w:val="Appelnotedebasdep"/>
        </w:rPr>
        <w:footnoteRef/>
      </w:r>
      <w:r>
        <w:t xml:space="preserve"> </w:t>
      </w:r>
      <w:r>
        <w:tab/>
      </w:r>
      <w:r w:rsidRPr="00703D75">
        <w:rPr>
          <w:szCs w:val="18"/>
        </w:rPr>
        <w:t xml:space="preserve">R.A. </w:t>
      </w:r>
      <w:r w:rsidRPr="002A753D">
        <w:rPr>
          <w:szCs w:val="18"/>
        </w:rPr>
        <w:t>Macdonald</w:t>
      </w:r>
      <w:r w:rsidRPr="00703D75">
        <w:rPr>
          <w:smallCaps/>
          <w:szCs w:val="18"/>
        </w:rPr>
        <w:t xml:space="preserve">, </w:t>
      </w:r>
      <w:r w:rsidRPr="00703D75">
        <w:rPr>
          <w:szCs w:val="18"/>
        </w:rPr>
        <w:t>« Images du notariat et imagination du nota</w:t>
      </w:r>
      <w:r w:rsidRPr="00703D75">
        <w:rPr>
          <w:szCs w:val="18"/>
        </w:rPr>
        <w:t>i</w:t>
      </w:r>
      <w:r w:rsidRPr="00703D75">
        <w:rPr>
          <w:szCs w:val="18"/>
        </w:rPr>
        <w:t>re », (1994) 1</w:t>
      </w:r>
      <w:r>
        <w:rPr>
          <w:szCs w:val="18"/>
        </w:rPr>
        <w:t>,</w:t>
      </w:r>
      <w:r w:rsidRPr="00703D75">
        <w:rPr>
          <w:szCs w:val="18"/>
        </w:rPr>
        <w:t xml:space="preserve"> </w:t>
      </w:r>
      <w:r w:rsidRPr="00703D75">
        <w:rPr>
          <w:i/>
          <w:iCs/>
          <w:szCs w:val="18"/>
        </w:rPr>
        <w:t>C.P. du N.</w:t>
      </w:r>
      <w:r>
        <w:rPr>
          <w:i/>
          <w:iCs/>
          <w:szCs w:val="18"/>
        </w:rPr>
        <w:t>,</w:t>
      </w:r>
      <w:r w:rsidRPr="00703D75">
        <w:rPr>
          <w:i/>
          <w:iCs/>
          <w:szCs w:val="18"/>
        </w:rPr>
        <w:t xml:space="preserve"> </w:t>
      </w:r>
      <w:r w:rsidRPr="00703D75">
        <w:rPr>
          <w:szCs w:val="18"/>
        </w:rPr>
        <w:t>1, 47 et 48.</w:t>
      </w:r>
    </w:p>
  </w:footnote>
  <w:footnote w:id="11">
    <w:p w:rsidR="00513420" w:rsidRDefault="00513420">
      <w:pPr>
        <w:pStyle w:val="Notedebasdepage"/>
      </w:pPr>
      <w:r>
        <w:rPr>
          <w:rStyle w:val="Appelnotedebasdep"/>
        </w:rPr>
        <w:footnoteRef/>
      </w:r>
      <w:r>
        <w:t xml:space="preserve"> </w:t>
      </w:r>
      <w:r>
        <w:tab/>
      </w:r>
      <w:r w:rsidRPr="00703D75">
        <w:rPr>
          <w:szCs w:val="18"/>
        </w:rPr>
        <w:t xml:space="preserve">R.A. </w:t>
      </w:r>
      <w:r w:rsidRPr="002A753D">
        <w:rPr>
          <w:szCs w:val="18"/>
        </w:rPr>
        <w:t>Macdonald</w:t>
      </w:r>
      <w:r w:rsidRPr="00703D75">
        <w:rPr>
          <w:smallCaps/>
          <w:szCs w:val="18"/>
        </w:rPr>
        <w:t xml:space="preserve">, </w:t>
      </w:r>
      <w:r w:rsidRPr="00703D75">
        <w:rPr>
          <w:szCs w:val="18"/>
        </w:rPr>
        <w:t>« </w:t>
      </w:r>
      <w:hyperlink r:id="rId2" w:history="1">
        <w:r w:rsidRPr="002A753D">
          <w:rPr>
            <w:rStyle w:val="Lienhypertexte"/>
            <w:szCs w:val="18"/>
          </w:rPr>
          <w:t>Pour la reconnaissance d'une normativité jurid</w:t>
        </w:r>
        <w:r w:rsidRPr="002A753D">
          <w:rPr>
            <w:rStyle w:val="Lienhypertexte"/>
            <w:szCs w:val="18"/>
          </w:rPr>
          <w:t>i</w:t>
        </w:r>
        <w:r w:rsidRPr="002A753D">
          <w:rPr>
            <w:rStyle w:val="Lienhypertexte"/>
            <w:szCs w:val="18"/>
          </w:rPr>
          <w:t>que implicite et “inférentielle”</w:t>
        </w:r>
      </w:hyperlink>
      <w:r w:rsidRPr="00703D75">
        <w:rPr>
          <w:szCs w:val="18"/>
        </w:rPr>
        <w:t xml:space="preserve"> », </w:t>
      </w:r>
      <w:r w:rsidRPr="00703D75">
        <w:rPr>
          <w:i/>
          <w:iCs/>
          <w:szCs w:val="18"/>
        </w:rPr>
        <w:t>Sociol</w:t>
      </w:r>
      <w:r w:rsidRPr="00703D75">
        <w:rPr>
          <w:i/>
          <w:iCs/>
          <w:szCs w:val="18"/>
        </w:rPr>
        <w:t>o</w:t>
      </w:r>
      <w:r w:rsidRPr="00703D75">
        <w:rPr>
          <w:i/>
          <w:iCs/>
          <w:szCs w:val="18"/>
        </w:rPr>
        <w:t xml:space="preserve">gie et sociétés, </w:t>
      </w:r>
      <w:r w:rsidRPr="00703D75">
        <w:rPr>
          <w:szCs w:val="18"/>
        </w:rPr>
        <w:t>vol.</w:t>
      </w:r>
      <w:r>
        <w:rPr>
          <w:szCs w:val="18"/>
        </w:rPr>
        <w:t> </w:t>
      </w:r>
      <w:r w:rsidRPr="00703D75">
        <w:rPr>
          <w:szCs w:val="18"/>
        </w:rPr>
        <w:t>18, n°</w:t>
      </w:r>
      <w:r>
        <w:rPr>
          <w:szCs w:val="18"/>
        </w:rPr>
        <w:t> </w:t>
      </w:r>
      <w:r w:rsidRPr="00703D75">
        <w:rPr>
          <w:szCs w:val="18"/>
        </w:rPr>
        <w:t>1, avril 1986, pp. 47-58.</w:t>
      </w:r>
    </w:p>
  </w:footnote>
  <w:footnote w:id="12">
    <w:p w:rsidR="00513420" w:rsidRDefault="00513420">
      <w:pPr>
        <w:pStyle w:val="Notedebasdepage"/>
      </w:pPr>
      <w:r>
        <w:rPr>
          <w:rStyle w:val="Appelnotedebasdep"/>
        </w:rPr>
        <w:footnoteRef/>
      </w:r>
      <w:r>
        <w:t xml:space="preserve"> </w:t>
      </w:r>
      <w:r>
        <w:tab/>
      </w:r>
      <w:r w:rsidRPr="00703D75">
        <w:rPr>
          <w:szCs w:val="18"/>
        </w:rPr>
        <w:t xml:space="preserve">Cette perspective est également partagée notamment par J. </w:t>
      </w:r>
      <w:r w:rsidRPr="002A753D">
        <w:rPr>
          <w:szCs w:val="18"/>
        </w:rPr>
        <w:t>Vande</w:t>
      </w:r>
      <w:r w:rsidRPr="002A753D">
        <w:rPr>
          <w:szCs w:val="18"/>
        </w:rPr>
        <w:t>r</w:t>
      </w:r>
      <w:r w:rsidRPr="002A753D">
        <w:rPr>
          <w:szCs w:val="18"/>
        </w:rPr>
        <w:t>linden</w:t>
      </w:r>
      <w:r w:rsidRPr="00703D75">
        <w:rPr>
          <w:smallCaps/>
          <w:szCs w:val="18"/>
        </w:rPr>
        <w:t xml:space="preserve">, </w:t>
      </w:r>
      <w:r w:rsidRPr="00703D75">
        <w:rPr>
          <w:szCs w:val="18"/>
        </w:rPr>
        <w:t xml:space="preserve">« Vers une nouvelle conception du pluralisme juridique », (1993) 53 </w:t>
      </w:r>
      <w:r w:rsidRPr="00703D75">
        <w:rPr>
          <w:i/>
          <w:iCs/>
          <w:szCs w:val="18"/>
        </w:rPr>
        <w:t>Revue de la reche</w:t>
      </w:r>
      <w:r w:rsidRPr="00703D75">
        <w:rPr>
          <w:i/>
          <w:iCs/>
          <w:szCs w:val="18"/>
        </w:rPr>
        <w:t>r</w:t>
      </w:r>
      <w:r w:rsidRPr="00703D75">
        <w:rPr>
          <w:i/>
          <w:iCs/>
          <w:szCs w:val="18"/>
        </w:rPr>
        <w:t>che juridique. Droit prospectif</w:t>
      </w:r>
      <w:r>
        <w:rPr>
          <w:i/>
          <w:iCs/>
          <w:szCs w:val="18"/>
        </w:rPr>
        <w:t>,</w:t>
      </w:r>
      <w:r w:rsidRPr="00703D75">
        <w:rPr>
          <w:i/>
          <w:iCs/>
          <w:szCs w:val="18"/>
        </w:rPr>
        <w:t xml:space="preserve"> </w:t>
      </w:r>
      <w:r w:rsidRPr="002A753D">
        <w:rPr>
          <w:iCs/>
          <w:szCs w:val="18"/>
        </w:rPr>
        <w:t>513</w:t>
      </w:r>
      <w:r w:rsidRPr="00703D75">
        <w:rPr>
          <w:i/>
          <w:iCs/>
          <w:szCs w:val="18"/>
        </w:rPr>
        <w:t xml:space="preserve">, </w:t>
      </w:r>
      <w:r w:rsidRPr="00703D75">
        <w:rPr>
          <w:szCs w:val="18"/>
        </w:rPr>
        <w:t>579.</w:t>
      </w:r>
    </w:p>
  </w:footnote>
  <w:footnote w:id="13">
    <w:p w:rsidR="00513420" w:rsidRDefault="00513420">
      <w:pPr>
        <w:pStyle w:val="Notedebasdepage"/>
      </w:pPr>
      <w:r>
        <w:rPr>
          <w:rStyle w:val="Appelnotedebasdep"/>
        </w:rPr>
        <w:footnoteRef/>
      </w:r>
      <w:r>
        <w:t xml:space="preserve"> </w:t>
      </w:r>
      <w:r>
        <w:tab/>
      </w:r>
      <w:r w:rsidRPr="00703D75">
        <w:rPr>
          <w:szCs w:val="18"/>
        </w:rPr>
        <w:t xml:space="preserve">S. </w:t>
      </w:r>
      <w:r w:rsidRPr="002A753D">
        <w:rPr>
          <w:szCs w:val="18"/>
        </w:rPr>
        <w:t>Romano</w:t>
      </w:r>
      <w:r w:rsidRPr="00703D75">
        <w:rPr>
          <w:smallCaps/>
          <w:szCs w:val="18"/>
        </w:rPr>
        <w:t xml:space="preserve">, </w:t>
      </w:r>
      <w:r w:rsidRPr="00703D75">
        <w:rPr>
          <w:i/>
          <w:iCs/>
          <w:szCs w:val="18"/>
        </w:rPr>
        <w:t xml:space="preserve">L'ordre juridique, </w:t>
      </w:r>
      <w:r w:rsidRPr="00703D75">
        <w:rPr>
          <w:szCs w:val="18"/>
        </w:rPr>
        <w:t>traduction de L. François et P. Gothot, Paris, Da</w:t>
      </w:r>
      <w:r w:rsidRPr="00703D75">
        <w:rPr>
          <w:szCs w:val="18"/>
        </w:rPr>
        <w:t>l</w:t>
      </w:r>
      <w:r w:rsidRPr="00703D75">
        <w:rPr>
          <w:szCs w:val="18"/>
        </w:rPr>
        <w:t xml:space="preserve">loz, 1975, p. 174 ; G. </w:t>
      </w:r>
      <w:r w:rsidRPr="002A753D">
        <w:rPr>
          <w:szCs w:val="18"/>
        </w:rPr>
        <w:t>Rocher</w:t>
      </w:r>
      <w:r w:rsidRPr="00703D75">
        <w:rPr>
          <w:smallCaps/>
          <w:szCs w:val="18"/>
        </w:rPr>
        <w:t xml:space="preserve">, </w:t>
      </w:r>
      <w:r w:rsidRPr="00703D75">
        <w:rPr>
          <w:szCs w:val="18"/>
        </w:rPr>
        <w:t>« Pour une sociologie des ordres jurid</w:t>
      </w:r>
      <w:r w:rsidRPr="00703D75">
        <w:rPr>
          <w:szCs w:val="18"/>
        </w:rPr>
        <w:t>i</w:t>
      </w:r>
      <w:r w:rsidRPr="00703D75">
        <w:rPr>
          <w:szCs w:val="18"/>
        </w:rPr>
        <w:t>ques », (1988) 29</w:t>
      </w:r>
      <w:r>
        <w:rPr>
          <w:szCs w:val="18"/>
        </w:rPr>
        <w:t>,</w:t>
      </w:r>
      <w:r w:rsidRPr="00703D75">
        <w:rPr>
          <w:szCs w:val="18"/>
        </w:rPr>
        <w:t xml:space="preserve"> </w:t>
      </w:r>
      <w:r w:rsidRPr="00703D75">
        <w:rPr>
          <w:i/>
          <w:iCs/>
          <w:szCs w:val="18"/>
        </w:rPr>
        <w:t>C. de D.</w:t>
      </w:r>
      <w:r>
        <w:rPr>
          <w:i/>
          <w:iCs/>
          <w:szCs w:val="18"/>
        </w:rPr>
        <w:t>,</w:t>
      </w:r>
      <w:r w:rsidRPr="00703D75">
        <w:rPr>
          <w:i/>
          <w:iCs/>
          <w:szCs w:val="18"/>
        </w:rPr>
        <w:t xml:space="preserve"> </w:t>
      </w:r>
      <w:r w:rsidRPr="00703D75">
        <w:rPr>
          <w:szCs w:val="18"/>
        </w:rPr>
        <w:t>91.</w:t>
      </w:r>
    </w:p>
  </w:footnote>
  <w:footnote w:id="14">
    <w:p w:rsidR="00513420" w:rsidRDefault="00513420">
      <w:pPr>
        <w:pStyle w:val="Notedebasdepage"/>
      </w:pPr>
      <w:r>
        <w:rPr>
          <w:rStyle w:val="Appelnotedebasdep"/>
        </w:rPr>
        <w:footnoteRef/>
      </w:r>
      <w:r>
        <w:t xml:space="preserve"> </w:t>
      </w:r>
      <w:r>
        <w:tab/>
      </w:r>
      <w:r w:rsidRPr="00703D75">
        <w:rPr>
          <w:szCs w:val="18"/>
        </w:rPr>
        <w:t xml:space="preserve">G. </w:t>
      </w:r>
      <w:r w:rsidRPr="002A753D">
        <w:rPr>
          <w:szCs w:val="18"/>
        </w:rPr>
        <w:t>Timsit</w:t>
      </w:r>
      <w:r w:rsidRPr="00703D75">
        <w:rPr>
          <w:smallCaps/>
          <w:szCs w:val="18"/>
        </w:rPr>
        <w:t xml:space="preserve">, </w:t>
      </w:r>
      <w:r w:rsidRPr="00703D75">
        <w:rPr>
          <w:szCs w:val="18"/>
        </w:rPr>
        <w:t xml:space="preserve">« Sur l'engendrement du droit », (1988) </w:t>
      </w:r>
      <w:r w:rsidRPr="00703D75">
        <w:rPr>
          <w:i/>
          <w:iCs/>
          <w:szCs w:val="18"/>
        </w:rPr>
        <w:t>R.D.P.</w:t>
      </w:r>
      <w:r>
        <w:rPr>
          <w:i/>
          <w:iCs/>
          <w:szCs w:val="18"/>
        </w:rPr>
        <w:t>,</w:t>
      </w:r>
      <w:r w:rsidRPr="00703D75">
        <w:rPr>
          <w:i/>
          <w:iCs/>
          <w:szCs w:val="18"/>
        </w:rPr>
        <w:t xml:space="preserve"> </w:t>
      </w:r>
      <w:r w:rsidRPr="00703D75">
        <w:rPr>
          <w:szCs w:val="18"/>
        </w:rPr>
        <w:t xml:space="preserve">39-75 ; G. </w:t>
      </w:r>
      <w:r w:rsidRPr="002A753D">
        <w:rPr>
          <w:szCs w:val="18"/>
        </w:rPr>
        <w:t>Ti</w:t>
      </w:r>
      <w:r w:rsidRPr="002A753D">
        <w:rPr>
          <w:szCs w:val="18"/>
        </w:rPr>
        <w:t>m</w:t>
      </w:r>
      <w:r w:rsidRPr="002A753D">
        <w:rPr>
          <w:szCs w:val="18"/>
        </w:rPr>
        <w:t>sit</w:t>
      </w:r>
      <w:r w:rsidRPr="00703D75">
        <w:rPr>
          <w:smallCaps/>
          <w:szCs w:val="18"/>
        </w:rPr>
        <w:t xml:space="preserve">, </w:t>
      </w:r>
      <w:r w:rsidRPr="00703D75">
        <w:rPr>
          <w:i/>
          <w:iCs/>
          <w:szCs w:val="18"/>
        </w:rPr>
        <w:t xml:space="preserve">Les noms de la loi, </w:t>
      </w:r>
      <w:r w:rsidRPr="00703D75">
        <w:rPr>
          <w:szCs w:val="18"/>
        </w:rPr>
        <w:t>Paris, PUF, 1991.</w:t>
      </w:r>
    </w:p>
  </w:footnote>
  <w:footnote w:id="15">
    <w:p w:rsidR="00513420" w:rsidRDefault="00513420">
      <w:pPr>
        <w:pStyle w:val="Notedebasdepage"/>
      </w:pPr>
      <w:r>
        <w:rPr>
          <w:rStyle w:val="Appelnotedebasdep"/>
        </w:rPr>
        <w:footnoteRef/>
      </w:r>
      <w:r>
        <w:t xml:space="preserve"> </w:t>
      </w:r>
      <w:r>
        <w:tab/>
      </w:r>
      <w:r w:rsidRPr="00703D75">
        <w:rPr>
          <w:szCs w:val="16"/>
        </w:rPr>
        <w:t>Selon Alain Bissonnette, qui nous a familiarisés avec leurs tr</w:t>
      </w:r>
      <w:r w:rsidRPr="00703D75">
        <w:rPr>
          <w:szCs w:val="16"/>
        </w:rPr>
        <w:t>a</w:t>
      </w:r>
      <w:r w:rsidRPr="00703D75">
        <w:rPr>
          <w:szCs w:val="16"/>
        </w:rPr>
        <w:t>vaux auxquels il a étroitement collaboré, pour ces che</w:t>
      </w:r>
      <w:r w:rsidRPr="00703D75">
        <w:rPr>
          <w:szCs w:val="16"/>
        </w:rPr>
        <w:t>r</w:t>
      </w:r>
      <w:r w:rsidRPr="00703D75">
        <w:rPr>
          <w:szCs w:val="16"/>
        </w:rPr>
        <w:t>cheurs, le droit ne doit pas être abordé en tant que concept, mais plutôt comme un ph</w:t>
      </w:r>
      <w:r w:rsidRPr="00703D75">
        <w:rPr>
          <w:szCs w:val="16"/>
        </w:rPr>
        <w:t>é</w:t>
      </w:r>
      <w:r w:rsidRPr="00703D75">
        <w:rPr>
          <w:szCs w:val="16"/>
        </w:rPr>
        <w:t>nomène. Ainsi, plutôt que de chercher à définir ce qu'est le droit, ils ont choisi d'étudier, au sein des diverses sociétés, les phénomènes de juridicisation. Pour eux, le droit est moins un type particulier de relations sociales qu'une qualification spécifique que chaque société donne à ce</w:t>
      </w:r>
      <w:r w:rsidRPr="00703D75">
        <w:rPr>
          <w:szCs w:val="16"/>
        </w:rPr>
        <w:t>r</w:t>
      </w:r>
      <w:r w:rsidRPr="00703D75">
        <w:rPr>
          <w:szCs w:val="16"/>
        </w:rPr>
        <w:t>taines relations sociales. Autrement dit, si les faits juridiques sont des faits s</w:t>
      </w:r>
      <w:r w:rsidRPr="00703D75">
        <w:rPr>
          <w:szCs w:val="16"/>
        </w:rPr>
        <w:t>o</w:t>
      </w:r>
      <w:r w:rsidRPr="00703D75">
        <w:rPr>
          <w:szCs w:val="16"/>
        </w:rPr>
        <w:t>ciaux, tout fait social n'est pas juridique. Le fait social ne d</w:t>
      </w:r>
      <w:r w:rsidRPr="00703D75">
        <w:rPr>
          <w:szCs w:val="16"/>
        </w:rPr>
        <w:t>e</w:t>
      </w:r>
      <w:r w:rsidRPr="00703D75">
        <w:rPr>
          <w:szCs w:val="16"/>
        </w:rPr>
        <w:t>vient juridique qu'à la suite d'un contrôle social spécifique ayant pour fonction d'assurer cohésion et pe</w:t>
      </w:r>
      <w:r w:rsidRPr="00703D75">
        <w:rPr>
          <w:szCs w:val="16"/>
        </w:rPr>
        <w:t>r</w:t>
      </w:r>
      <w:r w:rsidRPr="00703D75">
        <w:rPr>
          <w:szCs w:val="16"/>
        </w:rPr>
        <w:t>pétuation du groupe en cause. Selon cette perspective, le droit n'est pas un ense</w:t>
      </w:r>
      <w:r w:rsidRPr="00703D75">
        <w:rPr>
          <w:szCs w:val="16"/>
        </w:rPr>
        <w:t>m</w:t>
      </w:r>
      <w:r w:rsidRPr="00703D75">
        <w:rPr>
          <w:szCs w:val="16"/>
        </w:rPr>
        <w:t>ble de règles spéc</w:t>
      </w:r>
      <w:r w:rsidRPr="00703D75">
        <w:rPr>
          <w:szCs w:val="16"/>
        </w:rPr>
        <w:t>i</w:t>
      </w:r>
      <w:r w:rsidRPr="00703D75">
        <w:rPr>
          <w:szCs w:val="16"/>
        </w:rPr>
        <w:t>fiques, mais il constitue plutôt un processus internormatif.</w:t>
      </w:r>
    </w:p>
  </w:footnote>
  <w:footnote w:id="16">
    <w:p w:rsidR="00513420" w:rsidRDefault="00513420">
      <w:pPr>
        <w:pStyle w:val="Notedebasdepage"/>
      </w:pPr>
      <w:r>
        <w:rPr>
          <w:rStyle w:val="Appelnotedebasdep"/>
        </w:rPr>
        <w:footnoteRef/>
      </w:r>
      <w:r>
        <w:t xml:space="preserve"> </w:t>
      </w:r>
      <w:r>
        <w:tab/>
      </w:r>
      <w:r w:rsidRPr="00703D75">
        <w:rPr>
          <w:szCs w:val="16"/>
        </w:rPr>
        <w:t xml:space="preserve">N. </w:t>
      </w:r>
      <w:r w:rsidRPr="002A753D">
        <w:rPr>
          <w:szCs w:val="16"/>
        </w:rPr>
        <w:t>Rouland</w:t>
      </w:r>
      <w:r w:rsidRPr="00703D75">
        <w:rPr>
          <w:smallCaps/>
          <w:szCs w:val="16"/>
        </w:rPr>
        <w:t xml:space="preserve">, </w:t>
      </w:r>
      <w:hyperlink r:id="rId3" w:history="1">
        <w:r w:rsidRPr="002A753D">
          <w:rPr>
            <w:rStyle w:val="Lienhypertexte"/>
            <w:i/>
            <w:iCs/>
            <w:szCs w:val="16"/>
          </w:rPr>
          <w:t>Anthropologie juridique</w:t>
        </w:r>
      </w:hyperlink>
      <w:r w:rsidRPr="00703D75">
        <w:rPr>
          <w:i/>
          <w:iCs/>
          <w:szCs w:val="16"/>
        </w:rPr>
        <w:t xml:space="preserve">, </w:t>
      </w:r>
      <w:r w:rsidRPr="00703D75">
        <w:rPr>
          <w:szCs w:val="16"/>
        </w:rPr>
        <w:t>coll. « Droit fondame</w:t>
      </w:r>
      <w:r w:rsidRPr="00703D75">
        <w:rPr>
          <w:szCs w:val="16"/>
        </w:rPr>
        <w:t>n</w:t>
      </w:r>
      <w:r w:rsidRPr="00703D75">
        <w:rPr>
          <w:szCs w:val="16"/>
        </w:rPr>
        <w:t>tal », Paris, PUF, 1988, p. 147.</w:t>
      </w:r>
    </w:p>
  </w:footnote>
  <w:footnote w:id="17">
    <w:p w:rsidR="00513420" w:rsidRDefault="00513420">
      <w:pPr>
        <w:pStyle w:val="Notedebasdepage"/>
      </w:pPr>
      <w:r>
        <w:rPr>
          <w:rStyle w:val="Appelnotedebasdep"/>
        </w:rPr>
        <w:footnoteRef/>
      </w:r>
      <w:r>
        <w:t xml:space="preserve"> </w:t>
      </w:r>
      <w:r>
        <w:tab/>
      </w:r>
      <w:r w:rsidRPr="00703D75">
        <w:rPr>
          <w:szCs w:val="16"/>
        </w:rPr>
        <w:t xml:space="preserve">É. </w:t>
      </w:r>
      <w:r w:rsidRPr="002A753D">
        <w:rPr>
          <w:szCs w:val="16"/>
        </w:rPr>
        <w:t>LeRoy</w:t>
      </w:r>
      <w:r w:rsidRPr="00703D75">
        <w:rPr>
          <w:smallCaps/>
          <w:szCs w:val="16"/>
        </w:rPr>
        <w:t xml:space="preserve"> </w:t>
      </w:r>
      <w:r w:rsidRPr="00703D75">
        <w:rPr>
          <w:szCs w:val="16"/>
        </w:rPr>
        <w:t xml:space="preserve">et M. </w:t>
      </w:r>
      <w:r w:rsidRPr="002A753D">
        <w:rPr>
          <w:szCs w:val="16"/>
        </w:rPr>
        <w:t>Wane</w:t>
      </w:r>
      <w:r w:rsidRPr="00703D75">
        <w:rPr>
          <w:smallCaps/>
          <w:szCs w:val="16"/>
        </w:rPr>
        <w:t xml:space="preserve">, </w:t>
      </w:r>
      <w:r w:rsidRPr="00703D75">
        <w:rPr>
          <w:szCs w:val="16"/>
        </w:rPr>
        <w:t>« La form</w:t>
      </w:r>
      <w:r w:rsidRPr="00703D75">
        <w:rPr>
          <w:szCs w:val="16"/>
        </w:rPr>
        <w:t>a</w:t>
      </w:r>
      <w:r w:rsidRPr="00703D75">
        <w:rPr>
          <w:szCs w:val="16"/>
        </w:rPr>
        <w:t xml:space="preserve">tion des droits non-étatiques », dans P. </w:t>
      </w:r>
      <w:r w:rsidRPr="002A753D">
        <w:rPr>
          <w:szCs w:val="16"/>
        </w:rPr>
        <w:t>Touzard</w:t>
      </w:r>
      <w:r w:rsidRPr="00703D75">
        <w:rPr>
          <w:smallCaps/>
          <w:szCs w:val="16"/>
        </w:rPr>
        <w:t xml:space="preserve"> </w:t>
      </w:r>
      <w:r w:rsidRPr="00703D75">
        <w:rPr>
          <w:szCs w:val="16"/>
        </w:rPr>
        <w:t xml:space="preserve">(dir.), </w:t>
      </w:r>
      <w:r w:rsidRPr="00703D75">
        <w:rPr>
          <w:i/>
          <w:iCs/>
          <w:szCs w:val="16"/>
        </w:rPr>
        <w:t>Encyclopédie juridique de l'Afr</w:t>
      </w:r>
      <w:r w:rsidRPr="00703D75">
        <w:rPr>
          <w:i/>
          <w:iCs/>
          <w:szCs w:val="16"/>
        </w:rPr>
        <w:t>i</w:t>
      </w:r>
      <w:r w:rsidRPr="00703D75">
        <w:rPr>
          <w:i/>
          <w:iCs/>
          <w:szCs w:val="16"/>
        </w:rPr>
        <w:t xml:space="preserve">que, </w:t>
      </w:r>
      <w:r w:rsidRPr="00703D75">
        <w:rPr>
          <w:szCs w:val="16"/>
        </w:rPr>
        <w:t>t. 1, « L'État et le droit », Abidjan, Nouvelles Editions africaines, 1982, p. 353.</w:t>
      </w:r>
    </w:p>
  </w:footnote>
  <w:footnote w:id="18">
    <w:p w:rsidR="00513420" w:rsidRDefault="00513420">
      <w:pPr>
        <w:pStyle w:val="Notedebasdepage"/>
      </w:pPr>
      <w:r>
        <w:rPr>
          <w:rStyle w:val="Appelnotedebasdep"/>
        </w:rPr>
        <w:footnoteRef/>
      </w:r>
      <w:r>
        <w:t xml:space="preserve"> </w:t>
      </w:r>
      <w:r>
        <w:tab/>
      </w:r>
      <w:r w:rsidRPr="00703D75">
        <w:rPr>
          <w:szCs w:val="18"/>
        </w:rPr>
        <w:t>La distance de Kahnawake au centre-ville de Montréal est d'une dizaine de kil</w:t>
      </w:r>
      <w:r w:rsidRPr="00703D75">
        <w:rPr>
          <w:szCs w:val="18"/>
        </w:rPr>
        <w:t>o</w:t>
      </w:r>
      <w:r w:rsidRPr="00703D75">
        <w:rPr>
          <w:szCs w:val="18"/>
        </w:rPr>
        <w:t>mètres.</w:t>
      </w:r>
    </w:p>
  </w:footnote>
  <w:footnote w:id="19">
    <w:p w:rsidR="00513420" w:rsidRDefault="00513420">
      <w:pPr>
        <w:pStyle w:val="Notedebasdepage"/>
      </w:pPr>
      <w:r>
        <w:rPr>
          <w:rStyle w:val="Appelnotedebasdep"/>
        </w:rPr>
        <w:footnoteRef/>
      </w:r>
      <w:r>
        <w:t xml:space="preserve"> </w:t>
      </w:r>
      <w:r>
        <w:tab/>
      </w:r>
      <w:r w:rsidRPr="00703D75">
        <w:rPr>
          <w:szCs w:val="18"/>
        </w:rPr>
        <w:t xml:space="preserve">Le registre du ministère des Affaires indiennes, tenu en vertu des articles 5 et 11 et suivants de la </w:t>
      </w:r>
      <w:r w:rsidRPr="00703D75">
        <w:rPr>
          <w:i/>
          <w:iCs/>
          <w:szCs w:val="18"/>
        </w:rPr>
        <w:t xml:space="preserve">Loi concernant les Indiens, </w:t>
      </w:r>
      <w:r w:rsidRPr="00703D75">
        <w:rPr>
          <w:szCs w:val="18"/>
        </w:rPr>
        <w:t>L.R.C. (1985), c. 1-5, dénombre a</w:t>
      </w:r>
      <w:r w:rsidRPr="00703D75">
        <w:rPr>
          <w:szCs w:val="18"/>
        </w:rPr>
        <w:t>c</w:t>
      </w:r>
      <w:r w:rsidRPr="00703D75">
        <w:rPr>
          <w:szCs w:val="18"/>
        </w:rPr>
        <w:t>tuellement environ 8</w:t>
      </w:r>
      <w:r>
        <w:rPr>
          <w:szCs w:val="18"/>
        </w:rPr>
        <w:t> </w:t>
      </w:r>
      <w:r w:rsidRPr="00703D75">
        <w:rPr>
          <w:szCs w:val="18"/>
        </w:rPr>
        <w:t>600 membres de la bande de Kahnawake, dont certains n'h</w:t>
      </w:r>
      <w:r w:rsidRPr="00703D75">
        <w:rPr>
          <w:szCs w:val="18"/>
        </w:rPr>
        <w:t>a</w:t>
      </w:r>
      <w:r w:rsidRPr="00703D75">
        <w:rPr>
          <w:szCs w:val="18"/>
        </w:rPr>
        <w:t>bitent pas sur la réserve. D'a</w:t>
      </w:r>
      <w:r w:rsidRPr="00703D75">
        <w:rPr>
          <w:szCs w:val="18"/>
        </w:rPr>
        <w:t>u</w:t>
      </w:r>
      <w:r w:rsidRPr="00703D75">
        <w:rPr>
          <w:szCs w:val="18"/>
        </w:rPr>
        <w:t>tres ne figurent pas sur la liste du conseil de bande, tenue selon des crit</w:t>
      </w:r>
      <w:r w:rsidRPr="00703D75">
        <w:rPr>
          <w:szCs w:val="18"/>
        </w:rPr>
        <w:t>è</w:t>
      </w:r>
      <w:r w:rsidRPr="00703D75">
        <w:rPr>
          <w:szCs w:val="18"/>
        </w:rPr>
        <w:t>res plus étroits de citoyenneté, qui n'en compte que 6</w:t>
      </w:r>
      <w:r>
        <w:rPr>
          <w:szCs w:val="18"/>
        </w:rPr>
        <w:t> </w:t>
      </w:r>
      <w:r w:rsidRPr="00703D75">
        <w:rPr>
          <w:szCs w:val="18"/>
        </w:rPr>
        <w:t>200. Le nombre de personnes, inscrites ou non sur le registre fédéral, mais h</w:t>
      </w:r>
      <w:r w:rsidRPr="00703D75">
        <w:rPr>
          <w:szCs w:val="18"/>
        </w:rPr>
        <w:t>a</w:t>
      </w:r>
      <w:r w:rsidRPr="00703D75">
        <w:rPr>
          <w:szCs w:val="18"/>
        </w:rPr>
        <w:t>bitant sur la réserve s'élèverait à 7</w:t>
      </w:r>
      <w:r>
        <w:rPr>
          <w:szCs w:val="18"/>
        </w:rPr>
        <w:t> </w:t>
      </w:r>
      <w:r w:rsidRPr="00703D75">
        <w:rPr>
          <w:szCs w:val="18"/>
        </w:rPr>
        <w:t>000 selon des sources ministérielles rapportées par les jou</w:t>
      </w:r>
      <w:r w:rsidRPr="00703D75">
        <w:rPr>
          <w:szCs w:val="18"/>
        </w:rPr>
        <w:t>r</w:t>
      </w:r>
      <w:r w:rsidRPr="00703D75">
        <w:rPr>
          <w:szCs w:val="18"/>
        </w:rPr>
        <w:t xml:space="preserve">naux. Voir M. </w:t>
      </w:r>
      <w:r w:rsidRPr="00703D75">
        <w:rPr>
          <w:smallCaps/>
          <w:szCs w:val="18"/>
        </w:rPr>
        <w:t xml:space="preserve">Thibodeau, </w:t>
      </w:r>
      <w:r w:rsidRPr="00703D75">
        <w:rPr>
          <w:szCs w:val="18"/>
        </w:rPr>
        <w:t xml:space="preserve">« Subventions en trop à Kahnawake ? », </w:t>
      </w:r>
      <w:r w:rsidRPr="00703D75">
        <w:rPr>
          <w:i/>
          <w:iCs/>
          <w:szCs w:val="18"/>
        </w:rPr>
        <w:t xml:space="preserve">La Presse </w:t>
      </w:r>
      <w:r w:rsidRPr="00703D75">
        <w:rPr>
          <w:szCs w:val="18"/>
        </w:rPr>
        <w:t>[de Montréal] (21 mars 1998) A5.</w:t>
      </w:r>
    </w:p>
  </w:footnote>
  <w:footnote w:id="20">
    <w:p w:rsidR="00513420" w:rsidRDefault="00513420">
      <w:pPr>
        <w:pStyle w:val="Notedebasdepage"/>
      </w:pPr>
      <w:r>
        <w:rPr>
          <w:rStyle w:val="Appelnotedebasdep"/>
        </w:rPr>
        <w:footnoteRef/>
      </w:r>
      <w:r>
        <w:t xml:space="preserve"> </w:t>
      </w:r>
      <w:r>
        <w:tab/>
      </w:r>
      <w:r w:rsidRPr="00703D75">
        <w:rPr>
          <w:i/>
          <w:iCs/>
          <w:szCs w:val="18"/>
        </w:rPr>
        <w:t xml:space="preserve">Acte des Sauvages, </w:t>
      </w:r>
      <w:r w:rsidRPr="00703D75">
        <w:rPr>
          <w:szCs w:val="18"/>
        </w:rPr>
        <w:t>S.R.C. 1886, c. 43.</w:t>
      </w:r>
    </w:p>
  </w:footnote>
  <w:footnote w:id="21">
    <w:p w:rsidR="00513420" w:rsidRDefault="00513420">
      <w:pPr>
        <w:pStyle w:val="Notedebasdepage"/>
      </w:pPr>
      <w:r>
        <w:rPr>
          <w:rStyle w:val="Appelnotedebasdep"/>
        </w:rPr>
        <w:footnoteRef/>
      </w:r>
      <w:r>
        <w:t xml:space="preserve"> </w:t>
      </w:r>
      <w:r>
        <w:tab/>
      </w:r>
      <w:r w:rsidRPr="00703D75">
        <w:rPr>
          <w:szCs w:val="18"/>
        </w:rPr>
        <w:t xml:space="preserve">M. </w:t>
      </w:r>
      <w:r w:rsidRPr="002A753D">
        <w:rPr>
          <w:szCs w:val="18"/>
        </w:rPr>
        <w:t>Thibodeau</w:t>
      </w:r>
      <w:r w:rsidRPr="00703D75">
        <w:rPr>
          <w:smallCaps/>
          <w:szCs w:val="18"/>
        </w:rPr>
        <w:t xml:space="preserve">, </w:t>
      </w:r>
      <w:r w:rsidRPr="00703D75">
        <w:rPr>
          <w:i/>
          <w:iCs/>
          <w:szCs w:val="18"/>
        </w:rPr>
        <w:t xml:space="preserve">op. cit., </w:t>
      </w:r>
      <w:r w:rsidRPr="00703D75">
        <w:rPr>
          <w:szCs w:val="18"/>
        </w:rPr>
        <w:t>note 16.</w:t>
      </w:r>
    </w:p>
  </w:footnote>
  <w:footnote w:id="22">
    <w:p w:rsidR="00513420" w:rsidRDefault="00513420">
      <w:pPr>
        <w:pStyle w:val="Notedebasdepage"/>
      </w:pPr>
      <w:r>
        <w:rPr>
          <w:rStyle w:val="Appelnotedebasdep"/>
        </w:rPr>
        <w:footnoteRef/>
      </w:r>
      <w:r>
        <w:t xml:space="preserve"> </w:t>
      </w:r>
      <w:r>
        <w:tab/>
      </w:r>
      <w:r w:rsidRPr="00703D75">
        <w:rPr>
          <w:szCs w:val="16"/>
        </w:rPr>
        <w:t>D. R., J. MV. et J. H., « A</w:t>
      </w:r>
      <w:r>
        <w:rPr>
          <w:szCs w:val="16"/>
        </w:rPr>
        <w:t>ll</w:t>
      </w:r>
      <w:r w:rsidRPr="00703D75">
        <w:rPr>
          <w:szCs w:val="16"/>
        </w:rPr>
        <w:t xml:space="preserve"> About Kahnawake : An Answer to Joe No</w:t>
      </w:r>
      <w:r w:rsidRPr="00703D75">
        <w:rPr>
          <w:szCs w:val="16"/>
        </w:rPr>
        <w:t>r</w:t>
      </w:r>
      <w:r w:rsidRPr="00703D75">
        <w:rPr>
          <w:szCs w:val="16"/>
        </w:rPr>
        <w:t xml:space="preserve">ton », </w:t>
      </w:r>
      <w:r w:rsidRPr="00703D75">
        <w:rPr>
          <w:i/>
          <w:iCs/>
          <w:szCs w:val="16"/>
        </w:rPr>
        <w:t>The Easte</w:t>
      </w:r>
      <w:r>
        <w:rPr>
          <w:i/>
          <w:iCs/>
          <w:szCs w:val="16"/>
        </w:rPr>
        <w:t>rn</w:t>
      </w:r>
      <w:r w:rsidRPr="00703D75">
        <w:rPr>
          <w:i/>
          <w:iCs/>
          <w:szCs w:val="16"/>
        </w:rPr>
        <w:t xml:space="preserve"> Door, </w:t>
      </w:r>
      <w:r w:rsidRPr="00703D75">
        <w:rPr>
          <w:szCs w:val="16"/>
        </w:rPr>
        <w:t>13 novembre 1994.</w:t>
      </w:r>
    </w:p>
  </w:footnote>
  <w:footnote w:id="23">
    <w:p w:rsidR="00513420" w:rsidRDefault="00513420">
      <w:pPr>
        <w:pStyle w:val="Notedebasdepage"/>
      </w:pPr>
      <w:r>
        <w:rPr>
          <w:rStyle w:val="Appelnotedebasdep"/>
        </w:rPr>
        <w:footnoteRef/>
      </w:r>
      <w:r>
        <w:t xml:space="preserve"> </w:t>
      </w:r>
      <w:r>
        <w:tab/>
      </w:r>
      <w:r w:rsidRPr="00703D75">
        <w:rPr>
          <w:szCs w:val="16"/>
        </w:rPr>
        <w:t xml:space="preserve">Selon D. R., J. MV. et J. H., </w:t>
      </w:r>
      <w:r w:rsidRPr="00703D75">
        <w:rPr>
          <w:i/>
          <w:iCs/>
          <w:szCs w:val="16"/>
        </w:rPr>
        <w:t xml:space="preserve">loc. cit., </w:t>
      </w:r>
      <w:r w:rsidRPr="00703D75">
        <w:rPr>
          <w:szCs w:val="16"/>
        </w:rPr>
        <w:t>note 19, 99,7 p. 100 de la population poss</w:t>
      </w:r>
      <w:r w:rsidRPr="00703D75">
        <w:rPr>
          <w:szCs w:val="16"/>
        </w:rPr>
        <w:t>è</w:t>
      </w:r>
      <w:r w:rsidRPr="00703D75">
        <w:rPr>
          <w:szCs w:val="16"/>
        </w:rPr>
        <w:t>de un poste de radio et de télévision, 80 p. 100, un m</w:t>
      </w:r>
      <w:r w:rsidRPr="00703D75">
        <w:rPr>
          <w:szCs w:val="16"/>
        </w:rPr>
        <w:t>a</w:t>
      </w:r>
      <w:r w:rsidRPr="00703D75">
        <w:rPr>
          <w:szCs w:val="16"/>
        </w:rPr>
        <w:t>gnétoscope et 41 p. 100 une chaîne stéréo.</w:t>
      </w:r>
    </w:p>
  </w:footnote>
  <w:footnote w:id="24">
    <w:p w:rsidR="00513420" w:rsidRDefault="00513420">
      <w:pPr>
        <w:pStyle w:val="Notedebasdepage"/>
      </w:pPr>
      <w:r>
        <w:rPr>
          <w:rStyle w:val="Appelnotedebasdep"/>
        </w:rPr>
        <w:footnoteRef/>
      </w:r>
      <w:r>
        <w:t xml:space="preserve"> </w:t>
      </w:r>
      <w:r>
        <w:tab/>
      </w:r>
      <w:r w:rsidRPr="00703D75">
        <w:rPr>
          <w:szCs w:val="16"/>
        </w:rPr>
        <w:t xml:space="preserve">Toujours selon D. R., J. MV. et J. H., </w:t>
      </w:r>
      <w:r w:rsidRPr="00703D75">
        <w:rPr>
          <w:i/>
          <w:iCs/>
          <w:szCs w:val="16"/>
        </w:rPr>
        <w:t xml:space="preserve">loc. cit., </w:t>
      </w:r>
      <w:r w:rsidRPr="00703D75">
        <w:rPr>
          <w:szCs w:val="16"/>
        </w:rPr>
        <w:t>note 19, 95 p. 100 des hommes de plus de 18 ans ont une automobile et 60 p. 100 des foyers, un véhicule tout-terrain ou une motoneige.</w:t>
      </w:r>
    </w:p>
  </w:footnote>
  <w:footnote w:id="25">
    <w:p w:rsidR="00513420" w:rsidRDefault="00513420">
      <w:pPr>
        <w:pStyle w:val="Notedebasdepage"/>
      </w:pPr>
      <w:r>
        <w:rPr>
          <w:rStyle w:val="Appelnotedebasdep"/>
        </w:rPr>
        <w:footnoteRef/>
      </w:r>
      <w:r>
        <w:t xml:space="preserve"> </w:t>
      </w:r>
      <w:r>
        <w:tab/>
      </w:r>
      <w:r w:rsidRPr="00FB315B">
        <w:rPr>
          <w:szCs w:val="16"/>
        </w:rPr>
        <w:t>Commission royale sur les peuples autochtones du Canada</w:t>
      </w:r>
      <w:r w:rsidRPr="00703D75">
        <w:rPr>
          <w:smallCaps/>
          <w:szCs w:val="16"/>
        </w:rPr>
        <w:t xml:space="preserve">, </w:t>
      </w:r>
      <w:r w:rsidRPr="00703D75">
        <w:rPr>
          <w:i/>
          <w:iCs/>
          <w:szCs w:val="16"/>
        </w:rPr>
        <w:t>À l'aube d'un rappr</w:t>
      </w:r>
      <w:r w:rsidRPr="00703D75">
        <w:rPr>
          <w:i/>
          <w:iCs/>
          <w:szCs w:val="16"/>
        </w:rPr>
        <w:t>o</w:t>
      </w:r>
      <w:r w:rsidRPr="00703D75">
        <w:rPr>
          <w:i/>
          <w:iCs/>
          <w:szCs w:val="16"/>
        </w:rPr>
        <w:t xml:space="preserve">chement : points saillants du Rapport, </w:t>
      </w:r>
      <w:r w:rsidRPr="00703D75">
        <w:rPr>
          <w:szCs w:val="16"/>
        </w:rPr>
        <w:t>Ottawa, Ministre des A</w:t>
      </w:r>
      <w:r w:rsidRPr="00703D75">
        <w:rPr>
          <w:szCs w:val="16"/>
        </w:rPr>
        <w:t>p</w:t>
      </w:r>
      <w:r w:rsidRPr="00703D75">
        <w:rPr>
          <w:szCs w:val="16"/>
        </w:rPr>
        <w:t>provisionnements et Services, 1996, pp. 59-84.</w:t>
      </w:r>
    </w:p>
  </w:footnote>
  <w:footnote w:id="26">
    <w:p w:rsidR="00513420" w:rsidRDefault="00513420">
      <w:pPr>
        <w:pStyle w:val="Notedebasdepage"/>
      </w:pPr>
      <w:r>
        <w:rPr>
          <w:rStyle w:val="Appelnotedebasdep"/>
        </w:rPr>
        <w:footnoteRef/>
      </w:r>
      <w:r>
        <w:t xml:space="preserve"> </w:t>
      </w:r>
      <w:r>
        <w:tab/>
      </w:r>
      <w:r w:rsidRPr="00703D75">
        <w:rPr>
          <w:szCs w:val="16"/>
        </w:rPr>
        <w:t xml:space="preserve">S. </w:t>
      </w:r>
      <w:r w:rsidRPr="00FB315B">
        <w:rPr>
          <w:szCs w:val="16"/>
        </w:rPr>
        <w:t>Normand</w:t>
      </w:r>
      <w:r w:rsidRPr="00703D75">
        <w:rPr>
          <w:smallCaps/>
          <w:szCs w:val="16"/>
        </w:rPr>
        <w:t xml:space="preserve">, </w:t>
      </w:r>
      <w:r w:rsidRPr="00703D75">
        <w:rPr>
          <w:szCs w:val="16"/>
        </w:rPr>
        <w:t>« Les droits des Amérindiens sur le territoire sous le Régime fra</w:t>
      </w:r>
      <w:r w:rsidRPr="00703D75">
        <w:rPr>
          <w:szCs w:val="16"/>
        </w:rPr>
        <w:t>n</w:t>
      </w:r>
      <w:r w:rsidRPr="00703D75">
        <w:rPr>
          <w:szCs w:val="16"/>
        </w:rPr>
        <w:t xml:space="preserve">çais » dans A. </w:t>
      </w:r>
      <w:r w:rsidRPr="00FB315B">
        <w:rPr>
          <w:szCs w:val="16"/>
        </w:rPr>
        <w:t>Lajoie</w:t>
      </w:r>
      <w:r w:rsidRPr="00703D75">
        <w:rPr>
          <w:smallCaps/>
          <w:szCs w:val="16"/>
        </w:rPr>
        <w:t xml:space="preserve">, </w:t>
      </w:r>
      <w:r w:rsidRPr="00703D75">
        <w:rPr>
          <w:szCs w:val="16"/>
        </w:rPr>
        <w:t xml:space="preserve">J.-M. </w:t>
      </w:r>
      <w:r w:rsidRPr="00FB315B">
        <w:rPr>
          <w:szCs w:val="16"/>
        </w:rPr>
        <w:t>Brisson</w:t>
      </w:r>
      <w:r w:rsidRPr="00703D75">
        <w:rPr>
          <w:smallCaps/>
          <w:szCs w:val="16"/>
        </w:rPr>
        <w:t xml:space="preserve">, </w:t>
      </w:r>
      <w:r w:rsidRPr="00703D75">
        <w:rPr>
          <w:szCs w:val="16"/>
        </w:rPr>
        <w:t xml:space="preserve">S. </w:t>
      </w:r>
      <w:r w:rsidRPr="00FB315B">
        <w:rPr>
          <w:szCs w:val="16"/>
        </w:rPr>
        <w:t>Normand</w:t>
      </w:r>
      <w:r w:rsidRPr="00703D75">
        <w:rPr>
          <w:smallCaps/>
          <w:szCs w:val="16"/>
        </w:rPr>
        <w:t xml:space="preserve"> </w:t>
      </w:r>
      <w:r w:rsidRPr="00703D75">
        <w:rPr>
          <w:szCs w:val="16"/>
        </w:rPr>
        <w:t xml:space="preserve">et A. </w:t>
      </w:r>
      <w:r w:rsidRPr="00FB315B">
        <w:rPr>
          <w:szCs w:val="16"/>
        </w:rPr>
        <w:t>Bi</w:t>
      </w:r>
      <w:r w:rsidRPr="00FB315B">
        <w:rPr>
          <w:szCs w:val="16"/>
        </w:rPr>
        <w:t>s</w:t>
      </w:r>
      <w:r w:rsidRPr="00FB315B">
        <w:rPr>
          <w:szCs w:val="16"/>
        </w:rPr>
        <w:t>sonnette</w:t>
      </w:r>
      <w:r w:rsidRPr="00703D75">
        <w:rPr>
          <w:smallCaps/>
          <w:szCs w:val="16"/>
        </w:rPr>
        <w:t xml:space="preserve">, </w:t>
      </w:r>
      <w:r w:rsidRPr="00703D75">
        <w:rPr>
          <w:i/>
          <w:iCs/>
          <w:szCs w:val="16"/>
        </w:rPr>
        <w:t xml:space="preserve">op. cit., </w:t>
      </w:r>
      <w:r w:rsidRPr="00703D75">
        <w:rPr>
          <w:szCs w:val="16"/>
        </w:rPr>
        <w:t>note 1, p. 107 à la page 134.</w:t>
      </w:r>
    </w:p>
  </w:footnote>
  <w:footnote w:id="27">
    <w:p w:rsidR="00513420" w:rsidRDefault="00513420">
      <w:pPr>
        <w:pStyle w:val="Notedebasdepage"/>
      </w:pPr>
      <w:r>
        <w:rPr>
          <w:rStyle w:val="Appelnotedebasdep"/>
        </w:rPr>
        <w:footnoteRef/>
      </w:r>
      <w:r>
        <w:t xml:space="preserve"> </w:t>
      </w:r>
      <w:r>
        <w:tab/>
      </w:r>
      <w:r w:rsidRPr="00703D75">
        <w:rPr>
          <w:szCs w:val="16"/>
        </w:rPr>
        <w:t>« It must seem that the Iroquois recognize no masters. And a</w:t>
      </w:r>
      <w:r w:rsidRPr="00703D75">
        <w:rPr>
          <w:szCs w:val="16"/>
        </w:rPr>
        <w:t>l</w:t>
      </w:r>
      <w:r w:rsidRPr="00703D75">
        <w:rPr>
          <w:szCs w:val="16"/>
        </w:rPr>
        <w:t>though the French hav</w:t>
      </w:r>
      <w:r>
        <w:rPr>
          <w:szCs w:val="16"/>
        </w:rPr>
        <w:t>e</w:t>
      </w:r>
      <w:r w:rsidRPr="00703D75">
        <w:rPr>
          <w:szCs w:val="16"/>
        </w:rPr>
        <w:t xml:space="preserve"> posted the coat of arms of France among them before and after the English posted thos</w:t>
      </w:r>
      <w:r>
        <w:rPr>
          <w:szCs w:val="16"/>
        </w:rPr>
        <w:t>e</w:t>
      </w:r>
      <w:r w:rsidRPr="00703D75">
        <w:rPr>
          <w:szCs w:val="16"/>
        </w:rPr>
        <w:t xml:space="preserve"> of England, they neverth</w:t>
      </w:r>
      <w:r w:rsidRPr="00703D75">
        <w:rPr>
          <w:szCs w:val="16"/>
        </w:rPr>
        <w:t>e</w:t>
      </w:r>
      <w:r w:rsidRPr="00703D75">
        <w:rPr>
          <w:szCs w:val="16"/>
        </w:rPr>
        <w:t xml:space="preserve">less recognize no domination » : C. </w:t>
      </w:r>
      <w:r w:rsidRPr="00FB315B">
        <w:rPr>
          <w:szCs w:val="16"/>
        </w:rPr>
        <w:t>Jeanen</w:t>
      </w:r>
      <w:r w:rsidRPr="00703D75">
        <w:rPr>
          <w:smallCaps/>
          <w:szCs w:val="16"/>
        </w:rPr>
        <w:t xml:space="preserve">, </w:t>
      </w:r>
      <w:r w:rsidRPr="00703D75">
        <w:rPr>
          <w:szCs w:val="16"/>
        </w:rPr>
        <w:t>« </w:t>
      </w:r>
      <w:r>
        <w:rPr>
          <w:szCs w:val="16"/>
        </w:rPr>
        <w:t>The French</w:t>
      </w:r>
      <w:r w:rsidRPr="00703D75">
        <w:rPr>
          <w:szCs w:val="16"/>
        </w:rPr>
        <w:t xml:space="preserve"> Rel</w:t>
      </w:r>
      <w:r w:rsidRPr="00703D75">
        <w:rPr>
          <w:szCs w:val="16"/>
        </w:rPr>
        <w:t>a</w:t>
      </w:r>
      <w:r w:rsidRPr="00703D75">
        <w:rPr>
          <w:szCs w:val="16"/>
        </w:rPr>
        <w:t xml:space="preserve">tionship with the Amerindians », dans </w:t>
      </w:r>
      <w:r w:rsidRPr="00703D75">
        <w:rPr>
          <w:i/>
          <w:iCs/>
          <w:szCs w:val="16"/>
        </w:rPr>
        <w:t xml:space="preserve">Actes du IV Convengo Internazionale </w:t>
      </w:r>
      <w:r>
        <w:rPr>
          <w:i/>
          <w:iCs/>
          <w:szCs w:val="16"/>
        </w:rPr>
        <w:t>dell'As</w:t>
      </w:r>
      <w:r w:rsidRPr="00703D75">
        <w:rPr>
          <w:i/>
          <w:iCs/>
          <w:szCs w:val="16"/>
        </w:rPr>
        <w:t>sociazione Italiana di Studi Canadesi, Universita di</w:t>
      </w:r>
      <w:r>
        <w:rPr>
          <w:i/>
          <w:iCs/>
          <w:szCs w:val="16"/>
        </w:rPr>
        <w:t xml:space="preserve"> </w:t>
      </w:r>
      <w:r w:rsidRPr="00703D75">
        <w:rPr>
          <w:i/>
          <w:iCs/>
          <w:szCs w:val="16"/>
        </w:rPr>
        <w:t>Mess</w:t>
      </w:r>
      <w:r w:rsidRPr="00703D75">
        <w:rPr>
          <w:i/>
          <w:iCs/>
          <w:szCs w:val="16"/>
        </w:rPr>
        <w:t>i</w:t>
      </w:r>
      <w:r w:rsidRPr="00703D75">
        <w:rPr>
          <w:i/>
          <w:iCs/>
          <w:szCs w:val="16"/>
        </w:rPr>
        <w:t xml:space="preserve">na, </w:t>
      </w:r>
      <w:r w:rsidRPr="00703D75">
        <w:rPr>
          <w:szCs w:val="16"/>
        </w:rPr>
        <w:t>Messina, 25-28 mars 1981 pp. 5-9.</w:t>
      </w:r>
    </w:p>
  </w:footnote>
  <w:footnote w:id="28">
    <w:p w:rsidR="00513420" w:rsidRDefault="00513420">
      <w:pPr>
        <w:pStyle w:val="Notedebasdepage"/>
      </w:pPr>
      <w:r>
        <w:rPr>
          <w:rStyle w:val="Appelnotedebasdep"/>
        </w:rPr>
        <w:footnoteRef/>
      </w:r>
      <w:r>
        <w:t xml:space="preserve"> </w:t>
      </w:r>
      <w:r>
        <w:tab/>
      </w:r>
      <w:r w:rsidRPr="00703D75">
        <w:rPr>
          <w:i/>
          <w:iCs/>
          <w:szCs w:val="16"/>
        </w:rPr>
        <w:t xml:space="preserve">Acte authentique des Six Nations Iroquoises sur leur indépendance, 2 </w:t>
      </w:r>
      <w:r w:rsidRPr="00703D75">
        <w:rPr>
          <w:szCs w:val="16"/>
        </w:rPr>
        <w:t>n</w:t>
      </w:r>
      <w:r w:rsidRPr="00703D75">
        <w:rPr>
          <w:szCs w:val="16"/>
        </w:rPr>
        <w:t>o</w:t>
      </w:r>
      <w:r w:rsidRPr="00703D75">
        <w:rPr>
          <w:szCs w:val="16"/>
        </w:rPr>
        <w:t>vembre 1748 signé au Château Saint-Louis à Québec et conservé aux Archives judiciaires de Québec greffe Dula</w:t>
      </w:r>
      <w:r w:rsidRPr="00703D75">
        <w:rPr>
          <w:szCs w:val="16"/>
        </w:rPr>
        <w:t>u</w:t>
      </w:r>
      <w:r w:rsidRPr="00703D75">
        <w:rPr>
          <w:szCs w:val="16"/>
        </w:rPr>
        <w:t>rent.</w:t>
      </w:r>
    </w:p>
  </w:footnote>
  <w:footnote w:id="29">
    <w:p w:rsidR="00513420" w:rsidRDefault="00513420">
      <w:pPr>
        <w:pStyle w:val="Notedebasdepage"/>
      </w:pPr>
      <w:r>
        <w:rPr>
          <w:rStyle w:val="Appelnotedebasdep"/>
        </w:rPr>
        <w:footnoteRef/>
      </w:r>
      <w:r>
        <w:t xml:space="preserve"> </w:t>
      </w:r>
      <w:r>
        <w:tab/>
      </w:r>
      <w:r w:rsidRPr="00703D75">
        <w:rPr>
          <w:szCs w:val="16"/>
        </w:rPr>
        <w:t xml:space="preserve">Voir A. </w:t>
      </w:r>
      <w:r w:rsidRPr="00FB315B">
        <w:rPr>
          <w:szCs w:val="16"/>
        </w:rPr>
        <w:t>Lajoie</w:t>
      </w:r>
      <w:r w:rsidRPr="00703D75">
        <w:rPr>
          <w:smallCaps/>
          <w:szCs w:val="16"/>
        </w:rPr>
        <w:t xml:space="preserve">, </w:t>
      </w:r>
      <w:r w:rsidRPr="00703D75">
        <w:rPr>
          <w:i/>
          <w:iCs/>
          <w:szCs w:val="16"/>
        </w:rPr>
        <w:t xml:space="preserve">loc. cit., </w:t>
      </w:r>
      <w:r w:rsidRPr="00703D75">
        <w:rPr>
          <w:szCs w:val="16"/>
        </w:rPr>
        <w:t>note 1, 14-16.</w:t>
      </w:r>
    </w:p>
  </w:footnote>
  <w:footnote w:id="30">
    <w:p w:rsidR="00513420" w:rsidRDefault="00513420">
      <w:pPr>
        <w:pStyle w:val="Notedebasdepage"/>
      </w:pPr>
      <w:r>
        <w:rPr>
          <w:rStyle w:val="Appelnotedebasdep"/>
        </w:rPr>
        <w:footnoteRef/>
      </w:r>
      <w:r>
        <w:t xml:space="preserve"> </w:t>
      </w:r>
      <w:r>
        <w:tab/>
      </w:r>
      <w:r w:rsidRPr="00703D75">
        <w:rPr>
          <w:szCs w:val="16"/>
        </w:rPr>
        <w:t>Louis Hall, décédé pendant notre e</w:t>
      </w:r>
      <w:r w:rsidRPr="00703D75">
        <w:rPr>
          <w:szCs w:val="16"/>
        </w:rPr>
        <w:t>n</w:t>
      </w:r>
      <w:r w:rsidRPr="00703D75">
        <w:rPr>
          <w:szCs w:val="16"/>
        </w:rPr>
        <w:t>quête quelques jours avant l'entrevue qu'il nou</w:t>
      </w:r>
      <w:r>
        <w:rPr>
          <w:szCs w:val="16"/>
        </w:rPr>
        <w:t>s</w:t>
      </w:r>
      <w:r w:rsidRPr="00703D75">
        <w:rPr>
          <w:szCs w:val="16"/>
        </w:rPr>
        <w:t xml:space="preserve"> avait promise, était le père spirituel du </w:t>
      </w:r>
      <w:r w:rsidRPr="00703D75">
        <w:rPr>
          <w:i/>
          <w:iCs/>
          <w:szCs w:val="16"/>
        </w:rPr>
        <w:t xml:space="preserve">Nation Office </w:t>
      </w:r>
      <w:r w:rsidRPr="00703D75">
        <w:rPr>
          <w:szCs w:val="16"/>
        </w:rPr>
        <w:t>et des Warriors. Son enseignement enraciné dans la fierté mohawk, véh</w:t>
      </w:r>
      <w:r w:rsidRPr="00703D75">
        <w:rPr>
          <w:szCs w:val="16"/>
        </w:rPr>
        <w:t>i</w:t>
      </w:r>
      <w:r w:rsidRPr="00703D75">
        <w:rPr>
          <w:szCs w:val="16"/>
        </w:rPr>
        <w:t xml:space="preserve">culait une interprétation de la </w:t>
      </w:r>
      <w:r>
        <w:rPr>
          <w:i/>
          <w:iCs/>
          <w:szCs w:val="16"/>
        </w:rPr>
        <w:t>Grande Loi de la paix,</w:t>
      </w:r>
      <w:r w:rsidRPr="00703D75">
        <w:rPr>
          <w:i/>
          <w:iCs/>
          <w:szCs w:val="16"/>
        </w:rPr>
        <w:t xml:space="preserve"> </w:t>
      </w:r>
      <w:r w:rsidRPr="00703D75">
        <w:rPr>
          <w:szCs w:val="16"/>
        </w:rPr>
        <w:t xml:space="preserve">basée sur le </w:t>
      </w:r>
      <w:r w:rsidRPr="00703D75">
        <w:rPr>
          <w:i/>
          <w:iCs/>
          <w:szCs w:val="16"/>
        </w:rPr>
        <w:t xml:space="preserve">Two Row Wampum </w:t>
      </w:r>
      <w:r w:rsidRPr="00703D75">
        <w:rPr>
          <w:szCs w:val="16"/>
        </w:rPr>
        <w:t>— version iroquoise du pluralisme selon laquelle la le des Iroquois et celle des Blancs sont deux systèmes no</w:t>
      </w:r>
      <w:r w:rsidRPr="00703D75">
        <w:rPr>
          <w:szCs w:val="16"/>
        </w:rPr>
        <w:t>r</w:t>
      </w:r>
      <w:r w:rsidRPr="00703D75">
        <w:rPr>
          <w:szCs w:val="16"/>
        </w:rPr>
        <w:t xml:space="preserve">matifs parallèles : </w:t>
      </w:r>
      <w:r w:rsidRPr="00703D75">
        <w:rPr>
          <w:i/>
          <w:iCs/>
          <w:szCs w:val="16"/>
        </w:rPr>
        <w:t>two ro</w:t>
      </w:r>
      <w:r>
        <w:rPr>
          <w:i/>
          <w:iCs/>
          <w:szCs w:val="16"/>
        </w:rPr>
        <w:t>w</w:t>
      </w:r>
      <w:r w:rsidRPr="00703D75">
        <w:rPr>
          <w:i/>
          <w:iCs/>
          <w:szCs w:val="16"/>
        </w:rPr>
        <w:t xml:space="preserve"> wampum, </w:t>
      </w:r>
      <w:r w:rsidRPr="00703D75">
        <w:rPr>
          <w:szCs w:val="16"/>
        </w:rPr>
        <w:t>qui coexistent sur le même territoire—et prônait par ailleurs la r</w:t>
      </w:r>
      <w:r w:rsidRPr="00703D75">
        <w:rPr>
          <w:szCs w:val="16"/>
        </w:rPr>
        <w:t>é</w:t>
      </w:r>
      <w:r w:rsidRPr="00703D75">
        <w:rPr>
          <w:szCs w:val="16"/>
        </w:rPr>
        <w:t>sistan</w:t>
      </w:r>
      <w:r>
        <w:rPr>
          <w:szCs w:val="16"/>
        </w:rPr>
        <w:t>ce</w:t>
      </w:r>
      <w:r w:rsidRPr="00703D75">
        <w:rPr>
          <w:szCs w:val="16"/>
        </w:rPr>
        <w:t xml:space="preserve"> armée lorsque nécessaire.</w:t>
      </w:r>
    </w:p>
  </w:footnote>
  <w:footnote w:id="31">
    <w:p w:rsidR="00513420" w:rsidRDefault="00513420">
      <w:pPr>
        <w:pStyle w:val="Notedebasdepage"/>
      </w:pPr>
      <w:r>
        <w:rPr>
          <w:rStyle w:val="Appelnotedebasdep"/>
        </w:rPr>
        <w:footnoteRef/>
      </w:r>
      <w:r>
        <w:t xml:space="preserve"> </w:t>
      </w:r>
      <w:r>
        <w:tab/>
      </w:r>
      <w:r w:rsidRPr="00703D75">
        <w:rPr>
          <w:szCs w:val="16"/>
        </w:rPr>
        <w:t>Lieu de la résistance armée des Sioux aux forces fédérales américaines qui vo</w:t>
      </w:r>
      <w:r w:rsidRPr="00703D75">
        <w:rPr>
          <w:szCs w:val="16"/>
        </w:rPr>
        <w:t>u</w:t>
      </w:r>
      <w:r w:rsidRPr="00703D75">
        <w:rPr>
          <w:szCs w:val="16"/>
        </w:rPr>
        <w:t>laient le évacuer des locaux fédéraux qu'ils o</w:t>
      </w:r>
      <w:r w:rsidRPr="00703D75">
        <w:rPr>
          <w:szCs w:val="16"/>
        </w:rPr>
        <w:t>c</w:t>
      </w:r>
      <w:r w:rsidRPr="00703D75">
        <w:rPr>
          <w:szCs w:val="16"/>
        </w:rPr>
        <w:t>cupaient, Wounded Knee constitue le symbole d</w:t>
      </w:r>
      <w:r>
        <w:rPr>
          <w:szCs w:val="16"/>
        </w:rPr>
        <w:t>e</w:t>
      </w:r>
      <w:r w:rsidRPr="00703D75">
        <w:rPr>
          <w:szCs w:val="16"/>
        </w:rPr>
        <w:t xml:space="preserve"> la relance du mouvement autochtone aux États-Unis dans les a</w:t>
      </w:r>
      <w:r w:rsidRPr="00703D75">
        <w:rPr>
          <w:szCs w:val="16"/>
        </w:rPr>
        <w:t>n</w:t>
      </w:r>
      <w:r w:rsidRPr="00703D75">
        <w:rPr>
          <w:szCs w:val="16"/>
        </w:rPr>
        <w:t>nées soixante-dix.</w:t>
      </w:r>
    </w:p>
  </w:footnote>
  <w:footnote w:id="32">
    <w:p w:rsidR="00513420" w:rsidRDefault="00513420">
      <w:pPr>
        <w:pStyle w:val="Notedebasdepage"/>
      </w:pPr>
      <w:r>
        <w:rPr>
          <w:rStyle w:val="Appelnotedebasdep"/>
        </w:rPr>
        <w:footnoteRef/>
      </w:r>
      <w:r>
        <w:t xml:space="preserve"> </w:t>
      </w:r>
      <w:r>
        <w:tab/>
      </w:r>
      <w:r w:rsidRPr="00703D75">
        <w:rPr>
          <w:szCs w:val="18"/>
        </w:rPr>
        <w:t>Comme cela est souvent le cas dans les civilisations orales, nous n'avons pas de source écrite pour valider ces données, qui sont le fruit des entrevues et de l'o</w:t>
      </w:r>
      <w:r w:rsidRPr="00703D75">
        <w:rPr>
          <w:szCs w:val="18"/>
        </w:rPr>
        <w:t>b</w:t>
      </w:r>
      <w:r w:rsidRPr="00703D75">
        <w:rPr>
          <w:szCs w:val="18"/>
        </w:rPr>
        <w:t>servation participante que nous avons pr</w:t>
      </w:r>
      <w:r w:rsidRPr="00703D75">
        <w:rPr>
          <w:szCs w:val="18"/>
        </w:rPr>
        <w:t>a</w:t>
      </w:r>
      <w:r w:rsidRPr="00703D75">
        <w:rPr>
          <w:szCs w:val="18"/>
        </w:rPr>
        <w:t>tiquées dans la communauté, et dont nous décrivons les méth</w:t>
      </w:r>
      <w:r w:rsidRPr="00703D75">
        <w:rPr>
          <w:szCs w:val="18"/>
        </w:rPr>
        <w:t>o</w:t>
      </w:r>
      <w:r w:rsidRPr="00703D75">
        <w:rPr>
          <w:szCs w:val="18"/>
        </w:rPr>
        <w:t>des ci-après.</w:t>
      </w:r>
    </w:p>
  </w:footnote>
  <w:footnote w:id="33">
    <w:p w:rsidR="00513420" w:rsidRDefault="00513420">
      <w:pPr>
        <w:pStyle w:val="Notedebasdepage"/>
      </w:pPr>
      <w:r>
        <w:rPr>
          <w:rStyle w:val="Appelnotedebasdep"/>
        </w:rPr>
        <w:footnoteRef/>
      </w:r>
      <w:r>
        <w:t xml:space="preserve"> </w:t>
      </w:r>
      <w:r>
        <w:tab/>
      </w:r>
      <w:r w:rsidRPr="00703D75">
        <w:rPr>
          <w:szCs w:val="18"/>
        </w:rPr>
        <w:t xml:space="preserve">P.-A. </w:t>
      </w:r>
      <w:r w:rsidRPr="00FB315B">
        <w:rPr>
          <w:szCs w:val="18"/>
        </w:rPr>
        <w:t>Côté</w:t>
      </w:r>
      <w:r w:rsidRPr="00703D75">
        <w:rPr>
          <w:smallCaps/>
          <w:szCs w:val="18"/>
        </w:rPr>
        <w:t xml:space="preserve">, </w:t>
      </w:r>
      <w:r w:rsidRPr="00703D75">
        <w:rPr>
          <w:i/>
          <w:iCs/>
          <w:szCs w:val="18"/>
        </w:rPr>
        <w:t xml:space="preserve">Interprétation des lois, </w:t>
      </w:r>
      <w:r w:rsidRPr="00FB315B">
        <w:rPr>
          <w:iCs/>
          <w:szCs w:val="18"/>
        </w:rPr>
        <w:t>2</w:t>
      </w:r>
      <w:r w:rsidRPr="00FB315B">
        <w:rPr>
          <w:iCs/>
          <w:szCs w:val="18"/>
          <w:vertAlign w:val="superscript"/>
        </w:rPr>
        <w:t>e</w:t>
      </w:r>
      <w:r w:rsidRPr="00703D75">
        <w:rPr>
          <w:i/>
          <w:iCs/>
          <w:szCs w:val="18"/>
        </w:rPr>
        <w:t xml:space="preserve"> </w:t>
      </w:r>
      <w:r w:rsidRPr="00703D75">
        <w:rPr>
          <w:szCs w:val="18"/>
        </w:rPr>
        <w:t>éd., Cowansville, Éd</w:t>
      </w:r>
      <w:r w:rsidRPr="00703D75">
        <w:rPr>
          <w:szCs w:val="18"/>
        </w:rPr>
        <w:t>i</w:t>
      </w:r>
      <w:r w:rsidRPr="00703D75">
        <w:rPr>
          <w:szCs w:val="18"/>
        </w:rPr>
        <w:t>tions Yvon Biais, 1990.</w:t>
      </w:r>
    </w:p>
  </w:footnote>
  <w:footnote w:id="34">
    <w:p w:rsidR="00513420" w:rsidRDefault="00513420">
      <w:pPr>
        <w:pStyle w:val="Notedebasdepage"/>
      </w:pPr>
      <w:r>
        <w:rPr>
          <w:rStyle w:val="Appelnotedebasdep"/>
        </w:rPr>
        <w:footnoteRef/>
      </w:r>
      <w:r>
        <w:t xml:space="preserve"> </w:t>
      </w:r>
      <w:r>
        <w:tab/>
      </w:r>
      <w:r w:rsidRPr="00703D75">
        <w:rPr>
          <w:szCs w:val="18"/>
        </w:rPr>
        <w:t xml:space="preserve">A. </w:t>
      </w:r>
      <w:r w:rsidRPr="00FB315B">
        <w:rPr>
          <w:szCs w:val="18"/>
        </w:rPr>
        <w:t>Lajoie</w:t>
      </w:r>
      <w:r w:rsidRPr="00703D75">
        <w:rPr>
          <w:smallCaps/>
          <w:szCs w:val="18"/>
        </w:rPr>
        <w:t xml:space="preserve">, </w:t>
      </w:r>
      <w:r w:rsidRPr="00703D75">
        <w:rPr>
          <w:i/>
          <w:iCs/>
          <w:szCs w:val="18"/>
        </w:rPr>
        <w:t xml:space="preserve">Jugements de valeurs, </w:t>
      </w:r>
      <w:r w:rsidRPr="00703D75">
        <w:rPr>
          <w:szCs w:val="18"/>
        </w:rPr>
        <w:t>coll. « Les Voies du droit », P</w:t>
      </w:r>
      <w:r w:rsidRPr="00703D75">
        <w:rPr>
          <w:szCs w:val="18"/>
        </w:rPr>
        <w:t>a</w:t>
      </w:r>
      <w:r w:rsidRPr="00703D75">
        <w:rPr>
          <w:szCs w:val="18"/>
        </w:rPr>
        <w:t>ris, PUF, 1997.</w:t>
      </w:r>
    </w:p>
  </w:footnote>
  <w:footnote w:id="35">
    <w:p w:rsidR="00513420" w:rsidRDefault="00513420">
      <w:pPr>
        <w:pStyle w:val="Notedebasdepage"/>
      </w:pPr>
      <w:r>
        <w:rPr>
          <w:rStyle w:val="Appelnotedebasdep"/>
        </w:rPr>
        <w:footnoteRef/>
      </w:r>
      <w:r>
        <w:t xml:space="preserve"> </w:t>
      </w:r>
      <w:r>
        <w:tab/>
      </w:r>
      <w:r w:rsidRPr="00703D75">
        <w:rPr>
          <w:szCs w:val="18"/>
        </w:rPr>
        <w:t xml:space="preserve">J. </w:t>
      </w:r>
      <w:r w:rsidRPr="00FB315B">
        <w:rPr>
          <w:szCs w:val="18"/>
        </w:rPr>
        <w:t>Vanderlinden</w:t>
      </w:r>
      <w:r w:rsidRPr="00703D75">
        <w:rPr>
          <w:smallCaps/>
          <w:szCs w:val="18"/>
        </w:rPr>
        <w:t xml:space="preserve">, </w:t>
      </w:r>
      <w:r w:rsidRPr="00703D75">
        <w:rPr>
          <w:i/>
          <w:iCs/>
          <w:szCs w:val="18"/>
        </w:rPr>
        <w:t>Anthropologie j</w:t>
      </w:r>
      <w:r w:rsidRPr="00703D75">
        <w:rPr>
          <w:i/>
          <w:iCs/>
          <w:szCs w:val="18"/>
        </w:rPr>
        <w:t>u</w:t>
      </w:r>
      <w:r w:rsidRPr="00703D75">
        <w:rPr>
          <w:i/>
          <w:iCs/>
          <w:szCs w:val="18"/>
        </w:rPr>
        <w:t xml:space="preserve">ridique, </w:t>
      </w:r>
      <w:r w:rsidRPr="00703D75">
        <w:rPr>
          <w:szCs w:val="18"/>
        </w:rPr>
        <w:t>coll. « Connaissance du droit », Paris, Dalloz, 1996, pp. 63-139.</w:t>
      </w:r>
    </w:p>
  </w:footnote>
  <w:footnote w:id="36">
    <w:p w:rsidR="00513420" w:rsidRDefault="00513420">
      <w:pPr>
        <w:pStyle w:val="Notedebasdepage"/>
      </w:pPr>
      <w:r>
        <w:rPr>
          <w:rStyle w:val="Appelnotedebasdep"/>
        </w:rPr>
        <w:footnoteRef/>
      </w:r>
      <w:r>
        <w:t xml:space="preserve"> </w:t>
      </w:r>
      <w:r>
        <w:tab/>
      </w:r>
      <w:r>
        <w:rPr>
          <w:i/>
          <w:szCs w:val="16"/>
        </w:rPr>
        <w:t>Id.</w:t>
      </w:r>
      <w:r w:rsidRPr="00703D75">
        <w:rPr>
          <w:szCs w:val="16"/>
        </w:rPr>
        <w:t>, p. 69.</w:t>
      </w:r>
    </w:p>
  </w:footnote>
  <w:footnote w:id="37">
    <w:p w:rsidR="00513420" w:rsidRDefault="00513420">
      <w:pPr>
        <w:pStyle w:val="Notedebasdepage"/>
      </w:pPr>
      <w:r>
        <w:rPr>
          <w:rStyle w:val="Appelnotedebasdep"/>
        </w:rPr>
        <w:footnoteRef/>
      </w:r>
      <w:r>
        <w:t xml:space="preserve"> </w:t>
      </w:r>
      <w:r>
        <w:tab/>
      </w:r>
      <w:r w:rsidRPr="00703D75">
        <w:rPr>
          <w:szCs w:val="16"/>
        </w:rPr>
        <w:t xml:space="preserve">P. </w:t>
      </w:r>
      <w:r w:rsidRPr="000C3C3A">
        <w:rPr>
          <w:szCs w:val="16"/>
        </w:rPr>
        <w:t>Watzlawick</w:t>
      </w:r>
      <w:r w:rsidRPr="00703D75">
        <w:rPr>
          <w:smallCaps/>
          <w:szCs w:val="16"/>
        </w:rPr>
        <w:t xml:space="preserve">, </w:t>
      </w:r>
      <w:r w:rsidRPr="00703D75">
        <w:rPr>
          <w:szCs w:val="16"/>
        </w:rPr>
        <w:t xml:space="preserve">« Préface », dans P. </w:t>
      </w:r>
      <w:r w:rsidRPr="000C3C3A">
        <w:rPr>
          <w:szCs w:val="16"/>
        </w:rPr>
        <w:t>Watzlawick</w:t>
      </w:r>
      <w:r w:rsidRPr="00703D75">
        <w:rPr>
          <w:smallCaps/>
          <w:szCs w:val="16"/>
        </w:rPr>
        <w:t xml:space="preserve"> </w:t>
      </w:r>
      <w:r w:rsidRPr="00703D75">
        <w:rPr>
          <w:szCs w:val="16"/>
        </w:rPr>
        <w:t xml:space="preserve">(dir.), </w:t>
      </w:r>
      <w:r w:rsidRPr="00703D75">
        <w:rPr>
          <w:i/>
          <w:iCs/>
          <w:szCs w:val="16"/>
        </w:rPr>
        <w:t>L'inve</w:t>
      </w:r>
      <w:r w:rsidRPr="00703D75">
        <w:rPr>
          <w:i/>
          <w:iCs/>
          <w:szCs w:val="16"/>
        </w:rPr>
        <w:t>n</w:t>
      </w:r>
      <w:r w:rsidRPr="00703D75">
        <w:rPr>
          <w:i/>
          <w:iCs/>
          <w:szCs w:val="16"/>
        </w:rPr>
        <w:t xml:space="preserve">tion de la réalité ou comment savons-nous ce que nous croyons savoir ?, </w:t>
      </w:r>
      <w:r w:rsidRPr="00703D75">
        <w:rPr>
          <w:szCs w:val="16"/>
        </w:rPr>
        <w:t>P</w:t>
      </w:r>
      <w:r w:rsidRPr="00703D75">
        <w:rPr>
          <w:szCs w:val="16"/>
        </w:rPr>
        <w:t>a</w:t>
      </w:r>
      <w:r w:rsidRPr="00703D75">
        <w:rPr>
          <w:szCs w:val="16"/>
        </w:rPr>
        <w:t xml:space="preserve">ris, Seuil, 1981, pp. 9-11 ; V. </w:t>
      </w:r>
      <w:r w:rsidRPr="000C3C3A">
        <w:rPr>
          <w:szCs w:val="16"/>
        </w:rPr>
        <w:t>Villa</w:t>
      </w:r>
      <w:r w:rsidRPr="00703D75">
        <w:rPr>
          <w:smallCaps/>
          <w:szCs w:val="16"/>
        </w:rPr>
        <w:t xml:space="preserve">, </w:t>
      </w:r>
      <w:r w:rsidRPr="00703D75">
        <w:rPr>
          <w:i/>
          <w:iCs/>
          <w:szCs w:val="16"/>
        </w:rPr>
        <w:t xml:space="preserve">La science du droit, </w:t>
      </w:r>
      <w:r w:rsidRPr="00703D75">
        <w:rPr>
          <w:szCs w:val="16"/>
        </w:rPr>
        <w:t>P</w:t>
      </w:r>
      <w:r w:rsidRPr="00703D75">
        <w:rPr>
          <w:szCs w:val="16"/>
        </w:rPr>
        <w:t>a</w:t>
      </w:r>
      <w:r w:rsidRPr="00703D75">
        <w:rPr>
          <w:szCs w:val="16"/>
        </w:rPr>
        <w:t xml:space="preserve">ris, LGDJ, 1991 ; V. </w:t>
      </w:r>
      <w:r w:rsidRPr="000C3C3A">
        <w:rPr>
          <w:szCs w:val="16"/>
        </w:rPr>
        <w:t>Villa</w:t>
      </w:r>
      <w:r w:rsidRPr="00703D75">
        <w:rPr>
          <w:smallCaps/>
          <w:szCs w:val="16"/>
        </w:rPr>
        <w:t xml:space="preserve">, </w:t>
      </w:r>
      <w:r w:rsidRPr="00703D75">
        <w:rPr>
          <w:szCs w:val="16"/>
        </w:rPr>
        <w:t>« La science juridique entre descriptivisme et construct</w:t>
      </w:r>
      <w:r w:rsidRPr="00703D75">
        <w:rPr>
          <w:szCs w:val="16"/>
        </w:rPr>
        <w:t>i</w:t>
      </w:r>
      <w:r w:rsidRPr="00703D75">
        <w:rPr>
          <w:szCs w:val="16"/>
        </w:rPr>
        <w:t xml:space="preserve">visme », dans P. </w:t>
      </w:r>
      <w:r w:rsidRPr="000C3C3A">
        <w:rPr>
          <w:szCs w:val="16"/>
        </w:rPr>
        <w:t>Amselek</w:t>
      </w:r>
      <w:r w:rsidRPr="00703D75">
        <w:rPr>
          <w:smallCaps/>
          <w:szCs w:val="16"/>
        </w:rPr>
        <w:t xml:space="preserve"> </w:t>
      </w:r>
      <w:r w:rsidRPr="00703D75">
        <w:rPr>
          <w:szCs w:val="16"/>
        </w:rPr>
        <w:t xml:space="preserve">(dir.), </w:t>
      </w:r>
      <w:r w:rsidRPr="00703D75">
        <w:rPr>
          <w:i/>
          <w:iCs/>
          <w:szCs w:val="16"/>
        </w:rPr>
        <w:t>Théorie du droit et scie</w:t>
      </w:r>
      <w:r w:rsidRPr="00703D75">
        <w:rPr>
          <w:i/>
          <w:iCs/>
          <w:szCs w:val="16"/>
        </w:rPr>
        <w:t>n</w:t>
      </w:r>
      <w:r w:rsidRPr="00703D75">
        <w:rPr>
          <w:i/>
          <w:iCs/>
          <w:szCs w:val="16"/>
        </w:rPr>
        <w:t xml:space="preserve">ce, </w:t>
      </w:r>
      <w:r w:rsidRPr="00703D75">
        <w:rPr>
          <w:szCs w:val="16"/>
        </w:rPr>
        <w:t xml:space="preserve">Paris, PUF, 1994, p. 281 ; voir également, dans un contexte proche de celui où s'inscrit notre démarche : J.-P. </w:t>
      </w:r>
      <w:r w:rsidRPr="000C3C3A">
        <w:rPr>
          <w:szCs w:val="16"/>
        </w:rPr>
        <w:t>Chauveau</w:t>
      </w:r>
      <w:r w:rsidRPr="00703D75">
        <w:rPr>
          <w:smallCaps/>
          <w:szCs w:val="16"/>
        </w:rPr>
        <w:t xml:space="preserve"> </w:t>
      </w:r>
      <w:r w:rsidRPr="00703D75">
        <w:rPr>
          <w:szCs w:val="16"/>
        </w:rPr>
        <w:t xml:space="preserve">J.-P. </w:t>
      </w:r>
      <w:r w:rsidRPr="00703D75">
        <w:rPr>
          <w:smallCaps/>
          <w:szCs w:val="16"/>
        </w:rPr>
        <w:t>D</w:t>
      </w:r>
      <w:r w:rsidRPr="00703D75">
        <w:rPr>
          <w:smallCaps/>
          <w:szCs w:val="16"/>
        </w:rPr>
        <w:t>o</w:t>
      </w:r>
      <w:r w:rsidRPr="00703D75">
        <w:rPr>
          <w:smallCaps/>
          <w:szCs w:val="16"/>
        </w:rPr>
        <w:t xml:space="preserve">zon, </w:t>
      </w:r>
      <w:r w:rsidRPr="00703D75">
        <w:rPr>
          <w:szCs w:val="16"/>
        </w:rPr>
        <w:t xml:space="preserve">E. </w:t>
      </w:r>
      <w:r w:rsidRPr="000C3C3A">
        <w:rPr>
          <w:szCs w:val="16"/>
        </w:rPr>
        <w:t>Le</w:t>
      </w:r>
      <w:r w:rsidRPr="00703D75">
        <w:rPr>
          <w:smallCaps/>
          <w:szCs w:val="16"/>
        </w:rPr>
        <w:t xml:space="preserve"> </w:t>
      </w:r>
      <w:r w:rsidRPr="000C3C3A">
        <w:rPr>
          <w:szCs w:val="16"/>
        </w:rPr>
        <w:t>Bris</w:t>
      </w:r>
      <w:r w:rsidRPr="00703D75">
        <w:rPr>
          <w:smallCaps/>
          <w:szCs w:val="16"/>
        </w:rPr>
        <w:t xml:space="preserve">, </w:t>
      </w:r>
      <w:r w:rsidRPr="00703D75">
        <w:rPr>
          <w:szCs w:val="16"/>
        </w:rPr>
        <w:t xml:space="preserve">E. </w:t>
      </w:r>
      <w:r w:rsidRPr="000C3C3A">
        <w:rPr>
          <w:szCs w:val="16"/>
        </w:rPr>
        <w:t>Le</w:t>
      </w:r>
      <w:r w:rsidRPr="00703D75">
        <w:rPr>
          <w:smallCaps/>
          <w:szCs w:val="16"/>
        </w:rPr>
        <w:t xml:space="preserve"> </w:t>
      </w:r>
      <w:r w:rsidRPr="000C3C3A">
        <w:rPr>
          <w:szCs w:val="16"/>
        </w:rPr>
        <w:t>Roy</w:t>
      </w:r>
      <w:r w:rsidRPr="00703D75">
        <w:rPr>
          <w:smallCaps/>
          <w:szCs w:val="16"/>
        </w:rPr>
        <w:t xml:space="preserve">, </w:t>
      </w:r>
      <w:r w:rsidRPr="00703D75">
        <w:rPr>
          <w:szCs w:val="16"/>
        </w:rPr>
        <w:t xml:space="preserve">G. </w:t>
      </w:r>
      <w:r w:rsidRPr="000C3C3A">
        <w:rPr>
          <w:szCs w:val="16"/>
        </w:rPr>
        <w:t>Salem</w:t>
      </w:r>
      <w:r w:rsidRPr="00703D75">
        <w:rPr>
          <w:smallCaps/>
          <w:szCs w:val="16"/>
        </w:rPr>
        <w:t xml:space="preserve"> </w:t>
      </w:r>
      <w:r w:rsidRPr="00703D75">
        <w:rPr>
          <w:szCs w:val="16"/>
        </w:rPr>
        <w:t xml:space="preserve">et F.G. </w:t>
      </w:r>
      <w:r w:rsidRPr="000C3C3A">
        <w:rPr>
          <w:szCs w:val="16"/>
        </w:rPr>
        <w:t>Snyder</w:t>
      </w:r>
      <w:r w:rsidRPr="00703D75">
        <w:rPr>
          <w:smallCaps/>
          <w:szCs w:val="16"/>
        </w:rPr>
        <w:t xml:space="preserve">, </w:t>
      </w:r>
      <w:r w:rsidRPr="00703D75">
        <w:rPr>
          <w:szCs w:val="16"/>
        </w:rPr>
        <w:t>« Rapport intr</w:t>
      </w:r>
      <w:r w:rsidRPr="00703D75">
        <w:rPr>
          <w:szCs w:val="16"/>
        </w:rPr>
        <w:t>o</w:t>
      </w:r>
      <w:r w:rsidRPr="00703D75">
        <w:rPr>
          <w:szCs w:val="16"/>
        </w:rPr>
        <w:t xml:space="preserve">ductif aux journées d'études », dans E. </w:t>
      </w:r>
      <w:r w:rsidRPr="000C3C3A">
        <w:rPr>
          <w:szCs w:val="16"/>
        </w:rPr>
        <w:t>Le</w:t>
      </w:r>
      <w:r w:rsidRPr="00703D75">
        <w:rPr>
          <w:smallCaps/>
          <w:szCs w:val="16"/>
        </w:rPr>
        <w:t xml:space="preserve"> </w:t>
      </w:r>
      <w:r w:rsidRPr="000C3C3A">
        <w:rPr>
          <w:szCs w:val="16"/>
        </w:rPr>
        <w:t>Bris</w:t>
      </w:r>
      <w:r w:rsidRPr="00703D75">
        <w:rPr>
          <w:smallCaps/>
          <w:szCs w:val="16"/>
        </w:rPr>
        <w:t xml:space="preserve">, </w:t>
      </w:r>
      <w:r w:rsidRPr="00703D75">
        <w:rPr>
          <w:szCs w:val="16"/>
        </w:rPr>
        <w:t xml:space="preserve">E. </w:t>
      </w:r>
      <w:r w:rsidRPr="000C3C3A">
        <w:rPr>
          <w:szCs w:val="16"/>
        </w:rPr>
        <w:t>Le</w:t>
      </w:r>
      <w:r w:rsidRPr="00703D75">
        <w:rPr>
          <w:smallCaps/>
          <w:szCs w:val="16"/>
        </w:rPr>
        <w:t xml:space="preserve"> </w:t>
      </w:r>
      <w:r w:rsidRPr="000C3C3A">
        <w:rPr>
          <w:szCs w:val="16"/>
        </w:rPr>
        <w:t>Roy</w:t>
      </w:r>
      <w:r w:rsidRPr="00703D75">
        <w:rPr>
          <w:smallCaps/>
          <w:szCs w:val="16"/>
        </w:rPr>
        <w:t xml:space="preserve"> </w:t>
      </w:r>
      <w:r w:rsidRPr="00703D75">
        <w:rPr>
          <w:szCs w:val="16"/>
        </w:rPr>
        <w:t xml:space="preserve">et F. </w:t>
      </w:r>
      <w:r w:rsidRPr="000C3C3A">
        <w:rPr>
          <w:szCs w:val="16"/>
        </w:rPr>
        <w:t>Leimdorfer</w:t>
      </w:r>
      <w:r w:rsidRPr="00703D75">
        <w:rPr>
          <w:smallCaps/>
          <w:szCs w:val="16"/>
        </w:rPr>
        <w:t xml:space="preserve"> </w:t>
      </w:r>
      <w:r w:rsidRPr="00703D75">
        <w:rPr>
          <w:szCs w:val="16"/>
        </w:rPr>
        <w:t xml:space="preserve">(dir.), </w:t>
      </w:r>
      <w:r w:rsidRPr="00703D75">
        <w:rPr>
          <w:i/>
          <w:iCs/>
          <w:szCs w:val="16"/>
        </w:rPr>
        <w:t xml:space="preserve">Enjeux fonciers en Afrique noire, </w:t>
      </w:r>
      <w:r w:rsidRPr="00703D75">
        <w:rPr>
          <w:szCs w:val="16"/>
        </w:rPr>
        <w:t>P</w:t>
      </w:r>
      <w:r w:rsidRPr="00703D75">
        <w:rPr>
          <w:szCs w:val="16"/>
        </w:rPr>
        <w:t>a</w:t>
      </w:r>
      <w:r w:rsidRPr="00703D75">
        <w:rPr>
          <w:szCs w:val="16"/>
        </w:rPr>
        <w:t>ris, OR</w:t>
      </w:r>
      <w:r w:rsidRPr="00703D75">
        <w:rPr>
          <w:szCs w:val="16"/>
        </w:rPr>
        <w:t>S</w:t>
      </w:r>
      <w:r w:rsidRPr="00703D75">
        <w:rPr>
          <w:szCs w:val="16"/>
        </w:rPr>
        <w:t>TOM/Karthala, 1982, pp. 17-43.</w:t>
      </w:r>
    </w:p>
  </w:footnote>
  <w:footnote w:id="38">
    <w:p w:rsidR="00513420" w:rsidRDefault="00513420">
      <w:pPr>
        <w:pStyle w:val="Notedebasdepage"/>
      </w:pPr>
      <w:r>
        <w:rPr>
          <w:rStyle w:val="Appelnotedebasdep"/>
        </w:rPr>
        <w:footnoteRef/>
      </w:r>
      <w:r>
        <w:t xml:space="preserve"> </w:t>
      </w:r>
      <w:r>
        <w:tab/>
      </w:r>
      <w:r w:rsidRPr="00703D75">
        <w:rPr>
          <w:szCs w:val="18"/>
        </w:rPr>
        <w:t xml:space="preserve">Le mot </w:t>
      </w:r>
      <w:r w:rsidRPr="00703D75">
        <w:rPr>
          <w:i/>
          <w:iCs/>
          <w:szCs w:val="18"/>
        </w:rPr>
        <w:t xml:space="preserve">longhouse </w:t>
      </w:r>
      <w:r w:rsidRPr="00703D75">
        <w:rPr>
          <w:szCs w:val="18"/>
        </w:rPr>
        <w:t>désigne la maison iroquoise traditionnelle et, par extension, à travers une métonymie du lieu anal</w:t>
      </w:r>
      <w:r w:rsidRPr="00703D75">
        <w:rPr>
          <w:szCs w:val="18"/>
        </w:rPr>
        <w:t>o</w:t>
      </w:r>
      <w:r w:rsidRPr="00703D75">
        <w:rPr>
          <w:szCs w:val="18"/>
        </w:rPr>
        <w:t>gue à celle qui fait référence au législateur comme à la « Chambre des communes », le siège et le lieu de réunion de l'organ</w:t>
      </w:r>
      <w:r w:rsidRPr="00703D75">
        <w:rPr>
          <w:szCs w:val="18"/>
        </w:rPr>
        <w:t>i</w:t>
      </w:r>
      <w:r w:rsidRPr="00703D75">
        <w:rPr>
          <w:szCs w:val="18"/>
        </w:rPr>
        <w:t>sation politique, juridique et sociale traditionnelle de la nation iroquo</w:t>
      </w:r>
      <w:r w:rsidRPr="00703D75">
        <w:rPr>
          <w:szCs w:val="18"/>
        </w:rPr>
        <w:t>i</w:t>
      </w:r>
      <w:r w:rsidRPr="00703D75">
        <w:rPr>
          <w:szCs w:val="18"/>
        </w:rPr>
        <w:t>se.</w:t>
      </w:r>
    </w:p>
  </w:footnote>
  <w:footnote w:id="39">
    <w:p w:rsidR="00513420" w:rsidRDefault="00513420">
      <w:pPr>
        <w:pStyle w:val="Notedebasdepage"/>
      </w:pPr>
      <w:r>
        <w:rPr>
          <w:rStyle w:val="Appelnotedebasdep"/>
        </w:rPr>
        <w:footnoteRef/>
      </w:r>
      <w:r>
        <w:t xml:space="preserve"> </w:t>
      </w:r>
      <w:r>
        <w:tab/>
      </w:r>
      <w:r w:rsidRPr="00703D75">
        <w:rPr>
          <w:szCs w:val="18"/>
        </w:rPr>
        <w:t>On trouvera dans l'annexe I la description de ces cinq groupes d'intervi</w:t>
      </w:r>
      <w:r w:rsidRPr="00703D75">
        <w:rPr>
          <w:szCs w:val="18"/>
        </w:rPr>
        <w:t>e</w:t>
      </w:r>
      <w:r w:rsidRPr="00703D75">
        <w:rPr>
          <w:szCs w:val="18"/>
        </w:rPr>
        <w:t>wés.</w:t>
      </w:r>
    </w:p>
  </w:footnote>
  <w:footnote w:id="40">
    <w:p w:rsidR="00513420" w:rsidRDefault="00513420">
      <w:pPr>
        <w:pStyle w:val="Notedebasdepage"/>
      </w:pPr>
      <w:r>
        <w:rPr>
          <w:rStyle w:val="Appelnotedebasdep"/>
        </w:rPr>
        <w:footnoteRef/>
      </w:r>
      <w:r>
        <w:t xml:space="preserve"> </w:t>
      </w:r>
      <w:r>
        <w:tab/>
      </w:r>
      <w:r w:rsidRPr="00703D75">
        <w:rPr>
          <w:szCs w:val="18"/>
        </w:rPr>
        <w:t>On trouvera dans l'annexe II le guide pour les entretiens et le que</w:t>
      </w:r>
      <w:r w:rsidRPr="00703D75">
        <w:rPr>
          <w:szCs w:val="18"/>
        </w:rPr>
        <w:t>s</w:t>
      </w:r>
      <w:r w:rsidRPr="00703D75">
        <w:rPr>
          <w:szCs w:val="18"/>
        </w:rPr>
        <w:t>tionnaire.</w:t>
      </w:r>
    </w:p>
  </w:footnote>
  <w:footnote w:id="41">
    <w:p w:rsidR="00513420" w:rsidRDefault="00513420">
      <w:pPr>
        <w:pStyle w:val="Notedebasdepage"/>
      </w:pPr>
      <w:r>
        <w:rPr>
          <w:rStyle w:val="Appelnotedebasdep"/>
        </w:rPr>
        <w:footnoteRef/>
      </w:r>
      <w:r>
        <w:t xml:space="preserve"> </w:t>
      </w:r>
      <w:r>
        <w:tab/>
      </w:r>
      <w:r w:rsidRPr="00703D75">
        <w:rPr>
          <w:szCs w:val="18"/>
        </w:rPr>
        <w:t xml:space="preserve">Comme nous l'indiquons plus loin </w:t>
      </w:r>
      <w:r w:rsidRPr="00703D75">
        <w:rPr>
          <w:i/>
          <w:iCs/>
          <w:szCs w:val="18"/>
        </w:rPr>
        <w:t xml:space="preserve">(infra, </w:t>
      </w:r>
      <w:r w:rsidRPr="00703D75">
        <w:rPr>
          <w:szCs w:val="18"/>
        </w:rPr>
        <w:t>note 57), il existe pl</w:t>
      </w:r>
      <w:r w:rsidRPr="00703D75">
        <w:rPr>
          <w:szCs w:val="18"/>
        </w:rPr>
        <w:t>u</w:t>
      </w:r>
      <w:r w:rsidRPr="00703D75">
        <w:rPr>
          <w:szCs w:val="18"/>
        </w:rPr>
        <w:t xml:space="preserve">sieurs versions de la </w:t>
      </w:r>
      <w:r w:rsidRPr="00703D75">
        <w:rPr>
          <w:i/>
          <w:iCs/>
          <w:szCs w:val="18"/>
        </w:rPr>
        <w:t xml:space="preserve">Grande Loi de la Paix, </w:t>
      </w:r>
      <w:r w:rsidRPr="00703D75">
        <w:rPr>
          <w:szCs w:val="18"/>
        </w:rPr>
        <w:t>dont les différentes interpr</w:t>
      </w:r>
      <w:r w:rsidRPr="00703D75">
        <w:rPr>
          <w:szCs w:val="18"/>
        </w:rPr>
        <w:t>é</w:t>
      </w:r>
      <w:r w:rsidRPr="00703D75">
        <w:rPr>
          <w:szCs w:val="18"/>
        </w:rPr>
        <w:t xml:space="preserve">tations spécifient chacun des </w:t>
      </w:r>
      <w:r w:rsidRPr="00703D75">
        <w:rPr>
          <w:i/>
          <w:iCs/>
          <w:szCs w:val="18"/>
        </w:rPr>
        <w:t xml:space="preserve">longhouses. </w:t>
      </w:r>
      <w:r w:rsidRPr="00703D75">
        <w:rPr>
          <w:szCs w:val="18"/>
        </w:rPr>
        <w:t>Nous nous garderons bien d'y ajouter la nôtre, mais il convient d'i</w:t>
      </w:r>
      <w:r w:rsidRPr="00703D75">
        <w:rPr>
          <w:szCs w:val="18"/>
        </w:rPr>
        <w:t>n</w:t>
      </w:r>
      <w:r w:rsidRPr="00703D75">
        <w:rPr>
          <w:szCs w:val="18"/>
        </w:rPr>
        <w:t>diquer ici d'entrée de jeu qu'il s'agit de la référence fondatrice de la nation ir</w:t>
      </w:r>
      <w:r w:rsidRPr="00703D75">
        <w:rPr>
          <w:szCs w:val="18"/>
        </w:rPr>
        <w:t>o</w:t>
      </w:r>
      <w:r w:rsidRPr="00703D75">
        <w:rPr>
          <w:szCs w:val="18"/>
        </w:rPr>
        <w:t xml:space="preserve">quoise. Elle porte d'abord sur le mythe fondateur de la création du monde et du </w:t>
      </w:r>
      <w:r w:rsidRPr="00703D75">
        <w:rPr>
          <w:i/>
          <w:iCs/>
          <w:szCs w:val="18"/>
        </w:rPr>
        <w:t xml:space="preserve">Peacemaker, </w:t>
      </w:r>
      <w:r w:rsidRPr="00703D75">
        <w:rPr>
          <w:szCs w:val="18"/>
        </w:rPr>
        <w:t>envoyé sur terre par le Créateur pour y rétablir l'o</w:t>
      </w:r>
      <w:r w:rsidRPr="00703D75">
        <w:rPr>
          <w:szCs w:val="18"/>
        </w:rPr>
        <w:t>r</w:t>
      </w:r>
      <w:r w:rsidRPr="00703D75">
        <w:rPr>
          <w:szCs w:val="18"/>
        </w:rPr>
        <w:t>dre à la suite du chaos déclenché par l'être humain</w:t>
      </w:r>
      <w:r>
        <w:rPr>
          <w:szCs w:val="18"/>
        </w:rPr>
        <w:t xml:space="preserve"> </w:t>
      </w:r>
      <w:r w:rsidRPr="00703D75">
        <w:rPr>
          <w:szCs w:val="18"/>
        </w:rPr>
        <w:t>après la création. Mais elle structure également l'organisation polit</w:t>
      </w:r>
      <w:r w:rsidRPr="00703D75">
        <w:rPr>
          <w:szCs w:val="18"/>
        </w:rPr>
        <w:t>i</w:t>
      </w:r>
      <w:r w:rsidRPr="00703D75">
        <w:rPr>
          <w:szCs w:val="18"/>
        </w:rPr>
        <w:t>que et sociale de la nation iroquoise, les droits et obligations corrélatives des individus qui la constituent, outre qu'elle établit un code des m</w:t>
      </w:r>
      <w:r w:rsidRPr="00703D75">
        <w:rPr>
          <w:szCs w:val="18"/>
        </w:rPr>
        <w:t>a</w:t>
      </w:r>
      <w:r w:rsidRPr="00703D75">
        <w:rPr>
          <w:szCs w:val="18"/>
        </w:rPr>
        <w:t>nifestations spirituelles néce</w:t>
      </w:r>
      <w:r w:rsidRPr="00703D75">
        <w:rPr>
          <w:szCs w:val="18"/>
        </w:rPr>
        <w:t>s</w:t>
      </w:r>
      <w:r w:rsidRPr="00703D75">
        <w:rPr>
          <w:szCs w:val="18"/>
        </w:rPr>
        <w:t>saires à la vie collective.</w:t>
      </w:r>
    </w:p>
  </w:footnote>
  <w:footnote w:id="42">
    <w:p w:rsidR="00513420" w:rsidRDefault="00513420">
      <w:pPr>
        <w:pStyle w:val="Notedebasdepage"/>
      </w:pPr>
      <w:r>
        <w:rPr>
          <w:rStyle w:val="Appelnotedebasdep"/>
        </w:rPr>
        <w:footnoteRef/>
      </w:r>
      <w:r>
        <w:t xml:space="preserve"> </w:t>
      </w:r>
      <w:r>
        <w:tab/>
      </w:r>
      <w:r w:rsidRPr="00703D75">
        <w:rPr>
          <w:szCs w:val="18"/>
        </w:rPr>
        <w:t>Ce sont des personnes liées à des institutions elles-mêmes non al</w:t>
      </w:r>
      <w:r w:rsidRPr="00703D75">
        <w:rPr>
          <w:szCs w:val="18"/>
        </w:rPr>
        <w:t>i</w:t>
      </w:r>
      <w:r w:rsidRPr="00703D75">
        <w:rPr>
          <w:szCs w:val="18"/>
        </w:rPr>
        <w:t>gnées (CLSC, centre hospitalier, commission scolaire, caisse pop</w:t>
      </w:r>
      <w:r w:rsidRPr="00703D75">
        <w:rPr>
          <w:szCs w:val="18"/>
        </w:rPr>
        <w:t>u</w:t>
      </w:r>
      <w:r w:rsidRPr="00703D75">
        <w:rPr>
          <w:szCs w:val="18"/>
        </w:rPr>
        <w:t>laire) avec lesquels Henry Quillinan avait gardé contact depuis les a</w:t>
      </w:r>
      <w:r w:rsidRPr="00703D75">
        <w:rPr>
          <w:szCs w:val="18"/>
        </w:rPr>
        <w:t>n</w:t>
      </w:r>
      <w:r w:rsidRPr="00703D75">
        <w:rPr>
          <w:szCs w:val="18"/>
        </w:rPr>
        <w:t>nées 80.</w:t>
      </w:r>
    </w:p>
  </w:footnote>
  <w:footnote w:id="43">
    <w:p w:rsidR="00513420" w:rsidRDefault="00513420">
      <w:pPr>
        <w:pStyle w:val="Notedebasdepage"/>
      </w:pPr>
      <w:r>
        <w:rPr>
          <w:rStyle w:val="Appelnotedebasdep"/>
        </w:rPr>
        <w:footnoteRef/>
      </w:r>
      <w:r>
        <w:t xml:space="preserve"> </w:t>
      </w:r>
      <w:r>
        <w:tab/>
      </w:r>
      <w:r w:rsidRPr="00703D75">
        <w:rPr>
          <w:i/>
          <w:iCs/>
          <w:szCs w:val="18"/>
        </w:rPr>
        <w:t xml:space="preserve">Loi constitutionnelle de 1867, </w:t>
      </w:r>
      <w:r w:rsidRPr="00703D75">
        <w:rPr>
          <w:szCs w:val="18"/>
        </w:rPr>
        <w:t>30 &amp; 31 Vict., R.-U., c. 3, art. 91 (24).</w:t>
      </w:r>
    </w:p>
  </w:footnote>
  <w:footnote w:id="44">
    <w:p w:rsidR="00513420" w:rsidRDefault="00513420">
      <w:pPr>
        <w:pStyle w:val="Notedebasdepage"/>
      </w:pPr>
      <w:r>
        <w:rPr>
          <w:rStyle w:val="Appelnotedebasdep"/>
        </w:rPr>
        <w:footnoteRef/>
      </w:r>
      <w:r>
        <w:t xml:space="preserve"> </w:t>
      </w:r>
      <w:r>
        <w:tab/>
      </w:r>
      <w:r w:rsidRPr="00703D75">
        <w:rPr>
          <w:szCs w:val="18"/>
        </w:rPr>
        <w:t>On devrait plutôt parler d'« applicabilité », au sens où les positivi</w:t>
      </w:r>
      <w:r w:rsidRPr="00703D75">
        <w:rPr>
          <w:szCs w:val="18"/>
        </w:rPr>
        <w:t>s</w:t>
      </w:r>
      <w:r w:rsidRPr="00703D75">
        <w:rPr>
          <w:szCs w:val="18"/>
        </w:rPr>
        <w:t>tes considèrent comme intrinsèqu</w:t>
      </w:r>
      <w:r w:rsidRPr="00703D75">
        <w:rPr>
          <w:szCs w:val="18"/>
        </w:rPr>
        <w:t>e</w:t>
      </w:r>
      <w:r w:rsidRPr="00703D75">
        <w:rPr>
          <w:szCs w:val="18"/>
        </w:rPr>
        <w:t>ment applicable le droit énoncé par une source valide sur le plan constitutionnel. Dans les faits, et s'agissant cette fois d'effectivité, l'applic</w:t>
      </w:r>
      <w:r w:rsidRPr="00703D75">
        <w:rPr>
          <w:szCs w:val="18"/>
        </w:rPr>
        <w:t>a</w:t>
      </w:r>
      <w:r w:rsidRPr="00703D75">
        <w:rPr>
          <w:szCs w:val="18"/>
        </w:rPr>
        <w:t>tion concrète du droit provincial — y compris québécois—au territoire des rése</w:t>
      </w:r>
      <w:r w:rsidRPr="00703D75">
        <w:rPr>
          <w:szCs w:val="18"/>
        </w:rPr>
        <w:t>r</w:t>
      </w:r>
      <w:r w:rsidRPr="00703D75">
        <w:rPr>
          <w:szCs w:val="18"/>
        </w:rPr>
        <w:t>ves varie selon les gouvernements au pouvoir, leur conception du statut des A</w:t>
      </w:r>
      <w:r w:rsidRPr="00703D75">
        <w:rPr>
          <w:szCs w:val="18"/>
        </w:rPr>
        <w:t>u</w:t>
      </w:r>
      <w:r w:rsidRPr="00703D75">
        <w:rPr>
          <w:szCs w:val="18"/>
        </w:rPr>
        <w:t>tochtones et, comme toujours, les rapports de forces à un moment déte</w:t>
      </w:r>
      <w:r w:rsidRPr="00703D75">
        <w:rPr>
          <w:szCs w:val="18"/>
        </w:rPr>
        <w:t>r</w:t>
      </w:r>
      <w:r w:rsidRPr="00703D75">
        <w:rPr>
          <w:szCs w:val="18"/>
        </w:rPr>
        <w:t>miné...</w:t>
      </w:r>
    </w:p>
  </w:footnote>
  <w:footnote w:id="45">
    <w:p w:rsidR="00513420" w:rsidRDefault="00513420">
      <w:pPr>
        <w:pStyle w:val="Notedebasdepage"/>
      </w:pPr>
      <w:r>
        <w:rPr>
          <w:rStyle w:val="Appelnotedebasdep"/>
        </w:rPr>
        <w:footnoteRef/>
      </w:r>
      <w:r>
        <w:t xml:space="preserve"> </w:t>
      </w:r>
      <w:r>
        <w:tab/>
      </w:r>
      <w:r w:rsidRPr="00703D75">
        <w:rPr>
          <w:i/>
          <w:iCs/>
          <w:szCs w:val="18"/>
        </w:rPr>
        <w:t xml:space="preserve">Four B Manufacturing Ltd. </w:t>
      </w:r>
      <w:r w:rsidRPr="00703D75">
        <w:rPr>
          <w:szCs w:val="18"/>
        </w:rPr>
        <w:t xml:space="preserve">c. </w:t>
      </w:r>
      <w:r w:rsidRPr="00703D75">
        <w:rPr>
          <w:i/>
          <w:iCs/>
          <w:szCs w:val="18"/>
        </w:rPr>
        <w:t>United Garment Workers of Amer</w:t>
      </w:r>
      <w:r w:rsidRPr="00703D75">
        <w:rPr>
          <w:i/>
          <w:iCs/>
          <w:szCs w:val="18"/>
        </w:rPr>
        <w:t>i</w:t>
      </w:r>
      <w:r w:rsidRPr="00703D75">
        <w:rPr>
          <w:i/>
          <w:iCs/>
          <w:szCs w:val="18"/>
        </w:rPr>
        <w:t xml:space="preserve">ca, </w:t>
      </w:r>
      <w:r w:rsidRPr="00703D75">
        <w:rPr>
          <w:szCs w:val="18"/>
        </w:rPr>
        <w:t>[1980] 1 R.C.S. 1031.</w:t>
      </w:r>
    </w:p>
  </w:footnote>
  <w:footnote w:id="46">
    <w:p w:rsidR="00513420" w:rsidRDefault="00513420">
      <w:pPr>
        <w:pStyle w:val="Notedebasdepage"/>
      </w:pPr>
      <w:r>
        <w:rPr>
          <w:rStyle w:val="Appelnotedebasdep"/>
        </w:rPr>
        <w:footnoteRef/>
      </w:r>
      <w:r>
        <w:t xml:space="preserve"> </w:t>
      </w:r>
      <w:r>
        <w:tab/>
      </w:r>
      <w:r w:rsidRPr="00703D75">
        <w:rPr>
          <w:i/>
          <w:iCs/>
          <w:szCs w:val="18"/>
        </w:rPr>
        <w:t xml:space="preserve">Loi concernant les Indiens, </w:t>
      </w:r>
      <w:r w:rsidRPr="00703D75">
        <w:rPr>
          <w:szCs w:val="18"/>
        </w:rPr>
        <w:t>précitée, note 16, art. 88.</w:t>
      </w:r>
    </w:p>
  </w:footnote>
  <w:footnote w:id="47">
    <w:p w:rsidR="00513420" w:rsidRDefault="00513420">
      <w:pPr>
        <w:pStyle w:val="Notedebasdepage"/>
      </w:pPr>
      <w:r>
        <w:rPr>
          <w:rStyle w:val="Appelnotedebasdep"/>
        </w:rPr>
        <w:footnoteRef/>
      </w:r>
      <w:r>
        <w:t xml:space="preserve"> </w:t>
      </w:r>
      <w:r>
        <w:tab/>
      </w:r>
      <w:r w:rsidRPr="00703D75">
        <w:rPr>
          <w:i/>
          <w:iCs/>
          <w:szCs w:val="18"/>
        </w:rPr>
        <w:t xml:space="preserve">Acte concernant les Sauvages, </w:t>
      </w:r>
      <w:r w:rsidRPr="00703D75">
        <w:rPr>
          <w:szCs w:val="18"/>
        </w:rPr>
        <w:t>préc</w:t>
      </w:r>
      <w:r w:rsidRPr="00703D75">
        <w:rPr>
          <w:szCs w:val="18"/>
        </w:rPr>
        <w:t>i</w:t>
      </w:r>
      <w:r w:rsidRPr="00703D75">
        <w:rPr>
          <w:szCs w:val="18"/>
        </w:rPr>
        <w:t>té, note 17.</w:t>
      </w:r>
    </w:p>
  </w:footnote>
  <w:footnote w:id="48">
    <w:p w:rsidR="00513420" w:rsidRDefault="00513420">
      <w:pPr>
        <w:pStyle w:val="Notedebasdepage"/>
      </w:pPr>
      <w:r>
        <w:rPr>
          <w:rStyle w:val="Appelnotedebasdep"/>
        </w:rPr>
        <w:footnoteRef/>
      </w:r>
      <w:r>
        <w:t xml:space="preserve"> </w:t>
      </w:r>
      <w:r>
        <w:tab/>
      </w:r>
      <w:r w:rsidRPr="00703D75">
        <w:rPr>
          <w:szCs w:val="18"/>
        </w:rPr>
        <w:t>Arrêté en conseil du 5 mars 1889, C.P. 466.</w:t>
      </w:r>
    </w:p>
  </w:footnote>
  <w:footnote w:id="49">
    <w:p w:rsidR="00513420" w:rsidRDefault="00513420">
      <w:pPr>
        <w:pStyle w:val="Notedebasdepage"/>
      </w:pPr>
      <w:r>
        <w:rPr>
          <w:rStyle w:val="Appelnotedebasdep"/>
        </w:rPr>
        <w:footnoteRef/>
      </w:r>
      <w:r>
        <w:t xml:space="preserve"> </w:t>
      </w:r>
      <w:r>
        <w:tab/>
      </w:r>
      <w:r w:rsidRPr="00703D75">
        <w:rPr>
          <w:i/>
          <w:iCs/>
          <w:szCs w:val="18"/>
        </w:rPr>
        <w:t xml:space="preserve">Loi concernant les Indiens, </w:t>
      </w:r>
      <w:r w:rsidRPr="00703D75">
        <w:rPr>
          <w:szCs w:val="18"/>
        </w:rPr>
        <w:t>précitée, note 6, art. 81. Ces po</w:t>
      </w:r>
      <w:r w:rsidRPr="00703D75">
        <w:rPr>
          <w:szCs w:val="18"/>
        </w:rPr>
        <w:t>u</w:t>
      </w:r>
      <w:r w:rsidRPr="00703D75">
        <w:rPr>
          <w:szCs w:val="18"/>
        </w:rPr>
        <w:t>voirs concernent la santé publique, la circulation, l'observation de la loi, le maintien de l'ordre et l'i</w:t>
      </w:r>
      <w:r w:rsidRPr="00703D75">
        <w:rPr>
          <w:szCs w:val="18"/>
        </w:rPr>
        <w:t>n</w:t>
      </w:r>
      <w:r w:rsidRPr="00703D75">
        <w:rPr>
          <w:szCs w:val="18"/>
        </w:rPr>
        <w:t>conduite, l'aménagement, certaines matières agricoles, le commerce local, les jeux et les sports, et autres matières an</w:t>
      </w:r>
      <w:r w:rsidRPr="00703D75">
        <w:rPr>
          <w:szCs w:val="18"/>
        </w:rPr>
        <w:t>a</w:t>
      </w:r>
      <w:r w:rsidRPr="00703D75">
        <w:rPr>
          <w:szCs w:val="18"/>
        </w:rPr>
        <w:t>logues.</w:t>
      </w:r>
    </w:p>
  </w:footnote>
  <w:footnote w:id="50">
    <w:p w:rsidR="00513420" w:rsidRDefault="00513420">
      <w:pPr>
        <w:pStyle w:val="Notedebasdepage"/>
      </w:pPr>
      <w:r>
        <w:rPr>
          <w:rStyle w:val="Appelnotedebasdep"/>
        </w:rPr>
        <w:footnoteRef/>
      </w:r>
      <w:r>
        <w:t xml:space="preserve"> </w:t>
      </w:r>
      <w:r>
        <w:tab/>
      </w:r>
      <w:r w:rsidRPr="00703D75">
        <w:rPr>
          <w:szCs w:val="18"/>
        </w:rPr>
        <w:t xml:space="preserve">Cette cour municipale fut créée par la </w:t>
      </w:r>
      <w:r w:rsidRPr="00703D75">
        <w:rPr>
          <w:i/>
          <w:iCs/>
          <w:szCs w:val="18"/>
        </w:rPr>
        <w:t xml:space="preserve">Résolution conseil de bande de Kahnawake, </w:t>
      </w:r>
      <w:r w:rsidRPr="00703D75">
        <w:rPr>
          <w:szCs w:val="18"/>
        </w:rPr>
        <w:t>1989, C-432, adoptée en vertu de l'art</w:t>
      </w:r>
      <w:r w:rsidRPr="00703D75">
        <w:rPr>
          <w:szCs w:val="18"/>
        </w:rPr>
        <w:t>i</w:t>
      </w:r>
      <w:r w:rsidRPr="00703D75">
        <w:rPr>
          <w:szCs w:val="18"/>
        </w:rPr>
        <w:t xml:space="preserve">cle 107 de </w:t>
      </w:r>
      <w:r w:rsidRPr="00703D75">
        <w:rPr>
          <w:i/>
          <w:iCs/>
          <w:szCs w:val="18"/>
        </w:rPr>
        <w:t xml:space="preserve">la Loi concernant les Indiens, </w:t>
      </w:r>
      <w:r w:rsidRPr="00703D75">
        <w:rPr>
          <w:szCs w:val="18"/>
        </w:rPr>
        <w:t>précitée, note 16.</w:t>
      </w:r>
    </w:p>
  </w:footnote>
  <w:footnote w:id="51">
    <w:p w:rsidR="00513420" w:rsidRDefault="00513420">
      <w:pPr>
        <w:pStyle w:val="Notedebasdepage"/>
      </w:pPr>
      <w:r>
        <w:rPr>
          <w:rStyle w:val="Appelnotedebasdep"/>
        </w:rPr>
        <w:footnoteRef/>
      </w:r>
      <w:r>
        <w:t xml:space="preserve"> </w:t>
      </w:r>
      <w:r>
        <w:tab/>
      </w:r>
      <w:r w:rsidRPr="00703D75">
        <w:rPr>
          <w:szCs w:val="18"/>
        </w:rPr>
        <w:t xml:space="preserve">D'abord créé par la </w:t>
      </w:r>
      <w:r w:rsidRPr="00703D75">
        <w:rPr>
          <w:i/>
          <w:iCs/>
          <w:szCs w:val="18"/>
        </w:rPr>
        <w:t>Résolution du conseil de bande de Kahn</w:t>
      </w:r>
      <w:r w:rsidRPr="00703D75">
        <w:rPr>
          <w:i/>
          <w:iCs/>
          <w:szCs w:val="18"/>
        </w:rPr>
        <w:t>a</w:t>
      </w:r>
      <w:r w:rsidRPr="00703D75">
        <w:rPr>
          <w:i/>
          <w:iCs/>
          <w:szCs w:val="18"/>
        </w:rPr>
        <w:t xml:space="preserve">wake, </w:t>
      </w:r>
      <w:r w:rsidRPr="00703D75">
        <w:rPr>
          <w:szCs w:val="18"/>
        </w:rPr>
        <w:t xml:space="preserve">1979, 44/79-80 et modifié par la </w:t>
      </w:r>
      <w:r w:rsidRPr="00703D75">
        <w:rPr>
          <w:i/>
          <w:iCs/>
          <w:szCs w:val="18"/>
        </w:rPr>
        <w:t>Résolution du conseil de bande de Ka</w:t>
      </w:r>
      <w:r w:rsidRPr="00703D75">
        <w:rPr>
          <w:i/>
          <w:iCs/>
          <w:szCs w:val="18"/>
        </w:rPr>
        <w:t>h</w:t>
      </w:r>
      <w:r w:rsidRPr="00703D75">
        <w:rPr>
          <w:i/>
          <w:iCs/>
          <w:szCs w:val="18"/>
        </w:rPr>
        <w:t xml:space="preserve">nawake, </w:t>
      </w:r>
      <w:r w:rsidRPr="00703D75">
        <w:rPr>
          <w:szCs w:val="18"/>
        </w:rPr>
        <w:t>1991, 71/91-92, ce corps de police a été par la suite « intégré » à l'ensemble des corps de pol</w:t>
      </w:r>
      <w:r w:rsidRPr="00703D75">
        <w:rPr>
          <w:szCs w:val="18"/>
        </w:rPr>
        <w:t>i</w:t>
      </w:r>
      <w:r w:rsidRPr="00703D75">
        <w:rPr>
          <w:szCs w:val="18"/>
        </w:rPr>
        <w:t>ce municipaux du Québec par une série de décrets du gouvernement du Qu</w:t>
      </w:r>
      <w:r w:rsidRPr="00703D75">
        <w:rPr>
          <w:szCs w:val="18"/>
        </w:rPr>
        <w:t>é</w:t>
      </w:r>
      <w:r w:rsidRPr="00703D75">
        <w:rPr>
          <w:szCs w:val="18"/>
        </w:rPr>
        <w:t xml:space="preserve">bec : </w:t>
      </w:r>
      <w:r w:rsidRPr="00703D75">
        <w:rPr>
          <w:i/>
          <w:iCs/>
          <w:szCs w:val="18"/>
        </w:rPr>
        <w:t xml:space="preserve">Décret 1219-95 concernant le maintien d'un corps de police autochtone sur le territoire de Kahnawake, </w:t>
      </w:r>
      <w:r w:rsidRPr="00703D75">
        <w:rPr>
          <w:szCs w:val="18"/>
        </w:rPr>
        <w:t xml:space="preserve">(1995) 127 G.O. II, 4271 ; </w:t>
      </w:r>
      <w:r w:rsidRPr="00703D75">
        <w:rPr>
          <w:i/>
          <w:iCs/>
          <w:szCs w:val="18"/>
        </w:rPr>
        <w:t>Décret 433-96 conce</w:t>
      </w:r>
      <w:r w:rsidRPr="00703D75">
        <w:rPr>
          <w:i/>
          <w:iCs/>
          <w:szCs w:val="18"/>
        </w:rPr>
        <w:t>r</w:t>
      </w:r>
      <w:r w:rsidRPr="00703D75">
        <w:rPr>
          <w:i/>
          <w:iCs/>
          <w:szCs w:val="18"/>
        </w:rPr>
        <w:t>nant la prolongation de l'entente conce</w:t>
      </w:r>
      <w:r w:rsidRPr="00703D75">
        <w:rPr>
          <w:i/>
          <w:iCs/>
          <w:szCs w:val="18"/>
        </w:rPr>
        <w:t>r</w:t>
      </w:r>
      <w:r w:rsidRPr="00703D75">
        <w:rPr>
          <w:i/>
          <w:iCs/>
          <w:szCs w:val="18"/>
        </w:rPr>
        <w:t>nant les</w:t>
      </w:r>
      <w:r>
        <w:rPr>
          <w:i/>
          <w:iCs/>
          <w:szCs w:val="18"/>
        </w:rPr>
        <w:t xml:space="preserve"> </w:t>
      </w:r>
      <w:r w:rsidRPr="00703D75">
        <w:rPr>
          <w:szCs w:val="16"/>
        </w:rPr>
        <w:t>services de police sur le territoire de Kahnawake, signée le 11 se</w:t>
      </w:r>
      <w:r w:rsidRPr="00703D75">
        <w:rPr>
          <w:szCs w:val="16"/>
        </w:rPr>
        <w:t>p</w:t>
      </w:r>
      <w:r w:rsidRPr="00703D75">
        <w:rPr>
          <w:szCs w:val="16"/>
        </w:rPr>
        <w:t xml:space="preserve">tembre 1995, (1996) 128 G.O. II, 2666 ; </w:t>
      </w:r>
      <w:r w:rsidRPr="00703D75">
        <w:rPr>
          <w:i/>
          <w:iCs/>
          <w:szCs w:val="16"/>
        </w:rPr>
        <w:t>Décret 621-97 concernant la prestation des services policiers autochtones dans la comm</w:t>
      </w:r>
      <w:r w:rsidRPr="00703D75">
        <w:rPr>
          <w:i/>
          <w:iCs/>
          <w:szCs w:val="16"/>
        </w:rPr>
        <w:t>u</w:t>
      </w:r>
      <w:r w:rsidRPr="00703D75">
        <w:rPr>
          <w:i/>
          <w:iCs/>
          <w:szCs w:val="16"/>
        </w:rPr>
        <w:t xml:space="preserve">nauté de Kahnawake, </w:t>
      </w:r>
      <w:r w:rsidRPr="00703D75">
        <w:rPr>
          <w:szCs w:val="16"/>
        </w:rPr>
        <w:t xml:space="preserve">(1997) 129 G.O. II, 2990 ; </w:t>
      </w:r>
      <w:r w:rsidRPr="00703D75">
        <w:rPr>
          <w:i/>
          <w:iCs/>
          <w:szCs w:val="16"/>
        </w:rPr>
        <w:t>Décret 563-98 conce</w:t>
      </w:r>
      <w:r w:rsidRPr="00703D75">
        <w:rPr>
          <w:i/>
          <w:iCs/>
          <w:szCs w:val="16"/>
        </w:rPr>
        <w:t>r</w:t>
      </w:r>
      <w:r w:rsidRPr="00703D75">
        <w:rPr>
          <w:i/>
          <w:iCs/>
          <w:szCs w:val="16"/>
        </w:rPr>
        <w:t xml:space="preserve">nant la prestation des services policiers autochtones dans la communauté de Kahnawake, </w:t>
      </w:r>
      <w:r w:rsidRPr="00703D75">
        <w:rPr>
          <w:szCs w:val="16"/>
        </w:rPr>
        <w:t>(1998) 130 G.O. II, 2682.</w:t>
      </w:r>
    </w:p>
  </w:footnote>
  <w:footnote w:id="52">
    <w:p w:rsidR="00513420" w:rsidRDefault="00513420">
      <w:pPr>
        <w:pStyle w:val="Notedebasdepage"/>
      </w:pPr>
      <w:r>
        <w:rPr>
          <w:rStyle w:val="Appelnotedebasdep"/>
        </w:rPr>
        <w:footnoteRef/>
      </w:r>
      <w:r>
        <w:t xml:space="preserve"> </w:t>
      </w:r>
      <w:r>
        <w:tab/>
      </w:r>
      <w:r w:rsidRPr="00703D75">
        <w:rPr>
          <w:i/>
          <w:iCs/>
          <w:szCs w:val="16"/>
        </w:rPr>
        <w:t xml:space="preserve">Loi concernant les Indiens, </w:t>
      </w:r>
      <w:r w:rsidRPr="00703D75">
        <w:rPr>
          <w:szCs w:val="16"/>
        </w:rPr>
        <w:t>précitée, note 16, art. 81, paragr</w:t>
      </w:r>
      <w:r w:rsidRPr="00703D75">
        <w:rPr>
          <w:szCs w:val="16"/>
        </w:rPr>
        <w:t>a</w:t>
      </w:r>
      <w:r w:rsidRPr="00703D75">
        <w:rPr>
          <w:szCs w:val="16"/>
        </w:rPr>
        <w:t>phe introductif.</w:t>
      </w:r>
    </w:p>
  </w:footnote>
  <w:footnote w:id="53">
    <w:p w:rsidR="00513420" w:rsidRDefault="00513420">
      <w:pPr>
        <w:pStyle w:val="Notedebasdepage"/>
      </w:pPr>
      <w:r>
        <w:rPr>
          <w:rStyle w:val="Appelnotedebasdep"/>
        </w:rPr>
        <w:footnoteRef/>
      </w:r>
      <w:r>
        <w:t xml:space="preserve"> </w:t>
      </w:r>
      <w:r>
        <w:tab/>
      </w:r>
      <w:r w:rsidRPr="00703D75">
        <w:rPr>
          <w:i/>
          <w:iCs/>
          <w:szCs w:val="16"/>
        </w:rPr>
        <w:t xml:space="preserve">Supra, </w:t>
      </w:r>
      <w:r w:rsidRPr="00703D75">
        <w:rPr>
          <w:szCs w:val="16"/>
        </w:rPr>
        <w:t>notes 42 et 43.</w:t>
      </w:r>
    </w:p>
  </w:footnote>
  <w:footnote w:id="54">
    <w:p w:rsidR="00513420" w:rsidRDefault="00513420">
      <w:pPr>
        <w:pStyle w:val="Notedebasdepage"/>
      </w:pPr>
      <w:r>
        <w:rPr>
          <w:rStyle w:val="Appelnotedebasdep"/>
        </w:rPr>
        <w:footnoteRef/>
      </w:r>
      <w:r>
        <w:t xml:space="preserve"> </w:t>
      </w:r>
      <w:r>
        <w:tab/>
      </w:r>
      <w:r w:rsidRPr="00703D75">
        <w:rPr>
          <w:i/>
          <w:iCs/>
          <w:szCs w:val="16"/>
        </w:rPr>
        <w:t xml:space="preserve">Loi constitutionnelle de 1982, </w:t>
      </w:r>
      <w:r w:rsidRPr="00703D75">
        <w:rPr>
          <w:szCs w:val="16"/>
        </w:rPr>
        <w:t xml:space="preserve">annexe B de la </w:t>
      </w:r>
      <w:r w:rsidRPr="00703D75">
        <w:rPr>
          <w:i/>
          <w:iCs/>
          <w:szCs w:val="16"/>
        </w:rPr>
        <w:t xml:space="preserve">Loi de 1982 sur le Canada </w:t>
      </w:r>
      <w:r w:rsidRPr="00703D75">
        <w:rPr>
          <w:szCs w:val="16"/>
        </w:rPr>
        <w:t>(1982, R.-U., c. 11), art. 25 et 35.</w:t>
      </w:r>
    </w:p>
  </w:footnote>
  <w:footnote w:id="55">
    <w:p w:rsidR="00513420" w:rsidRDefault="00513420">
      <w:pPr>
        <w:pStyle w:val="Notedebasdepage"/>
      </w:pPr>
      <w:r>
        <w:rPr>
          <w:rStyle w:val="Appelnotedebasdep"/>
        </w:rPr>
        <w:footnoteRef/>
      </w:r>
      <w:r>
        <w:t xml:space="preserve"> </w:t>
      </w:r>
      <w:r>
        <w:tab/>
      </w:r>
      <w:r w:rsidRPr="00703D75">
        <w:rPr>
          <w:szCs w:val="16"/>
        </w:rPr>
        <w:t xml:space="preserve">Voir </w:t>
      </w:r>
      <w:r w:rsidRPr="00703D75">
        <w:rPr>
          <w:i/>
          <w:iCs/>
          <w:szCs w:val="16"/>
        </w:rPr>
        <w:t xml:space="preserve">supra, </w:t>
      </w:r>
      <w:r w:rsidRPr="00703D75">
        <w:rPr>
          <w:szCs w:val="16"/>
        </w:rPr>
        <w:t>p. 686 et note 14.</w:t>
      </w:r>
    </w:p>
  </w:footnote>
  <w:footnote w:id="56">
    <w:p w:rsidR="00513420" w:rsidRDefault="00513420">
      <w:pPr>
        <w:pStyle w:val="Notedebasdepage"/>
      </w:pPr>
      <w:r>
        <w:rPr>
          <w:rStyle w:val="Appelnotedebasdep"/>
        </w:rPr>
        <w:footnoteRef/>
      </w:r>
      <w:r>
        <w:t xml:space="preserve"> </w:t>
      </w:r>
      <w:r>
        <w:tab/>
      </w:r>
      <w:r w:rsidRPr="00703D75">
        <w:rPr>
          <w:szCs w:val="16"/>
        </w:rPr>
        <w:t xml:space="preserve">Voir </w:t>
      </w:r>
      <w:r w:rsidRPr="00703D75">
        <w:rPr>
          <w:i/>
          <w:iCs/>
          <w:szCs w:val="16"/>
        </w:rPr>
        <w:t xml:space="preserve">supra, </w:t>
      </w:r>
      <w:r w:rsidRPr="00703D75">
        <w:rPr>
          <w:szCs w:val="16"/>
        </w:rPr>
        <w:t>notes 23, 24 et 25.</w:t>
      </w:r>
    </w:p>
  </w:footnote>
  <w:footnote w:id="57">
    <w:p w:rsidR="00513420" w:rsidRDefault="00513420">
      <w:pPr>
        <w:pStyle w:val="Notedebasdepage"/>
      </w:pPr>
      <w:r>
        <w:rPr>
          <w:rStyle w:val="Appelnotedebasdep"/>
        </w:rPr>
        <w:footnoteRef/>
      </w:r>
      <w:r>
        <w:t xml:space="preserve"> </w:t>
      </w:r>
      <w:r>
        <w:tab/>
      </w:r>
      <w:r w:rsidRPr="00703D75">
        <w:rPr>
          <w:szCs w:val="16"/>
        </w:rPr>
        <w:t xml:space="preserve">P. </w:t>
      </w:r>
      <w:r w:rsidRPr="002F7748">
        <w:rPr>
          <w:szCs w:val="16"/>
        </w:rPr>
        <w:t>Williams</w:t>
      </w:r>
      <w:r w:rsidRPr="00703D75">
        <w:rPr>
          <w:smallCaps/>
          <w:szCs w:val="16"/>
        </w:rPr>
        <w:t xml:space="preserve">, </w:t>
      </w:r>
      <w:r w:rsidRPr="00703D75">
        <w:rPr>
          <w:i/>
          <w:iCs/>
          <w:szCs w:val="16"/>
        </w:rPr>
        <w:t>The Haudenosaunee Law, étude pour la Commi</w:t>
      </w:r>
      <w:r w:rsidRPr="00703D75">
        <w:rPr>
          <w:i/>
          <w:iCs/>
          <w:szCs w:val="16"/>
        </w:rPr>
        <w:t>s</w:t>
      </w:r>
      <w:r w:rsidRPr="00703D75">
        <w:rPr>
          <w:i/>
          <w:iCs/>
          <w:szCs w:val="16"/>
        </w:rPr>
        <w:t xml:space="preserve">sion royale sur les peuples autochtones, </w:t>
      </w:r>
      <w:r w:rsidRPr="00703D75">
        <w:rPr>
          <w:szCs w:val="16"/>
        </w:rPr>
        <w:t>Ottawa, 1993, introdu</w:t>
      </w:r>
      <w:r w:rsidRPr="00703D75">
        <w:rPr>
          <w:szCs w:val="16"/>
        </w:rPr>
        <w:t>c</w:t>
      </w:r>
      <w:r w:rsidRPr="00703D75">
        <w:rPr>
          <w:szCs w:val="16"/>
        </w:rPr>
        <w:t xml:space="preserve">tion, p. i ; voir également </w:t>
      </w:r>
      <w:r w:rsidRPr="00703D75">
        <w:rPr>
          <w:i/>
          <w:iCs/>
          <w:szCs w:val="16"/>
        </w:rPr>
        <w:t xml:space="preserve">infra, </w:t>
      </w:r>
      <w:r w:rsidRPr="00703D75">
        <w:rPr>
          <w:szCs w:val="16"/>
        </w:rPr>
        <w:t>note 56.</w:t>
      </w:r>
    </w:p>
  </w:footnote>
  <w:footnote w:id="58">
    <w:p w:rsidR="00513420" w:rsidRDefault="00513420">
      <w:pPr>
        <w:pStyle w:val="Notedebasdepage"/>
      </w:pPr>
      <w:r>
        <w:rPr>
          <w:rStyle w:val="Appelnotedebasdep"/>
        </w:rPr>
        <w:footnoteRef/>
      </w:r>
      <w:r>
        <w:t xml:space="preserve"> </w:t>
      </w:r>
      <w:r>
        <w:tab/>
      </w:r>
      <w:r w:rsidRPr="00703D75">
        <w:rPr>
          <w:szCs w:val="18"/>
        </w:rPr>
        <w:t>Fait documenté par leurs réponses lors de nos entretiens : voir l'a</w:t>
      </w:r>
      <w:r w:rsidRPr="00703D75">
        <w:rPr>
          <w:szCs w:val="18"/>
        </w:rPr>
        <w:t>n</w:t>
      </w:r>
      <w:r w:rsidRPr="00703D75">
        <w:rPr>
          <w:szCs w:val="18"/>
        </w:rPr>
        <w:t>nexe II, « Entretiens Bloc in », p. 715.</w:t>
      </w:r>
    </w:p>
  </w:footnote>
  <w:footnote w:id="59">
    <w:p w:rsidR="00513420" w:rsidRDefault="00513420">
      <w:pPr>
        <w:pStyle w:val="Notedebasdepage"/>
      </w:pPr>
      <w:r>
        <w:rPr>
          <w:rStyle w:val="Appelnotedebasdep"/>
        </w:rPr>
        <w:footnoteRef/>
      </w:r>
      <w:r>
        <w:t xml:space="preserve"> </w:t>
      </w:r>
      <w:r>
        <w:tab/>
      </w:r>
      <w:r w:rsidRPr="00703D75">
        <w:rPr>
          <w:szCs w:val="18"/>
        </w:rPr>
        <w:t xml:space="preserve">À notre connaissance, il existe au moins sept versions écrites de la </w:t>
      </w:r>
      <w:r>
        <w:rPr>
          <w:i/>
          <w:iCs/>
          <w:szCs w:val="18"/>
        </w:rPr>
        <w:t>Grande Loi de la</w:t>
      </w:r>
      <w:r w:rsidRPr="00703D75">
        <w:rPr>
          <w:i/>
          <w:iCs/>
          <w:szCs w:val="18"/>
        </w:rPr>
        <w:t xml:space="preserve"> Paix. </w:t>
      </w:r>
      <w:r w:rsidRPr="00703D75">
        <w:rPr>
          <w:szCs w:val="18"/>
        </w:rPr>
        <w:t xml:space="preserve">G. </w:t>
      </w:r>
      <w:r w:rsidRPr="002F7748">
        <w:rPr>
          <w:szCs w:val="18"/>
        </w:rPr>
        <w:t>Schaaf</w:t>
      </w:r>
      <w:r w:rsidRPr="00703D75">
        <w:rPr>
          <w:smallCaps/>
          <w:szCs w:val="18"/>
        </w:rPr>
        <w:t xml:space="preserve">, </w:t>
      </w:r>
      <w:r w:rsidRPr="00703D75">
        <w:rPr>
          <w:szCs w:val="18"/>
        </w:rPr>
        <w:t>« The Birth of Frontier Democr</w:t>
      </w:r>
      <w:r w:rsidRPr="00703D75">
        <w:rPr>
          <w:szCs w:val="18"/>
        </w:rPr>
        <w:t>a</w:t>
      </w:r>
      <w:r w:rsidRPr="00703D75">
        <w:rPr>
          <w:szCs w:val="18"/>
        </w:rPr>
        <w:t>cy from an Eagle's Eye View :</w:t>
      </w:r>
      <w:r>
        <w:rPr>
          <w:szCs w:val="18"/>
        </w:rPr>
        <w:t xml:space="preserve"> From</w:t>
      </w:r>
      <w:r w:rsidRPr="00703D75">
        <w:rPr>
          <w:szCs w:val="18"/>
        </w:rPr>
        <w:t xml:space="preserve"> the Great Law of the Peace to the Constitution of the United St</w:t>
      </w:r>
      <w:r w:rsidRPr="00703D75">
        <w:rPr>
          <w:szCs w:val="18"/>
        </w:rPr>
        <w:t>a</w:t>
      </w:r>
      <w:r w:rsidRPr="00703D75">
        <w:rPr>
          <w:szCs w:val="18"/>
        </w:rPr>
        <w:t>tes »</w:t>
      </w:r>
      <w:r>
        <w:rPr>
          <w:szCs w:val="18"/>
        </w:rPr>
        <w:t>, Tree of Peace</w:t>
      </w:r>
      <w:r w:rsidRPr="00703D75">
        <w:rPr>
          <w:szCs w:val="18"/>
        </w:rPr>
        <w:t xml:space="preserve"> Society, Akwesasne (N.Y.), p. 5, en énumère six : 1) la </w:t>
      </w:r>
      <w:r w:rsidRPr="00703D75">
        <w:rPr>
          <w:i/>
          <w:iCs/>
          <w:szCs w:val="18"/>
        </w:rPr>
        <w:t>ve</w:t>
      </w:r>
      <w:r w:rsidRPr="00703D75">
        <w:rPr>
          <w:i/>
          <w:iCs/>
          <w:szCs w:val="18"/>
        </w:rPr>
        <w:t>r</w:t>
      </w:r>
      <w:r w:rsidRPr="00703D75">
        <w:rPr>
          <w:i/>
          <w:iCs/>
          <w:szCs w:val="18"/>
        </w:rPr>
        <w:t xml:space="preserve">sion NEWHOUSE, </w:t>
      </w:r>
      <w:r w:rsidRPr="00703D75">
        <w:rPr>
          <w:szCs w:val="18"/>
        </w:rPr>
        <w:t>due à Setl Newhouse, un Mohawk canadien, et révisée par A</w:t>
      </w:r>
      <w:r w:rsidRPr="00703D75">
        <w:rPr>
          <w:szCs w:val="18"/>
        </w:rPr>
        <w:t>l</w:t>
      </w:r>
      <w:r w:rsidRPr="00703D75">
        <w:rPr>
          <w:szCs w:val="18"/>
        </w:rPr>
        <w:t>bert Cusick, un Ono</w:t>
      </w:r>
      <w:r w:rsidRPr="00703D75">
        <w:rPr>
          <w:szCs w:val="18"/>
        </w:rPr>
        <w:t>n</w:t>
      </w:r>
      <w:r w:rsidRPr="00703D75">
        <w:rPr>
          <w:szCs w:val="18"/>
        </w:rPr>
        <w:t xml:space="preserve">daga new yorkais ; 2) la </w:t>
      </w:r>
      <w:r w:rsidRPr="00703D75">
        <w:rPr>
          <w:i/>
          <w:iCs/>
          <w:szCs w:val="18"/>
        </w:rPr>
        <w:t xml:space="preserve">version des CHEFS, </w:t>
      </w:r>
      <w:r w:rsidRPr="00703D75">
        <w:rPr>
          <w:szCs w:val="18"/>
        </w:rPr>
        <w:t>compilée par les chefs de la Réserve des Six Nations en Ontario, en 1900 et p</w:t>
      </w:r>
      <w:r w:rsidRPr="00703D75">
        <w:rPr>
          <w:szCs w:val="18"/>
        </w:rPr>
        <w:t>u</w:t>
      </w:r>
      <w:r w:rsidRPr="00703D75">
        <w:rPr>
          <w:szCs w:val="18"/>
        </w:rPr>
        <w:t xml:space="preserve">bliée par Duncan C. Scott dans les </w:t>
      </w:r>
      <w:r>
        <w:rPr>
          <w:i/>
          <w:iCs/>
          <w:szCs w:val="18"/>
        </w:rPr>
        <w:t>Proceedings and Transac</w:t>
      </w:r>
      <w:r w:rsidRPr="00703D75">
        <w:rPr>
          <w:i/>
          <w:iCs/>
          <w:szCs w:val="18"/>
        </w:rPr>
        <w:t xml:space="preserve">tions </w:t>
      </w:r>
      <w:r w:rsidRPr="00703D75">
        <w:rPr>
          <w:szCs w:val="18"/>
        </w:rPr>
        <w:t>de la Société royale du C</w:t>
      </w:r>
      <w:r w:rsidRPr="00703D75">
        <w:rPr>
          <w:szCs w:val="18"/>
        </w:rPr>
        <w:t>a</w:t>
      </w:r>
      <w:r w:rsidRPr="00703D75">
        <w:rPr>
          <w:szCs w:val="18"/>
        </w:rPr>
        <w:t xml:space="preserve">nada en 1911 ; 3) la </w:t>
      </w:r>
      <w:r w:rsidRPr="00703D75">
        <w:rPr>
          <w:i/>
          <w:iCs/>
          <w:szCs w:val="18"/>
        </w:rPr>
        <w:t xml:space="preserve">version GIBSON, </w:t>
      </w:r>
      <w:r w:rsidRPr="00703D75">
        <w:rPr>
          <w:szCs w:val="18"/>
        </w:rPr>
        <w:t>dictée en 1899 pa</w:t>
      </w:r>
      <w:r>
        <w:rPr>
          <w:szCs w:val="18"/>
        </w:rPr>
        <w:t>r</w:t>
      </w:r>
      <w:r w:rsidRPr="00703D75">
        <w:rPr>
          <w:szCs w:val="18"/>
        </w:rPr>
        <w:t xml:space="preserve"> le chef J.A. Gibson de la Rése</w:t>
      </w:r>
      <w:r w:rsidRPr="00703D75">
        <w:rPr>
          <w:szCs w:val="18"/>
        </w:rPr>
        <w:t>r</w:t>
      </w:r>
      <w:r w:rsidRPr="00703D75">
        <w:rPr>
          <w:szCs w:val="18"/>
        </w:rPr>
        <w:t>ve des Six Nations à J.N.B. Newitt, du Smithsonia</w:t>
      </w:r>
      <w:r>
        <w:rPr>
          <w:szCs w:val="18"/>
        </w:rPr>
        <w:t>n</w:t>
      </w:r>
      <w:r w:rsidRPr="00703D75">
        <w:rPr>
          <w:szCs w:val="18"/>
        </w:rPr>
        <w:t xml:space="preserve"> Institute (Washington), rév</w:t>
      </w:r>
      <w:r w:rsidRPr="00703D75">
        <w:rPr>
          <w:szCs w:val="18"/>
        </w:rPr>
        <w:t>i</w:t>
      </w:r>
      <w:r w:rsidRPr="00703D75">
        <w:rPr>
          <w:szCs w:val="18"/>
        </w:rPr>
        <w:t>sée par les chefs A. Charles, John Buck et Joshua Buck entr</w:t>
      </w:r>
      <w:r>
        <w:rPr>
          <w:szCs w:val="18"/>
        </w:rPr>
        <w:t>e</w:t>
      </w:r>
      <w:r w:rsidRPr="00703D75">
        <w:rPr>
          <w:szCs w:val="18"/>
        </w:rPr>
        <w:t xml:space="preserve"> 1900 et 1914 et tr</w:t>
      </w:r>
      <w:r w:rsidRPr="00703D75">
        <w:rPr>
          <w:szCs w:val="18"/>
        </w:rPr>
        <w:t>a</w:t>
      </w:r>
      <w:r w:rsidRPr="00703D75">
        <w:rPr>
          <w:szCs w:val="18"/>
        </w:rPr>
        <w:t>duite par W.N. Fenton du Smiths</w:t>
      </w:r>
      <w:r w:rsidRPr="00703D75">
        <w:rPr>
          <w:szCs w:val="18"/>
        </w:rPr>
        <w:t>o</w:t>
      </w:r>
      <w:r w:rsidRPr="00703D75">
        <w:rPr>
          <w:szCs w:val="18"/>
        </w:rPr>
        <w:t xml:space="preserve">nian Institute ; 4) la </w:t>
      </w:r>
      <w:r>
        <w:rPr>
          <w:i/>
          <w:iCs/>
          <w:szCs w:val="18"/>
        </w:rPr>
        <w:t>version WAL</w:t>
      </w:r>
      <w:r w:rsidRPr="00703D75">
        <w:rPr>
          <w:i/>
          <w:iCs/>
          <w:szCs w:val="18"/>
        </w:rPr>
        <w:t xml:space="preserve">LACE, </w:t>
      </w:r>
      <w:r w:rsidRPr="00703D75">
        <w:rPr>
          <w:szCs w:val="18"/>
        </w:rPr>
        <w:t>une compilation des trois premières, présentée comme une narration du do</w:t>
      </w:r>
      <w:r w:rsidRPr="00703D75">
        <w:rPr>
          <w:szCs w:val="18"/>
        </w:rPr>
        <w:t>c</w:t>
      </w:r>
      <w:r w:rsidRPr="00703D75">
        <w:rPr>
          <w:szCs w:val="18"/>
        </w:rPr>
        <w:t>teu</w:t>
      </w:r>
      <w:r>
        <w:rPr>
          <w:szCs w:val="18"/>
        </w:rPr>
        <w:t>r</w:t>
      </w:r>
      <w:r w:rsidRPr="00703D75">
        <w:rPr>
          <w:szCs w:val="18"/>
        </w:rPr>
        <w:t xml:space="preserve"> P. </w:t>
      </w:r>
      <w:r w:rsidRPr="002F7748">
        <w:rPr>
          <w:szCs w:val="18"/>
        </w:rPr>
        <w:t>Wallace</w:t>
      </w:r>
      <w:r w:rsidRPr="00703D75">
        <w:rPr>
          <w:smallCaps/>
          <w:szCs w:val="18"/>
        </w:rPr>
        <w:t xml:space="preserve">, </w:t>
      </w:r>
      <w:r w:rsidRPr="00703D75">
        <w:rPr>
          <w:i/>
          <w:iCs/>
          <w:szCs w:val="18"/>
        </w:rPr>
        <w:t xml:space="preserve">The White Roots of Peace, </w:t>
      </w:r>
      <w:r w:rsidRPr="00703D75">
        <w:rPr>
          <w:szCs w:val="18"/>
        </w:rPr>
        <w:t xml:space="preserve">Philadelphie, 1946 ; 5) la </w:t>
      </w:r>
      <w:r w:rsidRPr="00703D75">
        <w:rPr>
          <w:i/>
          <w:iCs/>
          <w:szCs w:val="18"/>
        </w:rPr>
        <w:t xml:space="preserve">version BUCK, </w:t>
      </w:r>
      <w:r w:rsidRPr="00703D75">
        <w:rPr>
          <w:szCs w:val="18"/>
        </w:rPr>
        <w:t>r</w:t>
      </w:r>
      <w:r w:rsidRPr="00703D75">
        <w:rPr>
          <w:szCs w:val="18"/>
        </w:rPr>
        <w:t>é</w:t>
      </w:r>
      <w:r w:rsidRPr="00703D75">
        <w:rPr>
          <w:szCs w:val="18"/>
        </w:rPr>
        <w:t>c</w:t>
      </w:r>
      <w:r>
        <w:rPr>
          <w:szCs w:val="18"/>
        </w:rPr>
        <w:t xml:space="preserve">it </w:t>
      </w:r>
      <w:r w:rsidRPr="00703D75">
        <w:rPr>
          <w:szCs w:val="18"/>
        </w:rPr>
        <w:t>en langue mohawk de R. Buck, transcrit et édité en anglais par le North Am</w:t>
      </w:r>
      <w:r w:rsidRPr="00703D75">
        <w:rPr>
          <w:szCs w:val="18"/>
        </w:rPr>
        <w:t>e</w:t>
      </w:r>
      <w:r w:rsidRPr="00703D75">
        <w:rPr>
          <w:szCs w:val="18"/>
        </w:rPr>
        <w:t xml:space="preserve">rican Indian Travelling Collège Staff, Cornwall, Ontario en 1984 sous le titre </w:t>
      </w:r>
      <w:r>
        <w:rPr>
          <w:i/>
          <w:iCs/>
          <w:szCs w:val="18"/>
        </w:rPr>
        <w:t>The Great Law, Tra</w:t>
      </w:r>
      <w:r w:rsidRPr="00703D75">
        <w:rPr>
          <w:i/>
          <w:iCs/>
          <w:szCs w:val="18"/>
        </w:rPr>
        <w:t xml:space="preserve">ditional Teachings ; </w:t>
      </w:r>
      <w:r w:rsidRPr="00703D75">
        <w:rPr>
          <w:szCs w:val="18"/>
        </w:rPr>
        <w:t xml:space="preserve">6) la </w:t>
      </w:r>
      <w:r w:rsidRPr="00703D75">
        <w:rPr>
          <w:i/>
          <w:iCs/>
          <w:szCs w:val="18"/>
        </w:rPr>
        <w:t xml:space="preserve">version MOHAWK, </w:t>
      </w:r>
      <w:r w:rsidRPr="00703D75">
        <w:rPr>
          <w:szCs w:val="18"/>
        </w:rPr>
        <w:t>une interprét</w:t>
      </w:r>
      <w:r w:rsidRPr="00703D75">
        <w:rPr>
          <w:szCs w:val="18"/>
        </w:rPr>
        <w:t>a</w:t>
      </w:r>
      <w:r w:rsidRPr="00703D75">
        <w:rPr>
          <w:szCs w:val="18"/>
        </w:rPr>
        <w:t xml:space="preserve">tion contemporaine par J.C. Mohawk, ex-éditeur des </w:t>
      </w:r>
      <w:r w:rsidRPr="00703D75">
        <w:rPr>
          <w:i/>
          <w:iCs/>
          <w:szCs w:val="18"/>
        </w:rPr>
        <w:t xml:space="preserve">Akwesasne Notes </w:t>
      </w:r>
      <w:r w:rsidRPr="00703D75">
        <w:rPr>
          <w:szCs w:val="18"/>
        </w:rPr>
        <w:t>(pol</w:t>
      </w:r>
      <w:r w:rsidRPr="00703D75">
        <w:rPr>
          <w:szCs w:val="18"/>
        </w:rPr>
        <w:t>y</w:t>
      </w:r>
      <w:r w:rsidRPr="00703D75">
        <w:rPr>
          <w:szCs w:val="18"/>
        </w:rPr>
        <w:t>copié non daté, provenant des archives du Nation Office de Kahnawake). Nous en avons r</w:t>
      </w:r>
      <w:r w:rsidRPr="00703D75">
        <w:rPr>
          <w:szCs w:val="18"/>
        </w:rPr>
        <w:t>e</w:t>
      </w:r>
      <w:r w:rsidRPr="00703D75">
        <w:rPr>
          <w:szCs w:val="18"/>
        </w:rPr>
        <w:t xml:space="preserve">péré une septième : la </w:t>
      </w:r>
      <w:r w:rsidRPr="00703D75">
        <w:rPr>
          <w:i/>
          <w:iCs/>
          <w:szCs w:val="18"/>
        </w:rPr>
        <w:t xml:space="preserve">version HALL, </w:t>
      </w:r>
      <w:r w:rsidRPr="00703D75">
        <w:rPr>
          <w:szCs w:val="18"/>
        </w:rPr>
        <w:t>éditée en septembre 1987 par la Confédér</w:t>
      </w:r>
      <w:r w:rsidRPr="00703D75">
        <w:rPr>
          <w:szCs w:val="18"/>
        </w:rPr>
        <w:t>a</w:t>
      </w:r>
      <w:r w:rsidRPr="00703D75">
        <w:rPr>
          <w:szCs w:val="18"/>
        </w:rPr>
        <w:t>tion des Iroquois sous la sign</w:t>
      </w:r>
      <w:r w:rsidRPr="00703D75">
        <w:rPr>
          <w:szCs w:val="18"/>
        </w:rPr>
        <w:t>a</w:t>
      </w:r>
      <w:r w:rsidRPr="00703D75">
        <w:rPr>
          <w:szCs w:val="18"/>
        </w:rPr>
        <w:t xml:space="preserve">ture de Louis Hall, et qui propose chaque article à la fois en langue mohawk et en langue anglaise. On notera que les versions </w:t>
      </w:r>
      <w:r w:rsidRPr="00703D75">
        <w:rPr>
          <w:i/>
          <w:iCs/>
          <w:szCs w:val="18"/>
        </w:rPr>
        <w:t xml:space="preserve">2, </w:t>
      </w:r>
      <w:r w:rsidRPr="00703D75">
        <w:rPr>
          <w:szCs w:val="18"/>
        </w:rPr>
        <w:t>3, 4 et 5 — codifiées par ou pour le colon</w:t>
      </w:r>
      <w:r w:rsidRPr="00703D75">
        <w:rPr>
          <w:szCs w:val="18"/>
        </w:rPr>
        <w:t>i</w:t>
      </w:r>
      <w:r w:rsidRPr="00703D75">
        <w:rPr>
          <w:szCs w:val="18"/>
        </w:rPr>
        <w:t>sateur—correspondent au droit coutumier du second type de la classification L</w:t>
      </w:r>
      <w:r w:rsidRPr="00703D75">
        <w:rPr>
          <w:szCs w:val="18"/>
        </w:rPr>
        <w:t>e</w:t>
      </w:r>
      <w:r w:rsidRPr="00703D75">
        <w:rPr>
          <w:szCs w:val="18"/>
        </w:rPr>
        <w:t xml:space="preserve">Roy et Wane, alors que les versions 1, 6 et 7 matérialisent le droit populaire du quatrième type. En ce qui concerne les </w:t>
      </w:r>
      <w:r w:rsidRPr="00703D75">
        <w:rPr>
          <w:i/>
          <w:iCs/>
          <w:szCs w:val="18"/>
        </w:rPr>
        <w:t>lon</w:t>
      </w:r>
      <w:r w:rsidRPr="00703D75">
        <w:rPr>
          <w:i/>
          <w:iCs/>
          <w:szCs w:val="18"/>
        </w:rPr>
        <w:t>g</w:t>
      </w:r>
      <w:r w:rsidRPr="00703D75">
        <w:rPr>
          <w:i/>
          <w:iCs/>
          <w:szCs w:val="18"/>
        </w:rPr>
        <w:t xml:space="preserve">houses </w:t>
      </w:r>
      <w:r w:rsidRPr="00703D75">
        <w:rPr>
          <w:szCs w:val="18"/>
        </w:rPr>
        <w:t>de Kahn</w:t>
      </w:r>
      <w:r w:rsidRPr="00703D75">
        <w:rPr>
          <w:szCs w:val="18"/>
        </w:rPr>
        <w:t>a</w:t>
      </w:r>
      <w:r w:rsidRPr="00703D75">
        <w:rPr>
          <w:szCs w:val="18"/>
        </w:rPr>
        <w:t xml:space="preserve">wake, le Nation Office utilise la </w:t>
      </w:r>
      <w:r w:rsidRPr="00703D75">
        <w:rPr>
          <w:i/>
          <w:iCs/>
          <w:szCs w:val="18"/>
        </w:rPr>
        <w:t xml:space="preserve">version HALL, </w:t>
      </w:r>
      <w:r w:rsidRPr="00703D75">
        <w:rPr>
          <w:szCs w:val="18"/>
        </w:rPr>
        <w:t xml:space="preserve">dont il nous a fourni copie ; le Longhouse-at-Mohawks'-Trail nous a référés à la </w:t>
      </w:r>
      <w:r w:rsidRPr="00703D75">
        <w:rPr>
          <w:i/>
          <w:iCs/>
          <w:szCs w:val="18"/>
        </w:rPr>
        <w:t>version NE</w:t>
      </w:r>
      <w:r w:rsidRPr="00703D75">
        <w:rPr>
          <w:i/>
          <w:iCs/>
          <w:szCs w:val="18"/>
        </w:rPr>
        <w:t>W</w:t>
      </w:r>
      <w:r w:rsidRPr="00703D75">
        <w:rPr>
          <w:i/>
          <w:iCs/>
          <w:szCs w:val="18"/>
        </w:rPr>
        <w:t xml:space="preserve">HOUSE, </w:t>
      </w:r>
      <w:r w:rsidRPr="00703D75">
        <w:rPr>
          <w:szCs w:val="18"/>
        </w:rPr>
        <w:t>de m</w:t>
      </w:r>
      <w:r w:rsidRPr="00703D75">
        <w:rPr>
          <w:szCs w:val="18"/>
        </w:rPr>
        <w:t>ê</w:t>
      </w:r>
      <w:r w:rsidRPr="00703D75">
        <w:rPr>
          <w:szCs w:val="18"/>
        </w:rPr>
        <w:t>me que le Longhouse-at-the-Quarry, qui indique par ailleurs sa préférence pour la version orale de son chef, Stuart Mihao.</w:t>
      </w:r>
    </w:p>
  </w:footnote>
  <w:footnote w:id="60">
    <w:p w:rsidR="00513420" w:rsidRDefault="00513420">
      <w:pPr>
        <w:pStyle w:val="Notedebasdepage"/>
      </w:pPr>
      <w:r>
        <w:rPr>
          <w:rStyle w:val="Appelnotedebasdep"/>
        </w:rPr>
        <w:footnoteRef/>
      </w:r>
      <w:r>
        <w:t xml:space="preserve"> </w:t>
      </w:r>
      <w:r>
        <w:tab/>
      </w:r>
      <w:r w:rsidRPr="00703D75">
        <w:rPr>
          <w:szCs w:val="18"/>
        </w:rPr>
        <w:t xml:space="preserve">Dans la </w:t>
      </w:r>
      <w:r w:rsidRPr="00703D75">
        <w:rPr>
          <w:i/>
          <w:iCs/>
          <w:szCs w:val="18"/>
        </w:rPr>
        <w:t xml:space="preserve">version Hall, </w:t>
      </w:r>
      <w:r w:rsidRPr="00703D75">
        <w:rPr>
          <w:szCs w:val="18"/>
        </w:rPr>
        <w:t>précitée, note 56.</w:t>
      </w:r>
    </w:p>
  </w:footnote>
  <w:footnote w:id="61">
    <w:p w:rsidR="00513420" w:rsidRDefault="00513420">
      <w:pPr>
        <w:pStyle w:val="Notedebasdepage"/>
      </w:pPr>
      <w:r>
        <w:rPr>
          <w:rStyle w:val="Appelnotedebasdep"/>
        </w:rPr>
        <w:footnoteRef/>
      </w:r>
      <w:r>
        <w:t xml:space="preserve"> </w:t>
      </w:r>
      <w:r>
        <w:tab/>
      </w:r>
      <w:r w:rsidRPr="00703D75">
        <w:rPr>
          <w:szCs w:val="18"/>
        </w:rPr>
        <w:t>Selon lequel le Créateur ou Grand Esprit, ayant créé un monde o</w:t>
      </w:r>
      <w:r w:rsidRPr="00703D75">
        <w:rPr>
          <w:szCs w:val="18"/>
        </w:rPr>
        <w:t>r</w:t>
      </w:r>
      <w:r w:rsidRPr="00703D75">
        <w:rPr>
          <w:szCs w:val="18"/>
        </w:rPr>
        <w:t>donné, auquel l'être humain a par la suite imp</w:t>
      </w:r>
      <w:r w:rsidRPr="00703D75">
        <w:rPr>
          <w:szCs w:val="18"/>
        </w:rPr>
        <w:t>o</w:t>
      </w:r>
      <w:r w:rsidRPr="00703D75">
        <w:rPr>
          <w:szCs w:val="18"/>
        </w:rPr>
        <w:t xml:space="preserve">sé le chaos, a délégué le </w:t>
      </w:r>
      <w:r w:rsidRPr="00703D75">
        <w:rPr>
          <w:i/>
          <w:iCs/>
          <w:szCs w:val="18"/>
        </w:rPr>
        <w:t xml:space="preserve">Peacemaker </w:t>
      </w:r>
      <w:r w:rsidRPr="00703D75">
        <w:rPr>
          <w:szCs w:val="18"/>
        </w:rPr>
        <w:t>pour rétablir l'ordre en révélant aux M</w:t>
      </w:r>
      <w:r w:rsidRPr="00703D75">
        <w:rPr>
          <w:szCs w:val="18"/>
        </w:rPr>
        <w:t>o</w:t>
      </w:r>
      <w:r w:rsidRPr="00703D75">
        <w:rPr>
          <w:szCs w:val="18"/>
        </w:rPr>
        <w:t>hawks le seul code de conduite valable pour tout être humain dans ses rapports avec les a</w:t>
      </w:r>
      <w:r w:rsidRPr="00703D75">
        <w:rPr>
          <w:szCs w:val="18"/>
        </w:rPr>
        <w:t>u</w:t>
      </w:r>
      <w:r w:rsidRPr="00703D75">
        <w:rPr>
          <w:szCs w:val="18"/>
        </w:rPr>
        <w:t>tres êtres vivants, code qui doit servir de base à la mission civilis</w:t>
      </w:r>
      <w:r w:rsidRPr="00703D75">
        <w:rPr>
          <w:szCs w:val="18"/>
        </w:rPr>
        <w:t>a</w:t>
      </w:r>
      <w:r w:rsidRPr="00703D75">
        <w:rPr>
          <w:szCs w:val="18"/>
        </w:rPr>
        <w:t>trice qu'il leur a confiée.</w:t>
      </w:r>
    </w:p>
  </w:footnote>
  <w:footnote w:id="62">
    <w:p w:rsidR="00513420" w:rsidRDefault="00513420">
      <w:pPr>
        <w:pStyle w:val="Notedebasdepage"/>
      </w:pPr>
      <w:r>
        <w:rPr>
          <w:rStyle w:val="Appelnotedebasdep"/>
        </w:rPr>
        <w:footnoteRef/>
      </w:r>
      <w:r>
        <w:t xml:space="preserve"> </w:t>
      </w:r>
      <w:r>
        <w:tab/>
      </w:r>
      <w:r w:rsidRPr="00703D75">
        <w:rPr>
          <w:szCs w:val="18"/>
        </w:rPr>
        <w:t>Ces conseils sont constitués de membres des différents clans, d</w:t>
      </w:r>
      <w:r w:rsidRPr="00703D75">
        <w:rPr>
          <w:szCs w:val="18"/>
        </w:rPr>
        <w:t>é</w:t>
      </w:r>
      <w:r w:rsidRPr="00703D75">
        <w:rPr>
          <w:szCs w:val="18"/>
        </w:rPr>
        <w:t>signés par les mères de clans pour leurs vertus respectives de sages et de guerriers. Ils se réuni</w:t>
      </w:r>
      <w:r w:rsidRPr="00703D75">
        <w:rPr>
          <w:szCs w:val="18"/>
        </w:rPr>
        <w:t>s</w:t>
      </w:r>
      <w:r w:rsidRPr="00703D75">
        <w:rPr>
          <w:szCs w:val="18"/>
        </w:rPr>
        <w:t>sent sous la présidence du grand chef, en présence des mères de clans, pour pre</w:t>
      </w:r>
      <w:r w:rsidRPr="00703D75">
        <w:rPr>
          <w:szCs w:val="18"/>
        </w:rPr>
        <w:t>n</w:t>
      </w:r>
      <w:r w:rsidRPr="00703D75">
        <w:rPr>
          <w:szCs w:val="18"/>
        </w:rPr>
        <w:t>dre les décisions et adopter les règles nécessaires à la gouverne de la communa</w:t>
      </w:r>
      <w:r w:rsidRPr="00703D75">
        <w:rPr>
          <w:szCs w:val="18"/>
        </w:rPr>
        <w:t>u</w:t>
      </w:r>
      <w:r w:rsidRPr="00703D75">
        <w:rPr>
          <w:szCs w:val="18"/>
        </w:rPr>
        <w:t>té.</w:t>
      </w:r>
    </w:p>
  </w:footnote>
  <w:footnote w:id="63">
    <w:p w:rsidR="00513420" w:rsidRDefault="00513420">
      <w:pPr>
        <w:pStyle w:val="Notedebasdepage"/>
      </w:pPr>
      <w:r>
        <w:rPr>
          <w:rStyle w:val="Appelnotedebasdep"/>
        </w:rPr>
        <w:footnoteRef/>
      </w:r>
      <w:r>
        <w:t xml:space="preserve"> </w:t>
      </w:r>
      <w:r>
        <w:tab/>
      </w:r>
      <w:r w:rsidRPr="00703D75">
        <w:rPr>
          <w:szCs w:val="18"/>
        </w:rPr>
        <w:t>Nous revenons plus loin (p. 707) sur les problèmes théoriques posés par la diff</w:t>
      </w:r>
      <w:r w:rsidRPr="00703D75">
        <w:rPr>
          <w:szCs w:val="18"/>
        </w:rPr>
        <w:t>i</w:t>
      </w:r>
      <w:r w:rsidRPr="00703D75">
        <w:rPr>
          <w:szCs w:val="18"/>
        </w:rPr>
        <w:t>culté de distinguer entre énoncer des normes et les interpréter à partir de pict</w:t>
      </w:r>
      <w:r w:rsidRPr="00703D75">
        <w:rPr>
          <w:szCs w:val="18"/>
        </w:rPr>
        <w:t>o</w:t>
      </w:r>
      <w:r w:rsidRPr="00703D75">
        <w:rPr>
          <w:szCs w:val="18"/>
        </w:rPr>
        <w:t xml:space="preserve">grammes comme les </w:t>
      </w:r>
      <w:r w:rsidRPr="00703D75">
        <w:rPr>
          <w:i/>
          <w:iCs/>
          <w:szCs w:val="18"/>
        </w:rPr>
        <w:t xml:space="preserve">wampums, </w:t>
      </w:r>
      <w:r w:rsidRPr="00703D75">
        <w:rPr>
          <w:szCs w:val="18"/>
        </w:rPr>
        <w:t>en partic</w:t>
      </w:r>
      <w:r w:rsidRPr="00703D75">
        <w:rPr>
          <w:szCs w:val="18"/>
        </w:rPr>
        <w:t>u</w:t>
      </w:r>
      <w:r w:rsidRPr="00703D75">
        <w:rPr>
          <w:szCs w:val="18"/>
        </w:rPr>
        <w:t>lier quand l'interprétation, intervenue dans le cadre d'une tradition orale, est cons</w:t>
      </w:r>
      <w:r w:rsidRPr="00703D75">
        <w:rPr>
          <w:szCs w:val="18"/>
        </w:rPr>
        <w:t>i</w:t>
      </w:r>
      <w:r w:rsidRPr="00703D75">
        <w:rPr>
          <w:szCs w:val="18"/>
        </w:rPr>
        <w:t>gnée dans un texte écrit.</w:t>
      </w:r>
    </w:p>
  </w:footnote>
  <w:footnote w:id="64">
    <w:p w:rsidR="00513420" w:rsidRDefault="00513420">
      <w:pPr>
        <w:pStyle w:val="Notedebasdepage"/>
      </w:pPr>
      <w:r>
        <w:rPr>
          <w:rStyle w:val="Appelnotedebasdep"/>
        </w:rPr>
        <w:footnoteRef/>
      </w:r>
      <w:r>
        <w:t xml:space="preserve"> </w:t>
      </w:r>
      <w:r>
        <w:tab/>
      </w:r>
      <w:r w:rsidRPr="00703D75">
        <w:rPr>
          <w:szCs w:val="18"/>
        </w:rPr>
        <w:t xml:space="preserve">Conformément à l'insistance de ce </w:t>
      </w:r>
      <w:r w:rsidRPr="00703D75">
        <w:rPr>
          <w:i/>
          <w:iCs/>
          <w:szCs w:val="18"/>
        </w:rPr>
        <w:t xml:space="preserve">longhouse </w:t>
      </w:r>
      <w:r w:rsidRPr="00703D75">
        <w:rPr>
          <w:szCs w:val="18"/>
        </w:rPr>
        <w:t>sur la prépond</w:t>
      </w:r>
      <w:r w:rsidRPr="00703D75">
        <w:rPr>
          <w:szCs w:val="18"/>
        </w:rPr>
        <w:t>é</w:t>
      </w:r>
      <w:r w:rsidRPr="00703D75">
        <w:rPr>
          <w:szCs w:val="18"/>
        </w:rPr>
        <w:t xml:space="preserve">rance de la tradition orale, même sur la </w:t>
      </w:r>
      <w:r w:rsidRPr="00703D75">
        <w:rPr>
          <w:i/>
          <w:iCs/>
          <w:szCs w:val="18"/>
        </w:rPr>
        <w:t xml:space="preserve">version NEWHOUSE </w:t>
      </w:r>
      <w:r w:rsidRPr="00703D75">
        <w:rPr>
          <w:szCs w:val="18"/>
        </w:rPr>
        <w:t>à laquelle nos répondants nous ont pou</w:t>
      </w:r>
      <w:r w:rsidRPr="00703D75">
        <w:rPr>
          <w:szCs w:val="18"/>
        </w:rPr>
        <w:t>r</w:t>
      </w:r>
      <w:r w:rsidRPr="00703D75">
        <w:rPr>
          <w:szCs w:val="18"/>
        </w:rPr>
        <w:t>tant référés, nous avons dégagé cette interprét</w:t>
      </w:r>
      <w:r w:rsidRPr="00703D75">
        <w:rPr>
          <w:szCs w:val="18"/>
        </w:rPr>
        <w:t>a</w:t>
      </w:r>
      <w:r w:rsidRPr="00703D75">
        <w:rPr>
          <w:szCs w:val="18"/>
        </w:rPr>
        <w:t xml:space="preserve">tion des enseignements du chef de ce </w:t>
      </w:r>
      <w:r w:rsidRPr="00703D75">
        <w:rPr>
          <w:i/>
          <w:iCs/>
          <w:szCs w:val="18"/>
        </w:rPr>
        <w:t xml:space="preserve">longhouse, </w:t>
      </w:r>
      <w:r w:rsidRPr="00703D75">
        <w:rPr>
          <w:szCs w:val="18"/>
        </w:rPr>
        <w:t>auxquels Henry Quill</w:t>
      </w:r>
      <w:r w:rsidRPr="00703D75">
        <w:rPr>
          <w:szCs w:val="18"/>
        </w:rPr>
        <w:t>i</w:t>
      </w:r>
      <w:r w:rsidRPr="00703D75">
        <w:rPr>
          <w:szCs w:val="18"/>
        </w:rPr>
        <w:t>nan a longuement assisté.</w:t>
      </w:r>
    </w:p>
  </w:footnote>
  <w:footnote w:id="65">
    <w:p w:rsidR="00513420" w:rsidRDefault="00513420">
      <w:pPr>
        <w:pStyle w:val="Notedebasdepage"/>
      </w:pPr>
      <w:r>
        <w:rPr>
          <w:rStyle w:val="Appelnotedebasdep"/>
        </w:rPr>
        <w:footnoteRef/>
      </w:r>
      <w:r>
        <w:t xml:space="preserve"> </w:t>
      </w:r>
      <w:r>
        <w:tab/>
      </w:r>
      <w:r w:rsidRPr="00703D75">
        <w:rPr>
          <w:szCs w:val="18"/>
        </w:rPr>
        <w:t xml:space="preserve">Définis par Paul </w:t>
      </w:r>
      <w:r w:rsidRPr="002F7748">
        <w:rPr>
          <w:szCs w:val="18"/>
        </w:rPr>
        <w:t>Williams</w:t>
      </w:r>
      <w:r w:rsidRPr="00703D75">
        <w:rPr>
          <w:smallCaps/>
          <w:szCs w:val="18"/>
        </w:rPr>
        <w:t xml:space="preserve">, </w:t>
      </w:r>
      <w:r w:rsidRPr="00703D75">
        <w:rPr>
          <w:i/>
          <w:iCs/>
          <w:szCs w:val="18"/>
        </w:rPr>
        <w:t xml:space="preserve">op. cit., </w:t>
      </w:r>
      <w:r w:rsidRPr="00703D75">
        <w:rPr>
          <w:szCs w:val="18"/>
        </w:rPr>
        <w:t>note 54</w:t>
      </w:r>
      <w:r>
        <w:rPr>
          <w:szCs w:val="18"/>
        </w:rPr>
        <w:t>,</w:t>
      </w:r>
      <w:r w:rsidRPr="00703D75">
        <w:rPr>
          <w:szCs w:val="18"/>
        </w:rPr>
        <w:t xml:space="preserve"> p. 50, comme support de la commun</w:t>
      </w:r>
      <w:r w:rsidRPr="00703D75">
        <w:rPr>
          <w:szCs w:val="18"/>
        </w:rPr>
        <w:t>i</w:t>
      </w:r>
      <w:r w:rsidRPr="00703D75">
        <w:rPr>
          <w:szCs w:val="18"/>
        </w:rPr>
        <w:t>cation et formalisation de l'échange.</w:t>
      </w:r>
    </w:p>
  </w:footnote>
  <w:footnote w:id="66">
    <w:p w:rsidR="00513420" w:rsidRDefault="00513420">
      <w:pPr>
        <w:pStyle w:val="Notedebasdepage"/>
      </w:pPr>
      <w:r>
        <w:rPr>
          <w:rStyle w:val="Appelnotedebasdep"/>
        </w:rPr>
        <w:footnoteRef/>
      </w:r>
      <w:r>
        <w:t xml:space="preserve"> </w:t>
      </w:r>
      <w:r>
        <w:tab/>
      </w:r>
      <w:r w:rsidRPr="00703D75">
        <w:rPr>
          <w:szCs w:val="18"/>
        </w:rPr>
        <w:t xml:space="preserve">S. </w:t>
      </w:r>
      <w:r w:rsidRPr="00665ABC">
        <w:rPr>
          <w:szCs w:val="18"/>
        </w:rPr>
        <w:t>Fish</w:t>
      </w:r>
      <w:r w:rsidRPr="00703D75">
        <w:rPr>
          <w:smallCaps/>
          <w:szCs w:val="18"/>
        </w:rPr>
        <w:t xml:space="preserve">, </w:t>
      </w:r>
      <w:r w:rsidRPr="00703D75">
        <w:rPr>
          <w:i/>
          <w:iCs/>
          <w:szCs w:val="18"/>
        </w:rPr>
        <w:t xml:space="preserve">Respecter le sens commun, </w:t>
      </w:r>
      <w:r w:rsidRPr="00703D75">
        <w:rPr>
          <w:szCs w:val="18"/>
        </w:rPr>
        <w:t xml:space="preserve">coll. « La Pensée juridique moderne », Paris, LGDJ, 1995 ; et surtout : S. </w:t>
      </w:r>
      <w:r w:rsidRPr="00703D75">
        <w:rPr>
          <w:smallCaps/>
          <w:szCs w:val="18"/>
        </w:rPr>
        <w:t xml:space="preserve">Fish, </w:t>
      </w:r>
      <w:r w:rsidRPr="00703D75">
        <w:rPr>
          <w:szCs w:val="18"/>
        </w:rPr>
        <w:t>« Is There a Text in this Class ? », Cambri</w:t>
      </w:r>
      <w:r w:rsidRPr="00703D75">
        <w:rPr>
          <w:szCs w:val="18"/>
        </w:rPr>
        <w:t>d</w:t>
      </w:r>
      <w:r w:rsidRPr="00703D75">
        <w:rPr>
          <w:szCs w:val="18"/>
        </w:rPr>
        <w:t>ge/London, Harvard University Press, 1980.</w:t>
      </w:r>
    </w:p>
  </w:footnote>
  <w:footnote w:id="67">
    <w:p w:rsidR="00513420" w:rsidRDefault="00513420">
      <w:pPr>
        <w:pStyle w:val="Notedebasdepage"/>
      </w:pPr>
      <w:r>
        <w:rPr>
          <w:rStyle w:val="Appelnotedebasdep"/>
        </w:rPr>
        <w:footnoteRef/>
      </w:r>
      <w:r>
        <w:t xml:space="preserve"> </w:t>
      </w:r>
      <w:r>
        <w:tab/>
      </w:r>
      <w:r w:rsidRPr="00703D75">
        <w:rPr>
          <w:szCs w:val="18"/>
        </w:rPr>
        <w:t>L'« effectivité » est ici entendue dans son sens le plus commun, où elle désigne l'obtention du résultat apparemment attendu par l'énonci</w:t>
      </w:r>
      <w:r w:rsidRPr="00703D75">
        <w:rPr>
          <w:szCs w:val="18"/>
        </w:rPr>
        <w:t>a</w:t>
      </w:r>
      <w:r w:rsidRPr="00703D75">
        <w:rPr>
          <w:szCs w:val="18"/>
        </w:rPr>
        <w:t>teur des normes de la part de leurs adressataires, à savoir l'adhésion, sinon le respect constant et, impl</w:t>
      </w:r>
      <w:r w:rsidRPr="00703D75">
        <w:rPr>
          <w:szCs w:val="18"/>
        </w:rPr>
        <w:t>i</w:t>
      </w:r>
      <w:r w:rsidRPr="00703D75">
        <w:rPr>
          <w:szCs w:val="18"/>
        </w:rPr>
        <w:t>citement, la reconnai</w:t>
      </w:r>
      <w:r w:rsidRPr="00703D75">
        <w:rPr>
          <w:szCs w:val="18"/>
        </w:rPr>
        <w:t>s</w:t>
      </w:r>
      <w:r w:rsidRPr="00703D75">
        <w:rPr>
          <w:szCs w:val="18"/>
        </w:rPr>
        <w:t>sance de son autorité.</w:t>
      </w:r>
    </w:p>
  </w:footnote>
  <w:footnote w:id="68">
    <w:p w:rsidR="00513420" w:rsidRDefault="00513420">
      <w:pPr>
        <w:pStyle w:val="Notedebasdepage"/>
      </w:pPr>
      <w:r>
        <w:rPr>
          <w:rStyle w:val="Appelnotedebasdep"/>
        </w:rPr>
        <w:footnoteRef/>
      </w:r>
      <w:r>
        <w:t xml:space="preserve"> </w:t>
      </w:r>
      <w:r>
        <w:tab/>
      </w:r>
      <w:r w:rsidRPr="00703D75">
        <w:rPr>
          <w:szCs w:val="18"/>
        </w:rPr>
        <w:t xml:space="preserve">A. </w:t>
      </w:r>
      <w:r w:rsidRPr="00665ABC">
        <w:rPr>
          <w:szCs w:val="18"/>
        </w:rPr>
        <w:t>Lajoie</w:t>
      </w:r>
      <w:r w:rsidRPr="00703D75">
        <w:rPr>
          <w:smallCaps/>
          <w:szCs w:val="18"/>
        </w:rPr>
        <w:t xml:space="preserve">, </w:t>
      </w:r>
      <w:r w:rsidRPr="00703D75">
        <w:rPr>
          <w:i/>
          <w:iCs/>
          <w:szCs w:val="18"/>
        </w:rPr>
        <w:t>Pouvoir disciplinaire et tests de dépistage de drogues en milieu de tr</w:t>
      </w:r>
      <w:r w:rsidRPr="00703D75">
        <w:rPr>
          <w:i/>
          <w:iCs/>
          <w:szCs w:val="18"/>
        </w:rPr>
        <w:t>a</w:t>
      </w:r>
      <w:r w:rsidRPr="00703D75">
        <w:rPr>
          <w:i/>
          <w:iCs/>
          <w:szCs w:val="18"/>
        </w:rPr>
        <w:t xml:space="preserve">vail : illégalité ou pluralisme, </w:t>
      </w:r>
      <w:r w:rsidRPr="00703D75">
        <w:rPr>
          <w:szCs w:val="18"/>
        </w:rPr>
        <w:t>Cowansville, Éd</w:t>
      </w:r>
      <w:r w:rsidRPr="00703D75">
        <w:rPr>
          <w:szCs w:val="18"/>
        </w:rPr>
        <w:t>i</w:t>
      </w:r>
      <w:r>
        <w:rPr>
          <w:szCs w:val="18"/>
        </w:rPr>
        <w:t>tions Yvon Bl</w:t>
      </w:r>
      <w:r w:rsidRPr="00703D75">
        <w:rPr>
          <w:szCs w:val="18"/>
        </w:rPr>
        <w:t>ais, 1995, pp. 59-67.</w:t>
      </w:r>
    </w:p>
  </w:footnote>
  <w:footnote w:id="69">
    <w:p w:rsidR="00513420" w:rsidRDefault="00513420">
      <w:pPr>
        <w:pStyle w:val="Notedebasdepage"/>
      </w:pPr>
      <w:r>
        <w:rPr>
          <w:rStyle w:val="Appelnotedebasdep"/>
        </w:rPr>
        <w:footnoteRef/>
      </w:r>
      <w:r>
        <w:t xml:space="preserve"> </w:t>
      </w:r>
      <w:r>
        <w:tab/>
      </w:r>
      <w:r w:rsidRPr="00703D75">
        <w:rPr>
          <w:szCs w:val="16"/>
        </w:rPr>
        <w:t xml:space="preserve">Voir la classification d'É. </w:t>
      </w:r>
      <w:r w:rsidRPr="00665ABC">
        <w:rPr>
          <w:szCs w:val="16"/>
        </w:rPr>
        <w:t>LeRoy</w:t>
      </w:r>
      <w:r w:rsidRPr="00703D75">
        <w:rPr>
          <w:smallCaps/>
          <w:szCs w:val="16"/>
        </w:rPr>
        <w:t xml:space="preserve"> </w:t>
      </w:r>
      <w:r w:rsidRPr="00703D75">
        <w:rPr>
          <w:szCs w:val="16"/>
        </w:rPr>
        <w:t xml:space="preserve">et M. </w:t>
      </w:r>
      <w:r w:rsidRPr="00665ABC">
        <w:rPr>
          <w:szCs w:val="16"/>
        </w:rPr>
        <w:t>Wane</w:t>
      </w:r>
      <w:r w:rsidRPr="00703D75">
        <w:rPr>
          <w:smallCaps/>
          <w:szCs w:val="16"/>
        </w:rPr>
        <w:t xml:space="preserve">, </w:t>
      </w:r>
      <w:r w:rsidRPr="00703D75">
        <w:rPr>
          <w:i/>
          <w:iCs/>
          <w:szCs w:val="16"/>
        </w:rPr>
        <w:t xml:space="preserve">supra, </w:t>
      </w:r>
      <w:r w:rsidRPr="00703D75">
        <w:rPr>
          <w:szCs w:val="16"/>
        </w:rPr>
        <w:t>p. 686 et note 14.</w:t>
      </w:r>
    </w:p>
  </w:footnote>
  <w:footnote w:id="70">
    <w:p w:rsidR="00513420" w:rsidRDefault="00513420">
      <w:pPr>
        <w:pStyle w:val="Notedebasdepage"/>
      </w:pPr>
      <w:r>
        <w:rPr>
          <w:rStyle w:val="Appelnotedebasdep"/>
        </w:rPr>
        <w:footnoteRef/>
      </w:r>
      <w:r>
        <w:t xml:space="preserve"> </w:t>
      </w:r>
      <w:r>
        <w:tab/>
      </w:r>
      <w:r w:rsidRPr="00703D75">
        <w:rPr>
          <w:i/>
          <w:iCs/>
          <w:szCs w:val="16"/>
        </w:rPr>
        <w:t>Renvoi relatif à la rémunération des juges de la Cour provi</w:t>
      </w:r>
      <w:r w:rsidRPr="00703D75">
        <w:rPr>
          <w:i/>
          <w:iCs/>
          <w:szCs w:val="16"/>
        </w:rPr>
        <w:t>n</w:t>
      </w:r>
      <w:r w:rsidRPr="00703D75">
        <w:rPr>
          <w:i/>
          <w:iCs/>
          <w:szCs w:val="16"/>
        </w:rPr>
        <w:t xml:space="preserve">ciale de l'Ile-du-Prince-Édouard </w:t>
      </w:r>
      <w:r w:rsidRPr="00703D75">
        <w:rPr>
          <w:szCs w:val="16"/>
        </w:rPr>
        <w:t xml:space="preserve">et </w:t>
      </w:r>
      <w:r w:rsidRPr="00703D75">
        <w:rPr>
          <w:i/>
          <w:iCs/>
          <w:szCs w:val="16"/>
        </w:rPr>
        <w:t>Renvoi relatif à l'indépendance et à l'i</w:t>
      </w:r>
      <w:r w:rsidRPr="00703D75">
        <w:rPr>
          <w:i/>
          <w:iCs/>
          <w:szCs w:val="16"/>
        </w:rPr>
        <w:t>m</w:t>
      </w:r>
      <w:r w:rsidRPr="00703D75">
        <w:rPr>
          <w:i/>
          <w:iCs/>
          <w:szCs w:val="16"/>
        </w:rPr>
        <w:t>partialité des jug</w:t>
      </w:r>
      <w:r>
        <w:rPr>
          <w:i/>
          <w:iCs/>
          <w:szCs w:val="16"/>
        </w:rPr>
        <w:t>es de la Cour provinciale de l'Î</w:t>
      </w:r>
      <w:r w:rsidRPr="00703D75">
        <w:rPr>
          <w:i/>
          <w:iCs/>
          <w:szCs w:val="16"/>
        </w:rPr>
        <w:t xml:space="preserve">le-du-Prince-Édouard, </w:t>
      </w:r>
      <w:r w:rsidRPr="00703D75">
        <w:rPr>
          <w:szCs w:val="16"/>
        </w:rPr>
        <w:t>(1998) 1 R.C.S. 3.</w:t>
      </w:r>
    </w:p>
  </w:footnote>
  <w:footnote w:id="71">
    <w:p w:rsidR="00513420" w:rsidRDefault="00513420">
      <w:pPr>
        <w:pStyle w:val="Notedebasdepage"/>
      </w:pPr>
      <w:r>
        <w:rPr>
          <w:rStyle w:val="Appelnotedebasdep"/>
        </w:rPr>
        <w:footnoteRef/>
      </w:r>
      <w:r>
        <w:t xml:space="preserve"> </w:t>
      </w:r>
      <w:r>
        <w:tab/>
      </w:r>
      <w:r w:rsidRPr="00703D75">
        <w:rPr>
          <w:szCs w:val="16"/>
        </w:rPr>
        <w:t xml:space="preserve">Voir A. </w:t>
      </w:r>
      <w:r w:rsidRPr="00665ABC">
        <w:rPr>
          <w:szCs w:val="16"/>
        </w:rPr>
        <w:t>Lajoie</w:t>
      </w:r>
      <w:r w:rsidRPr="00703D75">
        <w:rPr>
          <w:smallCaps/>
          <w:szCs w:val="16"/>
        </w:rPr>
        <w:t xml:space="preserve">, </w:t>
      </w:r>
      <w:r w:rsidRPr="00703D75">
        <w:rPr>
          <w:i/>
          <w:iCs/>
          <w:szCs w:val="16"/>
        </w:rPr>
        <w:t xml:space="preserve">op. cit., </w:t>
      </w:r>
      <w:r w:rsidRPr="00703D75">
        <w:rPr>
          <w:szCs w:val="16"/>
        </w:rPr>
        <w:t>note 31, pp. 186-191.</w:t>
      </w:r>
    </w:p>
  </w:footnote>
  <w:footnote w:id="72">
    <w:p w:rsidR="00513420" w:rsidRDefault="00513420">
      <w:pPr>
        <w:pStyle w:val="Notedebasdepage"/>
      </w:pPr>
      <w:r>
        <w:rPr>
          <w:rStyle w:val="Appelnotedebasdep"/>
        </w:rPr>
        <w:footnoteRef/>
      </w:r>
      <w:r>
        <w:t xml:space="preserve"> </w:t>
      </w:r>
      <w:r>
        <w:tab/>
      </w:r>
      <w:r>
        <w:rPr>
          <w:i/>
          <w:iCs/>
          <w:szCs w:val="16"/>
        </w:rPr>
        <w:t>Id</w:t>
      </w:r>
      <w:r w:rsidRPr="00703D75">
        <w:rPr>
          <w:i/>
          <w:iCs/>
          <w:szCs w:val="16"/>
        </w:rPr>
        <w:t xml:space="preserve">., </w:t>
      </w:r>
      <w:r w:rsidRPr="00703D75">
        <w:rPr>
          <w:szCs w:val="16"/>
        </w:rPr>
        <w:t>pp. 140-167.</w:t>
      </w:r>
    </w:p>
  </w:footnote>
  <w:footnote w:id="73">
    <w:p w:rsidR="00513420" w:rsidRDefault="00513420">
      <w:pPr>
        <w:pStyle w:val="Notedebasdepage"/>
      </w:pPr>
      <w:r>
        <w:rPr>
          <w:rStyle w:val="Appelnotedebasdep"/>
        </w:rPr>
        <w:footnoteRef/>
      </w:r>
      <w:r>
        <w:t xml:space="preserve"> </w:t>
      </w:r>
      <w:r>
        <w:tab/>
      </w:r>
      <w:r w:rsidRPr="00703D75">
        <w:rPr>
          <w:szCs w:val="16"/>
        </w:rPr>
        <w:t xml:space="preserve">R. </w:t>
      </w:r>
      <w:r w:rsidRPr="00665ABC">
        <w:rPr>
          <w:szCs w:val="16"/>
        </w:rPr>
        <w:t>Macdonald</w:t>
      </w:r>
      <w:r w:rsidRPr="00703D75">
        <w:rPr>
          <w:smallCaps/>
          <w:szCs w:val="16"/>
        </w:rPr>
        <w:t xml:space="preserve">, </w:t>
      </w:r>
      <w:r w:rsidRPr="00703D75">
        <w:rPr>
          <w:szCs w:val="16"/>
        </w:rPr>
        <w:t>« L</w:t>
      </w:r>
      <w:r>
        <w:rPr>
          <w:szCs w:val="16"/>
        </w:rPr>
        <w:t>e</w:t>
      </w:r>
      <w:r w:rsidRPr="00703D75">
        <w:rPr>
          <w:szCs w:val="16"/>
        </w:rPr>
        <w:t>gal Bilingu</w:t>
      </w:r>
      <w:r w:rsidRPr="00703D75">
        <w:rPr>
          <w:szCs w:val="16"/>
        </w:rPr>
        <w:t>a</w:t>
      </w:r>
      <w:r w:rsidRPr="00703D75">
        <w:rPr>
          <w:szCs w:val="16"/>
        </w:rPr>
        <w:t>lism », (1997) 42</w:t>
      </w:r>
      <w:r>
        <w:rPr>
          <w:szCs w:val="16"/>
        </w:rPr>
        <w:t xml:space="preserve">, </w:t>
      </w:r>
      <w:r w:rsidRPr="00703D75">
        <w:rPr>
          <w:i/>
          <w:iCs/>
          <w:szCs w:val="16"/>
        </w:rPr>
        <w:t>McGill</w:t>
      </w:r>
      <w:r>
        <w:rPr>
          <w:i/>
          <w:iCs/>
          <w:szCs w:val="16"/>
        </w:rPr>
        <w:t xml:space="preserve"> </w:t>
      </w:r>
      <w:r w:rsidRPr="00703D75">
        <w:rPr>
          <w:i/>
          <w:iCs/>
          <w:szCs w:val="16"/>
        </w:rPr>
        <w:t>L.J.</w:t>
      </w:r>
      <w:r>
        <w:rPr>
          <w:i/>
          <w:iCs/>
          <w:szCs w:val="16"/>
        </w:rPr>
        <w:t>,</w:t>
      </w:r>
      <w:r w:rsidRPr="00703D75">
        <w:rPr>
          <w:i/>
          <w:iCs/>
          <w:szCs w:val="16"/>
        </w:rPr>
        <w:t xml:space="preserve"> </w:t>
      </w:r>
      <w:r w:rsidRPr="00703D75">
        <w:rPr>
          <w:szCs w:val="16"/>
        </w:rPr>
        <w:t xml:space="preserve">119 ; A. </w:t>
      </w:r>
      <w:r w:rsidRPr="00665ABC">
        <w:rPr>
          <w:szCs w:val="16"/>
        </w:rPr>
        <w:t>Lajoie</w:t>
      </w:r>
      <w:r w:rsidRPr="00703D75">
        <w:rPr>
          <w:smallCaps/>
          <w:szCs w:val="16"/>
        </w:rPr>
        <w:t xml:space="preserve">, </w:t>
      </w:r>
      <w:r w:rsidRPr="00703D75">
        <w:rPr>
          <w:i/>
          <w:iCs/>
          <w:szCs w:val="16"/>
        </w:rPr>
        <w:t xml:space="preserve">loc. cit., </w:t>
      </w:r>
      <w:r w:rsidRPr="00703D75">
        <w:rPr>
          <w:szCs w:val="16"/>
        </w:rPr>
        <w:t xml:space="preserve">note 1, 13-15 et 24 ; A. </w:t>
      </w:r>
      <w:r w:rsidRPr="00665ABC">
        <w:rPr>
          <w:szCs w:val="16"/>
        </w:rPr>
        <w:t>Lajoie</w:t>
      </w:r>
      <w:r w:rsidRPr="00703D75">
        <w:rPr>
          <w:smallCaps/>
          <w:szCs w:val="16"/>
        </w:rPr>
        <w:t xml:space="preserve"> </w:t>
      </w:r>
      <w:r w:rsidRPr="00703D75">
        <w:rPr>
          <w:szCs w:val="16"/>
        </w:rPr>
        <w:t xml:space="preserve">et P. </w:t>
      </w:r>
      <w:r w:rsidRPr="00665ABC">
        <w:rPr>
          <w:szCs w:val="16"/>
        </w:rPr>
        <w:t>Vervi</w:t>
      </w:r>
      <w:r w:rsidRPr="00665ABC">
        <w:rPr>
          <w:szCs w:val="16"/>
        </w:rPr>
        <w:t>l</w:t>
      </w:r>
      <w:r w:rsidRPr="00665ABC">
        <w:rPr>
          <w:szCs w:val="16"/>
        </w:rPr>
        <w:t>le</w:t>
      </w:r>
      <w:r w:rsidRPr="00703D75">
        <w:rPr>
          <w:smallCaps/>
          <w:szCs w:val="16"/>
        </w:rPr>
        <w:t xml:space="preserve">, </w:t>
      </w:r>
      <w:r w:rsidRPr="00703D75">
        <w:rPr>
          <w:szCs w:val="16"/>
        </w:rPr>
        <w:t>« Les traités d'alliance entre les Français et les Pr</w:t>
      </w:r>
      <w:r w:rsidRPr="00703D75">
        <w:rPr>
          <w:szCs w:val="16"/>
        </w:rPr>
        <w:t>e</w:t>
      </w:r>
      <w:r w:rsidRPr="00703D75">
        <w:rPr>
          <w:szCs w:val="16"/>
        </w:rPr>
        <w:t xml:space="preserve">mières Nations sous le Régime français », dans A. </w:t>
      </w:r>
      <w:r w:rsidRPr="00665ABC">
        <w:rPr>
          <w:szCs w:val="16"/>
        </w:rPr>
        <w:t>Lajoie</w:t>
      </w:r>
      <w:r w:rsidRPr="00703D75">
        <w:rPr>
          <w:smallCaps/>
          <w:szCs w:val="16"/>
        </w:rPr>
        <w:t xml:space="preserve">, </w:t>
      </w:r>
      <w:r w:rsidRPr="00703D75">
        <w:rPr>
          <w:szCs w:val="16"/>
        </w:rPr>
        <w:t xml:space="preserve">J.-M. </w:t>
      </w:r>
      <w:r w:rsidRPr="00665ABC">
        <w:rPr>
          <w:szCs w:val="16"/>
        </w:rPr>
        <w:t>Brisson</w:t>
      </w:r>
      <w:r w:rsidRPr="00703D75">
        <w:rPr>
          <w:smallCaps/>
          <w:szCs w:val="16"/>
        </w:rPr>
        <w:t xml:space="preserve">, </w:t>
      </w:r>
      <w:r w:rsidRPr="00703D75">
        <w:rPr>
          <w:szCs w:val="16"/>
        </w:rPr>
        <w:t xml:space="preserve">S. </w:t>
      </w:r>
      <w:r w:rsidRPr="00665ABC">
        <w:rPr>
          <w:szCs w:val="16"/>
        </w:rPr>
        <w:t>Normand</w:t>
      </w:r>
      <w:r w:rsidRPr="00703D75">
        <w:rPr>
          <w:smallCaps/>
          <w:szCs w:val="16"/>
        </w:rPr>
        <w:t xml:space="preserve"> </w:t>
      </w:r>
      <w:r w:rsidRPr="00703D75">
        <w:rPr>
          <w:szCs w:val="16"/>
        </w:rPr>
        <w:t xml:space="preserve">et A. </w:t>
      </w:r>
      <w:r w:rsidRPr="00665ABC">
        <w:rPr>
          <w:szCs w:val="16"/>
        </w:rPr>
        <w:t>Bi</w:t>
      </w:r>
      <w:r w:rsidRPr="00665ABC">
        <w:rPr>
          <w:szCs w:val="16"/>
        </w:rPr>
        <w:t>s</w:t>
      </w:r>
      <w:r w:rsidRPr="00665ABC">
        <w:rPr>
          <w:szCs w:val="16"/>
        </w:rPr>
        <w:t>sonnette</w:t>
      </w:r>
      <w:r w:rsidRPr="00703D75">
        <w:rPr>
          <w:smallCaps/>
          <w:szCs w:val="16"/>
        </w:rPr>
        <w:t xml:space="preserve">, </w:t>
      </w:r>
      <w:r w:rsidRPr="00703D75">
        <w:rPr>
          <w:i/>
          <w:iCs/>
          <w:szCs w:val="16"/>
        </w:rPr>
        <w:t xml:space="preserve">op. cit., </w:t>
      </w:r>
      <w:r w:rsidRPr="00703D75">
        <w:rPr>
          <w:szCs w:val="16"/>
        </w:rPr>
        <w:t>note 1, p. 143, aux pages 166 et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420" w:rsidRDefault="00513420" w:rsidP="00513420">
    <w:pPr>
      <w:pStyle w:val="En-tte"/>
      <w:tabs>
        <w:tab w:val="clear" w:pos="4320"/>
        <w:tab w:val="clear" w:pos="8640"/>
        <w:tab w:val="right" w:pos="7740"/>
        <w:tab w:val="right" w:pos="8280"/>
      </w:tabs>
      <w:ind w:firstLine="0"/>
      <w:rPr>
        <w:rFonts w:ascii="Times New Roman" w:hAnsi="Times New Roman"/>
      </w:rPr>
    </w:pPr>
    <w:r>
      <w:rPr>
        <w:rFonts w:ascii="Times New Roman" w:hAnsi="Times New Roman"/>
      </w:rPr>
      <w:tab/>
      <w:t xml:space="preserve">Guy Rocher, </w:t>
    </w:r>
    <w:r w:rsidRPr="0056650D">
      <w:rPr>
        <w:rFonts w:ascii="Times New Roman" w:hAnsi="Times New Roman"/>
      </w:rPr>
      <w:t>“Pluralisme juridique à Kahnawake ?”</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53F8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47</w:t>
    </w:r>
    <w:r>
      <w:rPr>
        <w:rStyle w:val="Numrodepage"/>
        <w:rFonts w:ascii="Times New Roman" w:hAnsi="Times New Roman"/>
      </w:rPr>
      <w:fldChar w:fldCharType="end"/>
    </w:r>
  </w:p>
  <w:p w:rsidR="00513420" w:rsidRDefault="00513420">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CE0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30A1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AE894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509F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76BA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AE57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8AE9C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6651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CA1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1027D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B761A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93313"/>
    <w:multiLevelType w:val="singleLevel"/>
    <w:tmpl w:val="4F6EAC68"/>
    <w:lvl w:ilvl="0">
      <w:start w:val="1"/>
      <w:numFmt w:val="decimal"/>
      <w:lvlText w:val="%1."/>
      <w:legacy w:legacy="1" w:legacySpace="0" w:legacyIndent="278"/>
      <w:lvlJc w:val="left"/>
      <w:rPr>
        <w:rFonts w:ascii="Times New Roman" w:hAnsi="Times New Roman" w:hint="default"/>
      </w:rPr>
    </w:lvl>
  </w:abstractNum>
  <w:abstractNum w:abstractNumId="12" w15:restartNumberingAfterBreak="0">
    <w:nsid w:val="15E53765"/>
    <w:multiLevelType w:val="singleLevel"/>
    <w:tmpl w:val="983E1A7A"/>
    <w:lvl w:ilvl="0">
      <w:start w:val="12"/>
      <w:numFmt w:val="decimal"/>
      <w:lvlText w:val="%1."/>
      <w:legacy w:legacy="1" w:legacySpace="0" w:legacyIndent="283"/>
      <w:lvlJc w:val="left"/>
      <w:rPr>
        <w:rFonts w:ascii="Times New Roman" w:hAnsi="Times New Roman" w:hint="default"/>
      </w:rPr>
    </w:lvl>
  </w:abstractNum>
  <w:abstractNum w:abstractNumId="13" w15:restartNumberingAfterBreak="0">
    <w:nsid w:val="1F331BA5"/>
    <w:multiLevelType w:val="singleLevel"/>
    <w:tmpl w:val="7708DB0C"/>
    <w:lvl w:ilvl="0">
      <w:start w:val="1"/>
      <w:numFmt w:val="decimal"/>
      <w:lvlText w:val="2.3.2.%1"/>
      <w:legacy w:legacy="1" w:legacySpace="0" w:legacyIndent="586"/>
      <w:lvlJc w:val="left"/>
      <w:rPr>
        <w:rFonts w:ascii="Times New Roman" w:hAnsi="Times New Roman" w:hint="default"/>
      </w:rPr>
    </w:lvl>
  </w:abstractNum>
  <w:abstractNum w:abstractNumId="14" w15:restartNumberingAfterBreak="0">
    <w:nsid w:val="24B32D45"/>
    <w:multiLevelType w:val="singleLevel"/>
    <w:tmpl w:val="C61EFF78"/>
    <w:lvl w:ilvl="0">
      <w:start w:val="7"/>
      <w:numFmt w:val="decimal"/>
      <w:lvlText w:val="%1."/>
      <w:legacy w:legacy="1" w:legacySpace="0" w:legacyIndent="216"/>
      <w:lvlJc w:val="left"/>
      <w:rPr>
        <w:rFonts w:ascii="Times New Roman" w:hAnsi="Times New Roman" w:hint="default"/>
      </w:rPr>
    </w:lvl>
  </w:abstractNum>
  <w:abstractNum w:abstractNumId="15" w15:restartNumberingAfterBreak="0">
    <w:nsid w:val="252077CF"/>
    <w:multiLevelType w:val="singleLevel"/>
    <w:tmpl w:val="28DA8FE0"/>
    <w:lvl w:ilvl="0">
      <w:start w:val="10"/>
      <w:numFmt w:val="decimal"/>
      <w:lvlText w:val="%1."/>
      <w:legacy w:legacy="1" w:legacySpace="0" w:legacyIndent="283"/>
      <w:lvlJc w:val="left"/>
      <w:rPr>
        <w:rFonts w:ascii="Times New Roman" w:hAnsi="Times New Roman" w:hint="default"/>
      </w:rPr>
    </w:lvl>
  </w:abstractNum>
  <w:abstractNum w:abstractNumId="16" w15:restartNumberingAfterBreak="0">
    <w:nsid w:val="29474F4E"/>
    <w:multiLevelType w:val="singleLevel"/>
    <w:tmpl w:val="5A0881E2"/>
    <w:lvl w:ilvl="0">
      <w:start w:val="11"/>
      <w:numFmt w:val="decimal"/>
      <w:lvlText w:val="%1."/>
      <w:legacy w:legacy="1" w:legacySpace="0" w:legacyIndent="355"/>
      <w:lvlJc w:val="left"/>
      <w:rPr>
        <w:rFonts w:ascii="Times New Roman" w:hAnsi="Times New Roman" w:hint="default"/>
      </w:rPr>
    </w:lvl>
  </w:abstractNum>
  <w:abstractNum w:abstractNumId="17" w15:restartNumberingAfterBreak="0">
    <w:nsid w:val="2C5E422A"/>
    <w:multiLevelType w:val="singleLevel"/>
    <w:tmpl w:val="01D8031C"/>
    <w:lvl w:ilvl="0">
      <w:start w:val="35"/>
      <w:numFmt w:val="decimal"/>
      <w:lvlText w:val="%1."/>
      <w:legacy w:legacy="1" w:legacySpace="0" w:legacyIndent="283"/>
      <w:lvlJc w:val="left"/>
      <w:rPr>
        <w:rFonts w:ascii="Times New Roman" w:hAnsi="Times New Roman" w:hint="default"/>
      </w:rPr>
    </w:lvl>
  </w:abstractNum>
  <w:abstractNum w:abstractNumId="18" w15:restartNumberingAfterBreak="0">
    <w:nsid w:val="2CE34A77"/>
    <w:multiLevelType w:val="singleLevel"/>
    <w:tmpl w:val="0388D400"/>
    <w:lvl w:ilvl="0">
      <w:start w:val="67"/>
      <w:numFmt w:val="decimal"/>
      <w:lvlText w:val="%1."/>
      <w:legacy w:legacy="1" w:legacySpace="0" w:legacyIndent="293"/>
      <w:lvlJc w:val="left"/>
      <w:rPr>
        <w:rFonts w:ascii="Times New Roman" w:hAnsi="Times New Roman" w:hint="default"/>
      </w:rPr>
    </w:lvl>
  </w:abstractNum>
  <w:abstractNum w:abstractNumId="19" w15:restartNumberingAfterBreak="0">
    <w:nsid w:val="30E62B8D"/>
    <w:multiLevelType w:val="singleLevel"/>
    <w:tmpl w:val="4F6EAC68"/>
    <w:lvl w:ilvl="0">
      <w:start w:val="1"/>
      <w:numFmt w:val="decimal"/>
      <w:lvlText w:val="%1."/>
      <w:legacy w:legacy="1" w:legacySpace="0" w:legacyIndent="278"/>
      <w:lvlJc w:val="left"/>
      <w:rPr>
        <w:rFonts w:ascii="Times New Roman" w:hAnsi="Times New Roman" w:hint="default"/>
      </w:rPr>
    </w:lvl>
  </w:abstractNum>
  <w:abstractNum w:abstractNumId="20" w15:restartNumberingAfterBreak="0">
    <w:nsid w:val="31F253F6"/>
    <w:multiLevelType w:val="singleLevel"/>
    <w:tmpl w:val="A3E6446C"/>
    <w:lvl w:ilvl="0">
      <w:start w:val="1"/>
      <w:numFmt w:val="decimal"/>
      <w:lvlText w:val="2.3.%1"/>
      <w:legacy w:legacy="1" w:legacySpace="0" w:legacyIndent="480"/>
      <w:lvlJc w:val="left"/>
      <w:rPr>
        <w:rFonts w:ascii="Times New Roman" w:hAnsi="Times New Roman" w:hint="default"/>
      </w:rPr>
    </w:lvl>
  </w:abstractNum>
  <w:abstractNum w:abstractNumId="21" w15:restartNumberingAfterBreak="0">
    <w:nsid w:val="35E42B75"/>
    <w:multiLevelType w:val="singleLevel"/>
    <w:tmpl w:val="C5087CC8"/>
    <w:lvl w:ilvl="0">
      <w:start w:val="49"/>
      <w:numFmt w:val="decimal"/>
      <w:lvlText w:val="%1."/>
      <w:legacy w:legacy="1" w:legacySpace="0" w:legacyIndent="293"/>
      <w:lvlJc w:val="left"/>
      <w:rPr>
        <w:rFonts w:ascii="Times New Roman" w:hAnsi="Times New Roman" w:hint="default"/>
      </w:rPr>
    </w:lvl>
  </w:abstractNum>
  <w:abstractNum w:abstractNumId="22" w15:restartNumberingAfterBreak="0">
    <w:nsid w:val="3AD00972"/>
    <w:multiLevelType w:val="singleLevel"/>
    <w:tmpl w:val="2D7C335A"/>
    <w:lvl w:ilvl="0">
      <w:start w:val="1"/>
      <w:numFmt w:val="decimal"/>
      <w:lvlText w:val="%1."/>
      <w:legacy w:legacy="1" w:legacySpace="0" w:legacyIndent="250"/>
      <w:lvlJc w:val="left"/>
      <w:rPr>
        <w:rFonts w:ascii="Times New Roman" w:hAnsi="Times New Roman" w:hint="default"/>
      </w:rPr>
    </w:lvl>
  </w:abstractNum>
  <w:abstractNum w:abstractNumId="2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60253"/>
    <w:multiLevelType w:val="singleLevel"/>
    <w:tmpl w:val="8C169D4A"/>
    <w:lvl w:ilvl="0">
      <w:start w:val="57"/>
      <w:numFmt w:val="decimal"/>
      <w:lvlText w:val="%1."/>
      <w:legacy w:legacy="1" w:legacySpace="0" w:legacyIndent="297"/>
      <w:lvlJc w:val="left"/>
      <w:rPr>
        <w:rFonts w:ascii="Times New Roman" w:hAnsi="Times New Roman" w:hint="default"/>
      </w:rPr>
    </w:lvl>
  </w:abstractNum>
  <w:abstractNum w:abstractNumId="25" w15:restartNumberingAfterBreak="0">
    <w:nsid w:val="3E2E3736"/>
    <w:multiLevelType w:val="singleLevel"/>
    <w:tmpl w:val="A59619DE"/>
    <w:lvl w:ilvl="0">
      <w:start w:val="1"/>
      <w:numFmt w:val="decimal"/>
      <w:lvlText w:val="%1."/>
      <w:legacy w:legacy="1" w:legacySpace="0" w:legacyIndent="273"/>
      <w:lvlJc w:val="left"/>
      <w:rPr>
        <w:rFonts w:ascii="Times New Roman" w:hAnsi="Times New Roman" w:hint="default"/>
      </w:rPr>
    </w:lvl>
  </w:abstractNum>
  <w:abstractNum w:abstractNumId="26" w15:restartNumberingAfterBreak="0">
    <w:nsid w:val="3F1A01B0"/>
    <w:multiLevelType w:val="singleLevel"/>
    <w:tmpl w:val="DB46C2B8"/>
    <w:lvl w:ilvl="0">
      <w:start w:val="1"/>
      <w:numFmt w:val="decimal"/>
      <w:lvlText w:val="2.%1"/>
      <w:legacy w:legacy="1" w:legacySpace="0" w:legacyIndent="360"/>
      <w:lvlJc w:val="left"/>
      <w:rPr>
        <w:rFonts w:ascii="Times New Roman" w:hAnsi="Times New Roman" w:hint="default"/>
      </w:rPr>
    </w:lvl>
  </w:abstractNum>
  <w:abstractNum w:abstractNumId="27" w15:restartNumberingAfterBreak="0">
    <w:nsid w:val="3FC95601"/>
    <w:multiLevelType w:val="singleLevel"/>
    <w:tmpl w:val="67AA5DD0"/>
    <w:lvl w:ilvl="0">
      <w:start w:val="33"/>
      <w:numFmt w:val="decimal"/>
      <w:lvlText w:val="%1."/>
      <w:legacy w:legacy="1" w:legacySpace="0" w:legacyIndent="297"/>
      <w:lvlJc w:val="left"/>
      <w:rPr>
        <w:rFonts w:ascii="Times New Roman" w:hAnsi="Times New Roman" w:hint="default"/>
      </w:rPr>
    </w:lvl>
  </w:abstractNum>
  <w:abstractNum w:abstractNumId="28" w15:restartNumberingAfterBreak="0">
    <w:nsid w:val="414F459A"/>
    <w:multiLevelType w:val="singleLevel"/>
    <w:tmpl w:val="B37E6426"/>
    <w:lvl w:ilvl="0">
      <w:start w:val="1"/>
      <w:numFmt w:val="decimal"/>
      <w:lvlText w:val="%1."/>
      <w:legacy w:legacy="1" w:legacySpace="0" w:legacyIndent="269"/>
      <w:lvlJc w:val="left"/>
      <w:rPr>
        <w:rFonts w:ascii="Times New Roman" w:hAnsi="Times New Roman" w:hint="default"/>
      </w:rPr>
    </w:lvl>
  </w:abstractNum>
  <w:abstractNum w:abstractNumId="29" w15:restartNumberingAfterBreak="0">
    <w:nsid w:val="41E823FC"/>
    <w:multiLevelType w:val="singleLevel"/>
    <w:tmpl w:val="85129A7E"/>
    <w:lvl w:ilvl="0">
      <w:start w:val="55"/>
      <w:numFmt w:val="decimal"/>
      <w:lvlText w:val="%1."/>
      <w:legacy w:legacy="1" w:legacySpace="0" w:legacyIndent="293"/>
      <w:lvlJc w:val="left"/>
      <w:rPr>
        <w:rFonts w:ascii="Times New Roman" w:hAnsi="Times New Roman" w:hint="default"/>
      </w:rPr>
    </w:lvl>
  </w:abstractNum>
  <w:abstractNum w:abstractNumId="30" w15:restartNumberingAfterBreak="0">
    <w:nsid w:val="48CC6FC5"/>
    <w:multiLevelType w:val="singleLevel"/>
    <w:tmpl w:val="2BAE1F66"/>
    <w:lvl w:ilvl="0">
      <w:start w:val="19"/>
      <w:numFmt w:val="decimal"/>
      <w:lvlText w:val="%1."/>
      <w:legacy w:legacy="1" w:legacySpace="0" w:legacyIndent="298"/>
      <w:lvlJc w:val="left"/>
      <w:rPr>
        <w:rFonts w:ascii="Times New Roman" w:hAnsi="Times New Roman" w:hint="default"/>
      </w:rPr>
    </w:lvl>
  </w:abstractNum>
  <w:abstractNum w:abstractNumId="31" w15:restartNumberingAfterBreak="0">
    <w:nsid w:val="4D211D56"/>
    <w:multiLevelType w:val="singleLevel"/>
    <w:tmpl w:val="6248D53E"/>
    <w:lvl w:ilvl="0">
      <w:start w:val="1"/>
      <w:numFmt w:val="decimal"/>
      <w:lvlText w:val="2.2.%1"/>
      <w:legacy w:legacy="1" w:legacySpace="0" w:legacyIndent="485"/>
      <w:lvlJc w:val="left"/>
      <w:rPr>
        <w:rFonts w:ascii="Times New Roman" w:hAnsi="Times New Roman" w:hint="default"/>
      </w:rPr>
    </w:lvl>
  </w:abstractNum>
  <w:abstractNum w:abstractNumId="32" w15:restartNumberingAfterBreak="0">
    <w:nsid w:val="4D4631AA"/>
    <w:multiLevelType w:val="singleLevel"/>
    <w:tmpl w:val="E2F2E526"/>
    <w:lvl w:ilvl="0">
      <w:start w:val="10"/>
      <w:numFmt w:val="decimal"/>
      <w:lvlText w:val="%1."/>
      <w:legacy w:legacy="1" w:legacySpace="0" w:legacyIndent="336"/>
      <w:lvlJc w:val="left"/>
      <w:rPr>
        <w:rFonts w:ascii="Times New Roman" w:hAnsi="Times New Roman" w:hint="default"/>
      </w:rPr>
    </w:lvl>
  </w:abstractNum>
  <w:abstractNum w:abstractNumId="33" w15:restartNumberingAfterBreak="0">
    <w:nsid w:val="4F8F7995"/>
    <w:multiLevelType w:val="singleLevel"/>
    <w:tmpl w:val="22B4BA88"/>
    <w:lvl w:ilvl="0">
      <w:start w:val="11"/>
      <w:numFmt w:val="decimal"/>
      <w:lvlText w:val="%1."/>
      <w:legacy w:legacy="1" w:legacySpace="0" w:legacyIndent="350"/>
      <w:lvlJc w:val="left"/>
      <w:rPr>
        <w:rFonts w:ascii="Times New Roman" w:hAnsi="Times New Roman" w:hint="default"/>
      </w:rPr>
    </w:lvl>
  </w:abstractNum>
  <w:abstractNum w:abstractNumId="34" w15:restartNumberingAfterBreak="0">
    <w:nsid w:val="522174EA"/>
    <w:multiLevelType w:val="singleLevel"/>
    <w:tmpl w:val="F112CC4A"/>
    <w:lvl w:ilvl="0">
      <w:start w:val="1"/>
      <w:numFmt w:val="decimal"/>
      <w:lvlText w:val="%1."/>
      <w:legacy w:legacy="1" w:legacySpace="0" w:legacyIndent="274"/>
      <w:lvlJc w:val="left"/>
      <w:rPr>
        <w:rFonts w:ascii="Times New Roman" w:hAnsi="Times New Roman" w:hint="default"/>
      </w:rPr>
    </w:lvl>
  </w:abstractNum>
  <w:abstractNum w:abstractNumId="35" w15:restartNumberingAfterBreak="0">
    <w:nsid w:val="61AD7E97"/>
    <w:multiLevelType w:val="singleLevel"/>
    <w:tmpl w:val="22B4BA88"/>
    <w:lvl w:ilvl="0">
      <w:start w:val="11"/>
      <w:numFmt w:val="decimal"/>
      <w:lvlText w:val="%1."/>
      <w:legacy w:legacy="1" w:legacySpace="0" w:legacyIndent="350"/>
      <w:lvlJc w:val="left"/>
      <w:rPr>
        <w:rFonts w:ascii="Times New Roman" w:hAnsi="Times New Roman" w:hint="default"/>
      </w:rPr>
    </w:lvl>
  </w:abstractNum>
  <w:abstractNum w:abstractNumId="36" w15:restartNumberingAfterBreak="0">
    <w:nsid w:val="63A7420B"/>
    <w:multiLevelType w:val="singleLevel"/>
    <w:tmpl w:val="BE52D718"/>
    <w:lvl w:ilvl="0">
      <w:start w:val="63"/>
      <w:numFmt w:val="decimal"/>
      <w:lvlText w:val="%1."/>
      <w:legacy w:legacy="1" w:legacySpace="0" w:legacyIndent="302"/>
      <w:lvlJc w:val="left"/>
      <w:rPr>
        <w:rFonts w:ascii="Times New Roman" w:hAnsi="Times New Roman" w:hint="default"/>
      </w:rPr>
    </w:lvl>
  </w:abstractNum>
  <w:abstractNum w:abstractNumId="37" w15:restartNumberingAfterBreak="0">
    <w:nsid w:val="65675DEF"/>
    <w:multiLevelType w:val="singleLevel"/>
    <w:tmpl w:val="ACDC0B90"/>
    <w:lvl w:ilvl="0">
      <w:start w:val="10"/>
      <w:numFmt w:val="decimal"/>
      <w:lvlText w:val="%1."/>
      <w:legacy w:legacy="1" w:legacySpace="0" w:legacyIndent="345"/>
      <w:lvlJc w:val="left"/>
      <w:rPr>
        <w:rFonts w:ascii="Times New Roman" w:hAnsi="Times New Roman" w:hint="default"/>
      </w:rPr>
    </w:lvl>
  </w:abstractNum>
  <w:abstractNum w:abstractNumId="38" w15:restartNumberingAfterBreak="0">
    <w:nsid w:val="66505691"/>
    <w:multiLevelType w:val="singleLevel"/>
    <w:tmpl w:val="891EE4D6"/>
    <w:lvl w:ilvl="0">
      <w:start w:val="40"/>
      <w:numFmt w:val="decimal"/>
      <w:lvlText w:val="%1."/>
      <w:legacy w:legacy="1" w:legacySpace="0" w:legacyIndent="293"/>
      <w:lvlJc w:val="left"/>
      <w:rPr>
        <w:rFonts w:ascii="Times New Roman" w:hAnsi="Times New Roman" w:hint="default"/>
      </w:rPr>
    </w:lvl>
  </w:abstractNum>
  <w:abstractNum w:abstractNumId="39" w15:restartNumberingAfterBreak="0">
    <w:nsid w:val="67F14C4C"/>
    <w:multiLevelType w:val="singleLevel"/>
    <w:tmpl w:val="AEC41514"/>
    <w:lvl w:ilvl="0">
      <w:start w:val="23"/>
      <w:numFmt w:val="decimal"/>
      <w:lvlText w:val="%1."/>
      <w:legacy w:legacy="1" w:legacySpace="0" w:legacyIndent="288"/>
      <w:lvlJc w:val="left"/>
      <w:rPr>
        <w:rFonts w:ascii="Times New Roman" w:hAnsi="Times New Roman" w:hint="default"/>
      </w:rPr>
    </w:lvl>
  </w:abstractNum>
  <w:abstractNum w:abstractNumId="40" w15:restartNumberingAfterBreak="0">
    <w:nsid w:val="7CF52367"/>
    <w:multiLevelType w:val="singleLevel"/>
    <w:tmpl w:val="ABDCB468"/>
    <w:lvl w:ilvl="0">
      <w:start w:val="15"/>
      <w:numFmt w:val="decimal"/>
      <w:lvlText w:val="%1."/>
      <w:legacy w:legacy="1" w:legacySpace="0" w:legacyIndent="278"/>
      <w:lvlJc w:val="left"/>
      <w:rPr>
        <w:rFonts w:ascii="Times New Roman" w:hAnsi="Times New Roman" w:hint="default"/>
      </w:rPr>
    </w:lvl>
  </w:abstractNum>
  <w:abstractNum w:abstractNumId="41" w15:restartNumberingAfterBreak="0">
    <w:nsid w:val="7DA202DE"/>
    <w:multiLevelType w:val="singleLevel"/>
    <w:tmpl w:val="3A9CFE62"/>
    <w:lvl w:ilvl="0">
      <w:start w:val="30"/>
      <w:numFmt w:val="decimal"/>
      <w:lvlText w:val="%1."/>
      <w:legacy w:legacy="1" w:legacySpace="0" w:legacyIndent="293"/>
      <w:lvlJc w:val="left"/>
      <w:rPr>
        <w:rFonts w:ascii="Times New Roman" w:hAnsi="Times New Roman" w:hint="default"/>
      </w:rPr>
    </w:lvl>
  </w:abstractNum>
  <w:abstractNum w:abstractNumId="42" w15:restartNumberingAfterBreak="0">
    <w:nsid w:val="7F9D707D"/>
    <w:multiLevelType w:val="singleLevel"/>
    <w:tmpl w:val="6726B696"/>
    <w:lvl w:ilvl="0">
      <w:start w:val="2"/>
      <w:numFmt w:val="decimal"/>
      <w:lvlText w:val="%1."/>
      <w:legacy w:legacy="1" w:legacySpace="0" w:legacyIndent="226"/>
      <w:lvlJc w:val="left"/>
      <w:rPr>
        <w:rFonts w:ascii="Times New Roman" w:hAnsi="Times New Roman" w:hint="default"/>
      </w:rPr>
    </w:lvl>
  </w:abstractNum>
  <w:num w:numId="1">
    <w:abstractNumId w:val="23"/>
  </w:num>
  <w:num w:numId="2">
    <w:abstractNumId w:val="22"/>
  </w:num>
  <w:num w:numId="3">
    <w:abstractNumId w:val="26"/>
  </w:num>
  <w:num w:numId="4">
    <w:abstractNumId w:val="31"/>
  </w:num>
  <w:num w:numId="5">
    <w:abstractNumId w:val="20"/>
  </w:num>
  <w:num w:numId="6">
    <w:abstractNumId w:val="13"/>
  </w:num>
  <w:num w:numId="7">
    <w:abstractNumId w:val="42"/>
  </w:num>
  <w:num w:numId="8">
    <w:abstractNumId w:val="14"/>
  </w:num>
  <w:num w:numId="9">
    <w:abstractNumId w:val="15"/>
  </w:num>
  <w:num w:numId="10">
    <w:abstractNumId w:val="12"/>
  </w:num>
  <w:num w:numId="11">
    <w:abstractNumId w:val="40"/>
  </w:num>
  <w:num w:numId="12">
    <w:abstractNumId w:val="30"/>
  </w:num>
  <w:num w:numId="13">
    <w:abstractNumId w:val="39"/>
  </w:num>
  <w:num w:numId="14">
    <w:abstractNumId w:val="41"/>
  </w:num>
  <w:num w:numId="15">
    <w:abstractNumId w:val="27"/>
  </w:num>
  <w:num w:numId="16">
    <w:abstractNumId w:val="27"/>
    <w:lvlOverride w:ilvl="0">
      <w:lvl w:ilvl="0">
        <w:start w:val="33"/>
        <w:numFmt w:val="decimal"/>
        <w:lvlText w:val="%1."/>
        <w:legacy w:legacy="1" w:legacySpace="0" w:legacyIndent="298"/>
        <w:lvlJc w:val="left"/>
        <w:rPr>
          <w:rFonts w:ascii="Times New Roman" w:hAnsi="Times New Roman" w:hint="default"/>
        </w:rPr>
      </w:lvl>
    </w:lvlOverride>
  </w:num>
  <w:num w:numId="17">
    <w:abstractNumId w:val="17"/>
  </w:num>
  <w:num w:numId="18">
    <w:abstractNumId w:val="17"/>
    <w:lvlOverride w:ilvl="0">
      <w:lvl w:ilvl="0">
        <w:start w:val="35"/>
        <w:numFmt w:val="decimal"/>
        <w:lvlText w:val="%1."/>
        <w:legacy w:legacy="1" w:legacySpace="0" w:legacyIndent="284"/>
        <w:lvlJc w:val="left"/>
        <w:rPr>
          <w:rFonts w:ascii="Times New Roman" w:hAnsi="Times New Roman" w:hint="default"/>
        </w:rPr>
      </w:lvl>
    </w:lvlOverride>
  </w:num>
  <w:num w:numId="19">
    <w:abstractNumId w:val="38"/>
  </w:num>
  <w:num w:numId="20">
    <w:abstractNumId w:val="21"/>
  </w:num>
  <w:num w:numId="21">
    <w:abstractNumId w:val="29"/>
  </w:num>
  <w:num w:numId="22">
    <w:abstractNumId w:val="24"/>
  </w:num>
  <w:num w:numId="23">
    <w:abstractNumId w:val="24"/>
    <w:lvlOverride w:ilvl="0">
      <w:lvl w:ilvl="0">
        <w:start w:val="57"/>
        <w:numFmt w:val="decimal"/>
        <w:lvlText w:val="%1."/>
        <w:legacy w:legacy="1" w:legacySpace="0" w:legacyIndent="298"/>
        <w:lvlJc w:val="left"/>
        <w:rPr>
          <w:rFonts w:ascii="Times New Roman" w:hAnsi="Times New Roman" w:hint="default"/>
        </w:rPr>
      </w:lvl>
    </w:lvlOverride>
  </w:num>
  <w:num w:numId="24">
    <w:abstractNumId w:val="36"/>
  </w:num>
  <w:num w:numId="25">
    <w:abstractNumId w:val="18"/>
  </w:num>
  <w:num w:numId="26">
    <w:abstractNumId w:val="28"/>
  </w:num>
  <w:num w:numId="27">
    <w:abstractNumId w:val="33"/>
  </w:num>
  <w:num w:numId="28">
    <w:abstractNumId w:val="34"/>
  </w:num>
  <w:num w:numId="29">
    <w:abstractNumId w:val="37"/>
  </w:num>
  <w:num w:numId="30">
    <w:abstractNumId w:val="11"/>
  </w:num>
  <w:num w:numId="31">
    <w:abstractNumId w:val="32"/>
  </w:num>
  <w:num w:numId="32">
    <w:abstractNumId w:val="25"/>
  </w:num>
  <w:num w:numId="33">
    <w:abstractNumId w:val="35"/>
  </w:num>
  <w:num w:numId="34">
    <w:abstractNumId w:val="19"/>
  </w:num>
  <w:num w:numId="35">
    <w:abstractNumId w:val="16"/>
  </w:num>
  <w:num w:numId="36">
    <w:abstractNumId w:val="9"/>
  </w:num>
  <w:num w:numId="37">
    <w:abstractNumId w:val="4"/>
  </w:num>
  <w:num w:numId="38">
    <w:abstractNumId w:val="3"/>
  </w:num>
  <w:num w:numId="39">
    <w:abstractNumId w:val="2"/>
  </w:num>
  <w:num w:numId="40">
    <w:abstractNumId w:val="1"/>
  </w:num>
  <w:num w:numId="41">
    <w:abstractNumId w:val="10"/>
  </w:num>
  <w:num w:numId="42">
    <w:abstractNumId w:val="8"/>
  </w:num>
  <w:num w:numId="43">
    <w:abstractNumId w:val="7"/>
  </w:num>
  <w:num w:numId="44">
    <w:abstractNumId w:val="6"/>
  </w:num>
  <w:num w:numId="45">
    <w:abstractNumId w:val="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73"/>
    <w:rsid w:val="00513420"/>
    <w:rsid w:val="00B623B9"/>
    <w:rsid w:val="00F53F8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5C8082A-0324-4F4C-B559-E5DF81F0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4F1E"/>
    <w:pPr>
      <w:ind w:firstLine="360"/>
    </w:pPr>
    <w:rPr>
      <w:rFonts w:ascii="Times New Roman" w:eastAsia="Times New Roman" w:hAnsi="Times New Roman"/>
      <w:sz w:val="28"/>
      <w:lang w:eastAsia="en-US"/>
    </w:rPr>
  </w:style>
  <w:style w:type="paragraph" w:styleId="Titre1">
    <w:name w:val="heading 1"/>
    <w:next w:val="Normal"/>
    <w:link w:val="Titre1Car"/>
    <w:qFormat/>
    <w:rsid w:val="00433461"/>
    <w:pPr>
      <w:outlineLvl w:val="0"/>
    </w:pPr>
    <w:rPr>
      <w:rFonts w:eastAsia="Times New Roman"/>
      <w:noProof/>
      <w:lang w:eastAsia="en-US"/>
    </w:rPr>
  </w:style>
  <w:style w:type="paragraph" w:styleId="Titre2">
    <w:name w:val="heading 2"/>
    <w:next w:val="Normal"/>
    <w:link w:val="Titre2Car"/>
    <w:qFormat/>
    <w:rsid w:val="00433461"/>
    <w:pPr>
      <w:outlineLvl w:val="1"/>
    </w:pPr>
    <w:rPr>
      <w:rFonts w:eastAsia="Times New Roman"/>
      <w:noProof/>
      <w:lang w:eastAsia="en-US"/>
    </w:rPr>
  </w:style>
  <w:style w:type="paragraph" w:styleId="Titre3">
    <w:name w:val="heading 3"/>
    <w:next w:val="Normal"/>
    <w:link w:val="Titre3Car"/>
    <w:qFormat/>
    <w:rsid w:val="00433461"/>
    <w:pPr>
      <w:outlineLvl w:val="2"/>
    </w:pPr>
    <w:rPr>
      <w:rFonts w:eastAsia="Times New Roman"/>
      <w:noProof/>
      <w:lang w:eastAsia="en-US"/>
    </w:rPr>
  </w:style>
  <w:style w:type="paragraph" w:styleId="Titre4">
    <w:name w:val="heading 4"/>
    <w:next w:val="Normal"/>
    <w:link w:val="Titre4Car"/>
    <w:qFormat/>
    <w:rsid w:val="00433461"/>
    <w:pPr>
      <w:outlineLvl w:val="3"/>
    </w:pPr>
    <w:rPr>
      <w:rFonts w:eastAsia="Times New Roman"/>
      <w:noProof/>
      <w:lang w:eastAsia="en-US"/>
    </w:rPr>
  </w:style>
  <w:style w:type="paragraph" w:styleId="Titre5">
    <w:name w:val="heading 5"/>
    <w:next w:val="Normal"/>
    <w:link w:val="Titre5Car"/>
    <w:qFormat/>
    <w:rsid w:val="00433461"/>
    <w:pPr>
      <w:outlineLvl w:val="4"/>
    </w:pPr>
    <w:rPr>
      <w:rFonts w:eastAsia="Times New Roman"/>
      <w:noProof/>
      <w:lang w:eastAsia="en-US"/>
    </w:rPr>
  </w:style>
  <w:style w:type="paragraph" w:styleId="Titre6">
    <w:name w:val="heading 6"/>
    <w:next w:val="Normal"/>
    <w:link w:val="Titre6Car"/>
    <w:qFormat/>
    <w:rsid w:val="00433461"/>
    <w:pPr>
      <w:outlineLvl w:val="5"/>
    </w:pPr>
    <w:rPr>
      <w:rFonts w:eastAsia="Times New Roman"/>
      <w:noProof/>
      <w:lang w:eastAsia="en-US"/>
    </w:rPr>
  </w:style>
  <w:style w:type="paragraph" w:styleId="Titre7">
    <w:name w:val="heading 7"/>
    <w:next w:val="Normal"/>
    <w:link w:val="Titre7Car"/>
    <w:qFormat/>
    <w:rsid w:val="00433461"/>
    <w:pPr>
      <w:outlineLvl w:val="6"/>
    </w:pPr>
    <w:rPr>
      <w:rFonts w:eastAsia="Times New Roman"/>
      <w:noProof/>
      <w:lang w:eastAsia="en-US"/>
    </w:rPr>
  </w:style>
  <w:style w:type="paragraph" w:styleId="Titre8">
    <w:name w:val="heading 8"/>
    <w:next w:val="Normal"/>
    <w:link w:val="Titre8Car"/>
    <w:qFormat/>
    <w:rsid w:val="00433461"/>
    <w:pPr>
      <w:outlineLvl w:val="7"/>
    </w:pPr>
    <w:rPr>
      <w:rFonts w:eastAsia="Times New Roman"/>
      <w:noProof/>
      <w:lang w:eastAsia="en-US"/>
    </w:rPr>
  </w:style>
  <w:style w:type="paragraph" w:styleId="Titre9">
    <w:name w:val="heading 9"/>
    <w:next w:val="Normal"/>
    <w:link w:val="Titre9Car"/>
    <w:qFormat/>
    <w:rsid w:val="00433461"/>
    <w:pPr>
      <w:outlineLvl w:val="8"/>
    </w:pPr>
    <w:rPr>
      <w:rFonts w:eastAsia="Times New Roman"/>
      <w:noProof/>
      <w:lang w:eastAsia="en-US"/>
    </w:rPr>
  </w:style>
  <w:style w:type="character" w:default="1" w:styleId="Policepardfaut">
    <w:name w:val="Default Paragraph Font"/>
    <w:rsid w:val="00433461"/>
  </w:style>
  <w:style w:type="table" w:default="1" w:styleId="TableauNormal">
    <w:name w:val="Normal Table"/>
    <w:semiHidden/>
    <w:rsid w:val="00B5706B"/>
    <w:rPr>
      <w:lang w:bidi="ar-SA"/>
    </w:rPr>
    <w:tblPr>
      <w:tblInd w:w="0" w:type="dxa"/>
      <w:tblCellMar>
        <w:top w:w="0" w:type="dxa"/>
        <w:left w:w="108" w:type="dxa"/>
        <w:bottom w:w="0" w:type="dxa"/>
        <w:right w:w="108" w:type="dxa"/>
      </w:tblCellMar>
    </w:tblPr>
  </w:style>
  <w:style w:type="numbering" w:default="1" w:styleId="Aucuneliste">
    <w:name w:val="No List"/>
    <w:semiHidden/>
    <w:rsid w:val="00433461"/>
  </w:style>
  <w:style w:type="character" w:customStyle="1" w:styleId="Titre1Car">
    <w:name w:val="Titre 1 Car"/>
    <w:basedOn w:val="Policepardfaut"/>
    <w:link w:val="Titre1"/>
    <w:rsid w:val="00A37677"/>
    <w:rPr>
      <w:rFonts w:eastAsia="Times New Roman"/>
      <w:noProof/>
      <w:lang w:val="fr-CA" w:eastAsia="en-US" w:bidi="ar-SA"/>
    </w:rPr>
  </w:style>
  <w:style w:type="character" w:customStyle="1" w:styleId="Titre2Car">
    <w:name w:val="Titre 2 Car"/>
    <w:basedOn w:val="Policepardfaut"/>
    <w:link w:val="Titre2"/>
    <w:rsid w:val="00A37677"/>
    <w:rPr>
      <w:rFonts w:eastAsia="Times New Roman"/>
      <w:noProof/>
      <w:lang w:val="fr-CA" w:eastAsia="en-US" w:bidi="ar-SA"/>
    </w:rPr>
  </w:style>
  <w:style w:type="character" w:customStyle="1" w:styleId="Titre3Car">
    <w:name w:val="Titre 3 Car"/>
    <w:basedOn w:val="Policepardfaut"/>
    <w:link w:val="Titre3"/>
    <w:rsid w:val="00A37677"/>
    <w:rPr>
      <w:rFonts w:eastAsia="Times New Roman"/>
      <w:noProof/>
      <w:lang w:val="fr-CA" w:eastAsia="en-US" w:bidi="ar-SA"/>
    </w:rPr>
  </w:style>
  <w:style w:type="character" w:customStyle="1" w:styleId="Titre4Car">
    <w:name w:val="Titre 4 Car"/>
    <w:basedOn w:val="Policepardfaut"/>
    <w:link w:val="Titre4"/>
    <w:rsid w:val="00A37677"/>
    <w:rPr>
      <w:rFonts w:eastAsia="Times New Roman"/>
      <w:noProof/>
      <w:lang w:val="fr-CA" w:eastAsia="en-US" w:bidi="ar-SA"/>
    </w:rPr>
  </w:style>
  <w:style w:type="character" w:customStyle="1" w:styleId="Titre5Car">
    <w:name w:val="Titre 5 Car"/>
    <w:basedOn w:val="Policepardfaut"/>
    <w:link w:val="Titre5"/>
    <w:rsid w:val="00A37677"/>
    <w:rPr>
      <w:rFonts w:eastAsia="Times New Roman"/>
      <w:noProof/>
      <w:lang w:val="fr-CA" w:eastAsia="en-US" w:bidi="ar-SA"/>
    </w:rPr>
  </w:style>
  <w:style w:type="character" w:customStyle="1" w:styleId="Titre6Car">
    <w:name w:val="Titre 6 Car"/>
    <w:basedOn w:val="Policepardfaut"/>
    <w:link w:val="Titre6"/>
    <w:rsid w:val="00A37677"/>
    <w:rPr>
      <w:rFonts w:eastAsia="Times New Roman"/>
      <w:noProof/>
      <w:lang w:val="fr-CA" w:eastAsia="en-US" w:bidi="ar-SA"/>
    </w:rPr>
  </w:style>
  <w:style w:type="character" w:customStyle="1" w:styleId="Titre7Car">
    <w:name w:val="Titre 7 Car"/>
    <w:basedOn w:val="Policepardfaut"/>
    <w:link w:val="Titre7"/>
    <w:rsid w:val="00A37677"/>
    <w:rPr>
      <w:rFonts w:eastAsia="Times New Roman"/>
      <w:noProof/>
      <w:lang w:val="fr-CA" w:eastAsia="en-US" w:bidi="ar-SA"/>
    </w:rPr>
  </w:style>
  <w:style w:type="character" w:customStyle="1" w:styleId="Titre8Car">
    <w:name w:val="Titre 8 Car"/>
    <w:basedOn w:val="Policepardfaut"/>
    <w:link w:val="Titre8"/>
    <w:rsid w:val="00A37677"/>
    <w:rPr>
      <w:rFonts w:eastAsia="Times New Roman"/>
      <w:noProof/>
      <w:lang w:val="fr-CA" w:eastAsia="en-US" w:bidi="ar-SA"/>
    </w:rPr>
  </w:style>
  <w:style w:type="character" w:customStyle="1" w:styleId="Titre9Car">
    <w:name w:val="Titre 9 Car"/>
    <w:basedOn w:val="Policepardfaut"/>
    <w:link w:val="Titre9"/>
    <w:rsid w:val="00A37677"/>
    <w:rPr>
      <w:rFonts w:eastAsia="Times New Roman"/>
      <w:noProof/>
      <w:lang w:val="fr-CA" w:eastAsia="en-US" w:bidi="ar-SA"/>
    </w:rPr>
  </w:style>
  <w:style w:type="character" w:styleId="Appeldenotedefin">
    <w:name w:val="endnote reference"/>
    <w:basedOn w:val="Policepardfaut"/>
    <w:rsid w:val="00433461"/>
    <w:rPr>
      <w:vertAlign w:val="superscript"/>
    </w:rPr>
  </w:style>
  <w:style w:type="character" w:styleId="Appelnotedebasdep">
    <w:name w:val="footnote reference"/>
    <w:basedOn w:val="Policepardfaut"/>
    <w:autoRedefine/>
    <w:rsid w:val="00433461"/>
    <w:rPr>
      <w:color w:val="FF0000"/>
      <w:position w:val="6"/>
      <w:sz w:val="20"/>
    </w:rPr>
  </w:style>
  <w:style w:type="paragraph" w:styleId="Grillecouleur-Accent1">
    <w:name w:val="Colorful Grid Accent 1"/>
    <w:basedOn w:val="Normal"/>
    <w:link w:val="Grillecouleur-Accent1Car"/>
    <w:autoRedefine/>
    <w:rsid w:val="00433461"/>
    <w:pPr>
      <w:tabs>
        <w:tab w:val="left" w:pos="1080"/>
      </w:tabs>
      <w:ind w:left="720" w:firstLine="0"/>
      <w:jc w:val="both"/>
    </w:pPr>
    <w:rPr>
      <w:color w:val="000080"/>
      <w:sz w:val="24"/>
    </w:rPr>
  </w:style>
  <w:style w:type="character" w:customStyle="1" w:styleId="Grillecouleur-Accent1Car">
    <w:name w:val="Grille couleur - Accent 1 Car"/>
    <w:basedOn w:val="Policepardfaut"/>
    <w:link w:val="Grillecouleur-Accent1"/>
    <w:rsid w:val="00A37677"/>
    <w:rPr>
      <w:rFonts w:ascii="Times New Roman" w:eastAsia="Times New Roman" w:hAnsi="Times New Roman"/>
      <w:color w:val="000080"/>
      <w:sz w:val="24"/>
      <w:lang w:val="fr-CA" w:eastAsia="en-US"/>
    </w:rPr>
  </w:style>
  <w:style w:type="paragraph" w:customStyle="1" w:styleId="Niveau1">
    <w:name w:val="Niveau 1"/>
    <w:basedOn w:val="Normal"/>
    <w:rsid w:val="00433461"/>
    <w:pPr>
      <w:ind w:firstLine="0"/>
    </w:pPr>
    <w:rPr>
      <w:b/>
      <w:color w:val="FF0000"/>
      <w:sz w:val="72"/>
    </w:rPr>
  </w:style>
  <w:style w:type="paragraph" w:customStyle="1" w:styleId="Niveau11">
    <w:name w:val="Niveau 1.1"/>
    <w:basedOn w:val="Niveau1"/>
    <w:autoRedefine/>
    <w:rsid w:val="00433461"/>
    <w:rPr>
      <w:color w:val="008000"/>
      <w:sz w:val="60"/>
    </w:rPr>
  </w:style>
  <w:style w:type="paragraph" w:customStyle="1" w:styleId="Niveau12">
    <w:name w:val="Niveau 1.2"/>
    <w:basedOn w:val="Niveau11"/>
    <w:autoRedefine/>
    <w:rsid w:val="009A18E2"/>
    <w:pPr>
      <w:jc w:val="center"/>
    </w:pPr>
    <w:rPr>
      <w:b w:val="0"/>
      <w:i/>
      <w:color w:val="000080"/>
      <w:sz w:val="32"/>
      <w:lang w:eastAsia="fr-FR"/>
    </w:rPr>
  </w:style>
  <w:style w:type="paragraph" w:customStyle="1" w:styleId="Niveau2">
    <w:name w:val="Niveau 2"/>
    <w:basedOn w:val="Normal"/>
    <w:rsid w:val="00433461"/>
    <w:rPr>
      <w:rFonts w:ascii="GillSans" w:hAnsi="GillSans"/>
      <w:sz w:val="20"/>
    </w:rPr>
  </w:style>
  <w:style w:type="paragraph" w:customStyle="1" w:styleId="Niveau3">
    <w:name w:val="Niveau 3"/>
    <w:basedOn w:val="Normal"/>
    <w:autoRedefine/>
    <w:rsid w:val="00433461"/>
    <w:pPr>
      <w:ind w:left="1080" w:hanging="720"/>
    </w:pPr>
    <w:rPr>
      <w:b/>
    </w:rPr>
  </w:style>
  <w:style w:type="paragraph" w:customStyle="1" w:styleId="Titreniveau1">
    <w:name w:val="Titre niveau 1"/>
    <w:basedOn w:val="Niveau1"/>
    <w:autoRedefine/>
    <w:rsid w:val="00433461"/>
    <w:pPr>
      <w:pBdr>
        <w:bottom w:val="single" w:sz="4" w:space="1" w:color="auto"/>
      </w:pBdr>
      <w:ind w:left="1440" w:right="1440"/>
      <w:jc w:val="center"/>
    </w:pPr>
    <w:rPr>
      <w:b w:val="0"/>
      <w:sz w:val="60"/>
    </w:rPr>
  </w:style>
  <w:style w:type="paragraph" w:customStyle="1" w:styleId="Titreniveau2">
    <w:name w:val="Titre niveau 2"/>
    <w:basedOn w:val="Titreniveau1"/>
    <w:autoRedefine/>
    <w:rsid w:val="00433461"/>
    <w:pPr>
      <w:widowControl w:val="0"/>
      <w:pBdr>
        <w:bottom w:val="none" w:sz="0" w:space="0" w:color="auto"/>
      </w:pBdr>
      <w:ind w:left="0" w:right="0"/>
    </w:pPr>
    <w:rPr>
      <w:color w:val="800000"/>
      <w:sz w:val="48"/>
    </w:rPr>
  </w:style>
  <w:style w:type="paragraph" w:styleId="Corpsdetexte">
    <w:name w:val="Body Text"/>
    <w:basedOn w:val="Normal"/>
    <w:link w:val="CorpsdetexteCar"/>
    <w:rsid w:val="00433461"/>
    <w:pPr>
      <w:spacing w:before="360" w:after="240"/>
      <w:ind w:firstLine="0"/>
      <w:jc w:val="center"/>
    </w:pPr>
    <w:rPr>
      <w:sz w:val="72"/>
    </w:rPr>
  </w:style>
  <w:style w:type="character" w:customStyle="1" w:styleId="CorpsdetexteCar">
    <w:name w:val="Corps de texte Car"/>
    <w:basedOn w:val="Policepardfaut"/>
    <w:link w:val="Corpsdetexte"/>
    <w:rsid w:val="00A37677"/>
    <w:rPr>
      <w:rFonts w:ascii="Times New Roman" w:eastAsia="Times New Roman" w:hAnsi="Times New Roman"/>
      <w:sz w:val="72"/>
      <w:lang w:val="fr-CA" w:eastAsia="en-US"/>
    </w:rPr>
  </w:style>
  <w:style w:type="paragraph" w:styleId="Corpsdetexte2">
    <w:name w:val="Body Text 2"/>
    <w:basedOn w:val="Normal"/>
    <w:link w:val="Corpsdetexte2Car"/>
    <w:rsid w:val="00433461"/>
    <w:pPr>
      <w:ind w:firstLine="0"/>
      <w:jc w:val="both"/>
    </w:pPr>
    <w:rPr>
      <w:rFonts w:ascii="Arial" w:hAnsi="Arial"/>
    </w:rPr>
  </w:style>
  <w:style w:type="character" w:customStyle="1" w:styleId="Corpsdetexte2Car">
    <w:name w:val="Corps de texte 2 Car"/>
    <w:basedOn w:val="Policepardfaut"/>
    <w:link w:val="Corpsdetexte2"/>
    <w:rsid w:val="00A37677"/>
    <w:rPr>
      <w:rFonts w:ascii="Arial" w:eastAsia="Times New Roman" w:hAnsi="Arial"/>
      <w:sz w:val="28"/>
      <w:lang w:val="fr-CA" w:eastAsia="en-US"/>
    </w:rPr>
  </w:style>
  <w:style w:type="paragraph" w:styleId="Corpsdetexte3">
    <w:name w:val="Body Text 3"/>
    <w:basedOn w:val="Normal"/>
    <w:link w:val="Corpsdetexte3Car"/>
    <w:rsid w:val="00433461"/>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A37677"/>
    <w:rPr>
      <w:rFonts w:ascii="Arial" w:eastAsia="Times New Roman" w:hAnsi="Arial"/>
      <w:lang w:val="fr-CA" w:eastAsia="en-US"/>
    </w:rPr>
  </w:style>
  <w:style w:type="paragraph" w:styleId="En-tte">
    <w:name w:val="header"/>
    <w:basedOn w:val="Normal"/>
    <w:link w:val="En-tteCar"/>
    <w:uiPriority w:val="99"/>
    <w:rsid w:val="00433461"/>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A37677"/>
    <w:rPr>
      <w:rFonts w:ascii="GillSans" w:eastAsia="Times New Roman" w:hAnsi="GillSans"/>
      <w:lang w:val="fr-CA" w:eastAsia="en-US"/>
    </w:rPr>
  </w:style>
  <w:style w:type="paragraph" w:customStyle="1" w:styleId="En-tteimpaire">
    <w:name w:val="En-tÍte impaire"/>
    <w:basedOn w:val="En-tte"/>
    <w:rsid w:val="00433461"/>
    <w:pPr>
      <w:tabs>
        <w:tab w:val="right" w:pos="8280"/>
        <w:tab w:val="right" w:pos="9000"/>
      </w:tabs>
      <w:ind w:firstLine="0"/>
    </w:pPr>
  </w:style>
  <w:style w:type="paragraph" w:customStyle="1" w:styleId="En-ttepaire">
    <w:name w:val="En-tÍte paire"/>
    <w:basedOn w:val="En-tte"/>
    <w:rsid w:val="00433461"/>
    <w:pPr>
      <w:tabs>
        <w:tab w:val="left" w:pos="720"/>
      </w:tabs>
      <w:ind w:firstLine="0"/>
    </w:pPr>
  </w:style>
  <w:style w:type="paragraph" w:styleId="Lgende">
    <w:name w:val="caption"/>
    <w:basedOn w:val="Normal"/>
    <w:next w:val="Normal"/>
    <w:qFormat/>
    <w:rsid w:val="00433461"/>
    <w:pPr>
      <w:spacing w:before="120" w:after="120"/>
    </w:pPr>
    <w:rPr>
      <w:rFonts w:ascii="GillSans" w:hAnsi="GillSans"/>
      <w:b/>
      <w:sz w:val="20"/>
    </w:rPr>
  </w:style>
  <w:style w:type="character" w:styleId="Lienhypertexte">
    <w:name w:val="Hyperlink"/>
    <w:basedOn w:val="Policepardfaut"/>
    <w:uiPriority w:val="99"/>
    <w:rsid w:val="00433461"/>
    <w:rPr>
      <w:color w:val="0000FF"/>
      <w:u w:val="single"/>
    </w:rPr>
  </w:style>
  <w:style w:type="character" w:styleId="Lienhypertextesuivivisit">
    <w:name w:val="FollowedHyperlink"/>
    <w:basedOn w:val="Policepardfaut"/>
    <w:rsid w:val="00433461"/>
    <w:rPr>
      <w:color w:val="800080"/>
      <w:u w:val="single"/>
    </w:rPr>
  </w:style>
  <w:style w:type="paragraph" w:customStyle="1" w:styleId="Niveau10">
    <w:name w:val="Niveau 1.0"/>
    <w:basedOn w:val="Niveau11"/>
    <w:autoRedefine/>
    <w:rsid w:val="00433461"/>
    <w:pPr>
      <w:jc w:val="center"/>
    </w:pPr>
    <w:rPr>
      <w:b w:val="0"/>
      <w:sz w:val="48"/>
    </w:rPr>
  </w:style>
  <w:style w:type="paragraph" w:customStyle="1" w:styleId="Niveau13">
    <w:name w:val="Niveau 1.3"/>
    <w:basedOn w:val="Niveau12"/>
    <w:autoRedefine/>
    <w:rsid w:val="00433461"/>
    <w:rPr>
      <w:b/>
      <w:i w:val="0"/>
      <w:color w:val="800080"/>
      <w:sz w:val="48"/>
    </w:rPr>
  </w:style>
  <w:style w:type="paragraph" w:styleId="Notedebasdepage">
    <w:name w:val="footnote text"/>
    <w:basedOn w:val="Normal"/>
    <w:link w:val="NotedebasdepageCar"/>
    <w:autoRedefine/>
    <w:rsid w:val="00B40C4B"/>
    <w:pPr>
      <w:ind w:left="360" w:hanging="360"/>
      <w:jc w:val="both"/>
    </w:pPr>
    <w:rPr>
      <w:color w:val="000000"/>
      <w:sz w:val="24"/>
    </w:rPr>
  </w:style>
  <w:style w:type="character" w:customStyle="1" w:styleId="NotedebasdepageCar">
    <w:name w:val="Note de bas de page Car"/>
    <w:basedOn w:val="Policepardfaut"/>
    <w:link w:val="Notedebasdepage"/>
    <w:rsid w:val="00B40C4B"/>
    <w:rPr>
      <w:rFonts w:ascii="Times New Roman" w:eastAsia="Times New Roman" w:hAnsi="Times New Roman"/>
      <w:color w:val="000000"/>
      <w:sz w:val="24"/>
      <w:lang w:val="fr-CA" w:eastAsia="en-US"/>
    </w:rPr>
  </w:style>
  <w:style w:type="character" w:styleId="Numrodepage">
    <w:name w:val="page number"/>
    <w:basedOn w:val="Policepardfaut"/>
    <w:rsid w:val="00433461"/>
  </w:style>
  <w:style w:type="paragraph" w:styleId="Pieddepage">
    <w:name w:val="footer"/>
    <w:basedOn w:val="Normal"/>
    <w:link w:val="PieddepageCar"/>
    <w:uiPriority w:val="99"/>
    <w:rsid w:val="00433461"/>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A37677"/>
    <w:rPr>
      <w:rFonts w:ascii="GillSans" w:eastAsia="Times New Roman" w:hAnsi="GillSans"/>
      <w:lang w:val="fr-CA" w:eastAsia="en-US"/>
    </w:rPr>
  </w:style>
  <w:style w:type="paragraph" w:styleId="Retraitcorpsdetexte">
    <w:name w:val="Body Text Indent"/>
    <w:basedOn w:val="Normal"/>
    <w:link w:val="RetraitcorpsdetexteCar"/>
    <w:rsid w:val="00433461"/>
    <w:pPr>
      <w:ind w:left="20" w:firstLine="400"/>
    </w:pPr>
    <w:rPr>
      <w:rFonts w:ascii="Arial" w:hAnsi="Arial"/>
    </w:rPr>
  </w:style>
  <w:style w:type="character" w:customStyle="1" w:styleId="RetraitcorpsdetexteCar">
    <w:name w:val="Retrait corps de texte Car"/>
    <w:basedOn w:val="Policepardfaut"/>
    <w:link w:val="Retraitcorpsdetexte"/>
    <w:rsid w:val="00A37677"/>
    <w:rPr>
      <w:rFonts w:ascii="Arial" w:eastAsia="Times New Roman" w:hAnsi="Arial"/>
      <w:sz w:val="28"/>
      <w:lang w:val="fr-CA" w:eastAsia="en-US"/>
    </w:rPr>
  </w:style>
  <w:style w:type="paragraph" w:styleId="Retraitcorpsdetexte2">
    <w:name w:val="Body Text Indent 2"/>
    <w:basedOn w:val="Normal"/>
    <w:link w:val="Retraitcorpsdetexte2Car"/>
    <w:rsid w:val="00433461"/>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A37677"/>
    <w:rPr>
      <w:rFonts w:ascii="Arial" w:eastAsia="Times New Roman" w:hAnsi="Arial"/>
      <w:sz w:val="28"/>
      <w:lang w:val="fr-CA" w:eastAsia="en-US"/>
    </w:rPr>
  </w:style>
  <w:style w:type="paragraph" w:styleId="Retraitcorpsdetexte3">
    <w:name w:val="Body Text Indent 3"/>
    <w:basedOn w:val="Normal"/>
    <w:link w:val="Retraitcorpsdetexte3Car"/>
    <w:rsid w:val="00433461"/>
    <w:pPr>
      <w:ind w:left="20" w:firstLine="380"/>
      <w:jc w:val="both"/>
    </w:pPr>
    <w:rPr>
      <w:rFonts w:ascii="Arial" w:hAnsi="Arial"/>
    </w:rPr>
  </w:style>
  <w:style w:type="character" w:customStyle="1" w:styleId="Retraitcorpsdetexte3Car">
    <w:name w:val="Retrait corps de texte 3 Car"/>
    <w:basedOn w:val="Policepardfaut"/>
    <w:link w:val="Retraitcorpsdetexte3"/>
    <w:rsid w:val="00A37677"/>
    <w:rPr>
      <w:rFonts w:ascii="Arial" w:eastAsia="Times New Roman" w:hAnsi="Arial"/>
      <w:sz w:val="28"/>
      <w:lang w:val="fr-CA" w:eastAsia="en-US"/>
    </w:rPr>
  </w:style>
  <w:style w:type="paragraph" w:customStyle="1" w:styleId="texteenvidence">
    <w:name w:val="texte en évidence"/>
    <w:basedOn w:val="Normal"/>
    <w:rsid w:val="00433461"/>
    <w:pPr>
      <w:widowControl w:val="0"/>
      <w:jc w:val="both"/>
    </w:pPr>
    <w:rPr>
      <w:rFonts w:ascii="Arial" w:hAnsi="Arial"/>
      <w:b/>
      <w:color w:val="FF0000"/>
    </w:rPr>
  </w:style>
  <w:style w:type="paragraph" w:styleId="Titre">
    <w:name w:val="Title"/>
    <w:basedOn w:val="Normal"/>
    <w:link w:val="TitreCar"/>
    <w:autoRedefine/>
    <w:qFormat/>
    <w:rsid w:val="00433461"/>
    <w:pPr>
      <w:ind w:firstLine="0"/>
      <w:jc w:val="center"/>
    </w:pPr>
    <w:rPr>
      <w:b/>
      <w:sz w:val="48"/>
    </w:rPr>
  </w:style>
  <w:style w:type="character" w:customStyle="1" w:styleId="TitreCar">
    <w:name w:val="Titre Car"/>
    <w:basedOn w:val="Policepardfaut"/>
    <w:link w:val="Titre"/>
    <w:rsid w:val="00A37677"/>
    <w:rPr>
      <w:rFonts w:ascii="Times New Roman" w:eastAsia="Times New Roman" w:hAnsi="Times New Roman"/>
      <w:b/>
      <w:sz w:val="48"/>
      <w:lang w:val="fr-CA" w:eastAsia="en-US"/>
    </w:rPr>
  </w:style>
  <w:style w:type="paragraph" w:customStyle="1" w:styleId="livre">
    <w:name w:val="livre"/>
    <w:basedOn w:val="Normal"/>
    <w:rsid w:val="00433461"/>
    <w:pPr>
      <w:tabs>
        <w:tab w:val="right" w:pos="9360"/>
      </w:tabs>
      <w:ind w:firstLine="0"/>
    </w:pPr>
    <w:rPr>
      <w:b/>
      <w:color w:val="000080"/>
      <w:sz w:val="144"/>
    </w:rPr>
  </w:style>
  <w:style w:type="paragraph" w:customStyle="1" w:styleId="livrest">
    <w:name w:val="livre_st"/>
    <w:basedOn w:val="Normal"/>
    <w:rsid w:val="00433461"/>
    <w:pPr>
      <w:tabs>
        <w:tab w:val="right" w:pos="9360"/>
      </w:tabs>
      <w:ind w:firstLine="0"/>
    </w:pPr>
    <w:rPr>
      <w:b/>
      <w:color w:val="FF0000"/>
      <w:sz w:val="72"/>
    </w:rPr>
  </w:style>
  <w:style w:type="paragraph" w:customStyle="1" w:styleId="tableautitre">
    <w:name w:val="tableau_titre"/>
    <w:basedOn w:val="Normal"/>
    <w:rsid w:val="00433461"/>
    <w:pPr>
      <w:ind w:firstLine="0"/>
      <w:jc w:val="center"/>
    </w:pPr>
    <w:rPr>
      <w:rFonts w:ascii="Times" w:hAnsi="Times"/>
      <w:b/>
    </w:rPr>
  </w:style>
  <w:style w:type="paragraph" w:customStyle="1" w:styleId="planche">
    <w:name w:val="planche"/>
    <w:basedOn w:val="tableautitre"/>
    <w:autoRedefine/>
    <w:rsid w:val="00433461"/>
    <w:pPr>
      <w:widowControl w:val="0"/>
    </w:pPr>
    <w:rPr>
      <w:rFonts w:ascii="Times New Roman" w:hAnsi="Times New Roman"/>
      <w:b w:val="0"/>
      <w:color w:val="000080"/>
      <w:sz w:val="36"/>
    </w:rPr>
  </w:style>
  <w:style w:type="paragraph" w:customStyle="1" w:styleId="tableaust">
    <w:name w:val="tableau_st"/>
    <w:basedOn w:val="Normal"/>
    <w:autoRedefine/>
    <w:rsid w:val="00433461"/>
    <w:pPr>
      <w:ind w:firstLine="0"/>
      <w:jc w:val="center"/>
    </w:pPr>
    <w:rPr>
      <w:i/>
      <w:color w:val="FF0000"/>
    </w:rPr>
  </w:style>
  <w:style w:type="paragraph" w:customStyle="1" w:styleId="planchest">
    <w:name w:val="planche_st"/>
    <w:basedOn w:val="tableaust"/>
    <w:autoRedefine/>
    <w:rsid w:val="008A5A76"/>
    <w:pPr>
      <w:spacing w:before="60"/>
    </w:pPr>
    <w:rPr>
      <w:i w:val="0"/>
      <w:sz w:val="48"/>
    </w:rPr>
  </w:style>
  <w:style w:type="paragraph" w:customStyle="1" w:styleId="section">
    <w:name w:val="section"/>
    <w:basedOn w:val="Normal"/>
    <w:rsid w:val="00433461"/>
    <w:pPr>
      <w:ind w:firstLine="0"/>
      <w:jc w:val="center"/>
    </w:pPr>
    <w:rPr>
      <w:rFonts w:ascii="Times" w:hAnsi="Times"/>
      <w:b/>
      <w:sz w:val="48"/>
    </w:rPr>
  </w:style>
  <w:style w:type="paragraph" w:customStyle="1" w:styleId="suite">
    <w:name w:val="suite"/>
    <w:basedOn w:val="Normal"/>
    <w:autoRedefine/>
    <w:rsid w:val="006D3535"/>
    <w:pPr>
      <w:tabs>
        <w:tab w:val="right" w:pos="9360"/>
      </w:tabs>
      <w:spacing w:before="120"/>
      <w:ind w:firstLine="0"/>
      <w:jc w:val="center"/>
    </w:pPr>
    <w:rPr>
      <w:b/>
      <w:color w:val="008000"/>
    </w:rPr>
  </w:style>
  <w:style w:type="paragraph" w:customStyle="1" w:styleId="tdmchap">
    <w:name w:val="tdm_chap"/>
    <w:basedOn w:val="Normal"/>
    <w:rsid w:val="00433461"/>
    <w:pPr>
      <w:tabs>
        <w:tab w:val="left" w:pos="1980"/>
      </w:tabs>
      <w:ind w:firstLine="0"/>
    </w:pPr>
    <w:rPr>
      <w:rFonts w:ascii="Times" w:hAnsi="Times"/>
      <w:b/>
    </w:rPr>
  </w:style>
  <w:style w:type="paragraph" w:customStyle="1" w:styleId="partie">
    <w:name w:val="partie"/>
    <w:basedOn w:val="Normal"/>
    <w:rsid w:val="00433461"/>
    <w:pPr>
      <w:ind w:firstLine="0"/>
      <w:jc w:val="right"/>
    </w:pPr>
    <w:rPr>
      <w:b/>
      <w:sz w:val="120"/>
    </w:rPr>
  </w:style>
  <w:style w:type="paragraph" w:styleId="Normalcentr">
    <w:name w:val="Block Text"/>
    <w:basedOn w:val="Normal"/>
    <w:rsid w:val="00433461"/>
    <w:pPr>
      <w:ind w:left="180" w:right="180"/>
      <w:jc w:val="both"/>
    </w:pPr>
  </w:style>
  <w:style w:type="paragraph" w:customStyle="1" w:styleId="Titlest">
    <w:name w:val="Title_st"/>
    <w:basedOn w:val="Titre"/>
    <w:autoRedefine/>
    <w:rsid w:val="00270597"/>
    <w:rPr>
      <w:b w:val="0"/>
      <w:sz w:val="84"/>
    </w:rPr>
  </w:style>
  <w:style w:type="paragraph" w:styleId="Notedefin">
    <w:name w:val="endnote text"/>
    <w:basedOn w:val="Normal"/>
    <w:link w:val="NotedefinCar"/>
    <w:rsid w:val="00433461"/>
    <w:pPr>
      <w:spacing w:before="240"/>
    </w:pPr>
    <w:rPr>
      <w:sz w:val="20"/>
      <w:lang w:val="fr-FR"/>
    </w:rPr>
  </w:style>
  <w:style w:type="character" w:customStyle="1" w:styleId="NotedefinCar">
    <w:name w:val="Note de fin Car"/>
    <w:basedOn w:val="Policepardfaut"/>
    <w:link w:val="Notedefin"/>
    <w:rsid w:val="00A37677"/>
    <w:rPr>
      <w:rFonts w:ascii="Times New Roman" w:eastAsia="Times New Roman" w:hAnsi="Times New Roman"/>
      <w:lang w:eastAsia="en-US"/>
    </w:rPr>
  </w:style>
  <w:style w:type="paragraph" w:customStyle="1" w:styleId="niveau14">
    <w:name w:val="niveau 1"/>
    <w:basedOn w:val="Normal"/>
    <w:rsid w:val="00433461"/>
    <w:pPr>
      <w:spacing w:before="240"/>
      <w:ind w:firstLine="0"/>
    </w:pPr>
    <w:rPr>
      <w:rFonts w:ascii="B Times Bold" w:hAnsi="B Times Bold"/>
      <w:lang w:val="fr-FR"/>
    </w:rPr>
  </w:style>
  <w:style w:type="paragraph" w:styleId="TableauGrille2">
    <w:name w:val="Grid Table 2"/>
    <w:basedOn w:val="Normal"/>
    <w:rsid w:val="00433461"/>
    <w:pPr>
      <w:ind w:left="360" w:hanging="360"/>
    </w:pPr>
    <w:rPr>
      <w:sz w:val="20"/>
      <w:lang w:val="fr-FR"/>
    </w:rPr>
  </w:style>
  <w:style w:type="paragraph" w:customStyle="1" w:styleId="Titlest2">
    <w:name w:val="Title_st2"/>
    <w:basedOn w:val="Titlest"/>
    <w:rsid w:val="00433461"/>
  </w:style>
  <w:style w:type="paragraph" w:styleId="NormalWeb">
    <w:name w:val="Normal (Web)"/>
    <w:basedOn w:val="Normal"/>
    <w:uiPriority w:val="99"/>
    <w:rsid w:val="00AD705D"/>
    <w:pPr>
      <w:spacing w:beforeLines="1" w:afterLines="1"/>
      <w:ind w:firstLine="0"/>
    </w:pPr>
    <w:rPr>
      <w:rFonts w:ascii="Times" w:eastAsia="Times" w:hAnsi="Times"/>
      <w:sz w:val="20"/>
      <w:lang w:val="fr-FR" w:eastAsia="fr-FR"/>
    </w:rPr>
  </w:style>
  <w:style w:type="paragraph" w:customStyle="1" w:styleId="p">
    <w:name w:val="p"/>
    <w:basedOn w:val="Normal"/>
    <w:autoRedefine/>
    <w:rsid w:val="00A37677"/>
    <w:pPr>
      <w:ind w:firstLine="0"/>
    </w:pPr>
  </w:style>
  <w:style w:type="paragraph" w:customStyle="1" w:styleId="Normal0">
    <w:name w:val="Normal +"/>
    <w:basedOn w:val="Normal"/>
    <w:rsid w:val="00A37677"/>
    <w:pPr>
      <w:spacing w:before="120" w:after="120"/>
      <w:jc w:val="both"/>
    </w:pPr>
  </w:style>
  <w:style w:type="paragraph" w:customStyle="1" w:styleId="a">
    <w:name w:val="a"/>
    <w:basedOn w:val="Normal0"/>
    <w:autoRedefine/>
    <w:rsid w:val="006D3535"/>
    <w:pPr>
      <w:ind w:firstLine="0"/>
      <w:jc w:val="left"/>
    </w:pPr>
    <w:rPr>
      <w:b/>
      <w:i/>
      <w:iCs/>
      <w:color w:val="FF0000"/>
    </w:rPr>
  </w:style>
  <w:style w:type="paragraph" w:customStyle="1" w:styleId="c">
    <w:name w:val="c"/>
    <w:basedOn w:val="Normal0"/>
    <w:rsid w:val="00A37677"/>
    <w:pPr>
      <w:keepLines/>
      <w:ind w:firstLine="0"/>
      <w:jc w:val="center"/>
    </w:pPr>
    <w:rPr>
      <w:color w:val="FF0000"/>
    </w:rPr>
  </w:style>
  <w:style w:type="paragraph" w:customStyle="1" w:styleId="Citation0">
    <w:name w:val="Citation 0"/>
    <w:basedOn w:val="Grillecouleur-Accent1"/>
    <w:autoRedefine/>
    <w:rsid w:val="00A37677"/>
    <w:pPr>
      <w:tabs>
        <w:tab w:val="clear" w:pos="1080"/>
      </w:tabs>
      <w:spacing w:before="120" w:after="120" w:line="320" w:lineRule="exact"/>
    </w:pPr>
    <w:rPr>
      <w:sz w:val="28"/>
    </w:rPr>
  </w:style>
  <w:style w:type="character" w:customStyle="1" w:styleId="contact-emailto">
    <w:name w:val="contact-emailto"/>
    <w:basedOn w:val="Policepardfaut"/>
    <w:rsid w:val="00A37677"/>
  </w:style>
  <w:style w:type="paragraph" w:customStyle="1" w:styleId="fig">
    <w:name w:val="fig"/>
    <w:basedOn w:val="Normal0"/>
    <w:autoRedefine/>
    <w:rsid w:val="00A37677"/>
    <w:pPr>
      <w:ind w:firstLine="0"/>
      <w:jc w:val="center"/>
    </w:pPr>
  </w:style>
  <w:style w:type="paragraph" w:customStyle="1" w:styleId="figtexte">
    <w:name w:val="fig texte"/>
    <w:basedOn w:val="Normal0"/>
    <w:autoRedefine/>
    <w:rsid w:val="00A37677"/>
    <w:rPr>
      <w:color w:val="000090"/>
      <w:sz w:val="24"/>
    </w:rPr>
  </w:style>
  <w:style w:type="paragraph" w:customStyle="1" w:styleId="figtextec">
    <w:name w:val="fig texte c"/>
    <w:basedOn w:val="figtexte"/>
    <w:autoRedefine/>
    <w:rsid w:val="00A37677"/>
    <w:pPr>
      <w:ind w:firstLine="0"/>
      <w:jc w:val="center"/>
    </w:pPr>
  </w:style>
  <w:style w:type="paragraph" w:customStyle="1" w:styleId="Heading1">
    <w:name w:val="Heading #1"/>
    <w:basedOn w:val="Normal"/>
    <w:rsid w:val="00A37677"/>
    <w:pPr>
      <w:shd w:val="clear" w:color="auto" w:fill="FFFFFF"/>
      <w:spacing w:after="360" w:line="0" w:lineRule="atLeast"/>
      <w:jc w:val="center"/>
      <w:outlineLvl w:val="0"/>
    </w:pPr>
    <w:rPr>
      <w:b/>
      <w:bCs/>
      <w:szCs w:val="28"/>
    </w:rPr>
  </w:style>
  <w:style w:type="paragraph" w:customStyle="1" w:styleId="Tableofcontents">
    <w:name w:val="Table of contents"/>
    <w:basedOn w:val="Normal"/>
    <w:rsid w:val="00A37677"/>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A3767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A3767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A3767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A37677"/>
    <w:rPr>
      <w:i/>
      <w:sz w:val="72"/>
    </w:rPr>
  </w:style>
  <w:style w:type="paragraph" w:customStyle="1" w:styleId="Style1">
    <w:name w:val="Style1"/>
    <w:basedOn w:val="Notedebasdepage"/>
    <w:link w:val="Style1Car"/>
    <w:qFormat/>
    <w:rsid w:val="00A37677"/>
  </w:style>
  <w:style w:type="character" w:customStyle="1" w:styleId="Style1Car">
    <w:name w:val="Style1 Car"/>
    <w:basedOn w:val="NotedebasdepageCar"/>
    <w:link w:val="Style1"/>
    <w:rsid w:val="00A37677"/>
    <w:rPr>
      <w:rFonts w:ascii="Times New Roman" w:eastAsia="Times New Roman" w:hAnsi="Times New Roman"/>
      <w:color w:val="000000"/>
      <w:sz w:val="24"/>
      <w:lang w:val="fr-CA" w:eastAsia="en-US"/>
    </w:rPr>
  </w:style>
  <w:style w:type="paragraph" w:customStyle="1" w:styleId="b">
    <w:name w:val="b"/>
    <w:basedOn w:val="Normal"/>
    <w:autoRedefine/>
    <w:rsid w:val="006D3535"/>
    <w:pPr>
      <w:spacing w:before="120" w:after="120"/>
      <w:ind w:left="360" w:firstLine="0"/>
    </w:pPr>
    <w:rPr>
      <w:i/>
      <w:color w:val="0000FF"/>
    </w:rPr>
  </w:style>
  <w:style w:type="paragraph" w:customStyle="1" w:styleId="d">
    <w:name w:val="d"/>
    <w:basedOn w:val="Normal"/>
    <w:autoRedefine/>
    <w:rsid w:val="006D3535"/>
    <w:pPr>
      <w:spacing w:before="120" w:after="120"/>
      <w:ind w:left="720" w:firstLine="0"/>
    </w:pPr>
    <w:rPr>
      <w:i/>
    </w:rPr>
  </w:style>
  <w:style w:type="table" w:styleId="Grilledutableau">
    <w:name w:val="Table Grid"/>
    <w:basedOn w:val="TableauNormal"/>
    <w:rsid w:val="001028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uy.rocher@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030269179" TargetMode="External"/><Relationship Id="rId2" Type="http://schemas.openxmlformats.org/officeDocument/2006/relationships/hyperlink" Target="https://www.erudit.org/fr/revues/socsoc/1986-v18-n1-socsoc101/001460ar/" TargetMode="External"/><Relationship Id="rId1" Type="http://schemas.openxmlformats.org/officeDocument/2006/relationships/hyperlink" Target="https://www.erudit.org/fr/revues/socsoc/1986-v18-n1-socsoc101/001041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11543</Words>
  <Characters>63487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“Pluralisme juridique à Kahnawake ?”</vt:lpstr>
    </vt:vector>
  </TitlesOfParts>
  <Manager>Jean marie Tremblay, bénévole, 2020</Manager>
  <Company>Les Classiques des sciences sociales</Company>
  <LinksUpToDate>false</LinksUpToDate>
  <CharactersWithSpaces>74881</CharactersWithSpaces>
  <SharedDoc>false</SharedDoc>
  <HyperlinkBase/>
  <HLinks>
    <vt:vector size="186" baseType="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1245265</vt:i4>
      </vt:variant>
      <vt:variant>
        <vt:i4>42</vt:i4>
      </vt:variant>
      <vt:variant>
        <vt:i4>0</vt:i4>
      </vt:variant>
      <vt:variant>
        <vt:i4>5</vt:i4>
      </vt:variant>
      <vt:variant>
        <vt:lpwstr/>
      </vt:variant>
      <vt:variant>
        <vt:lpwstr>pluralisme_annexe</vt:lpwstr>
      </vt:variant>
      <vt:variant>
        <vt:i4>1638465</vt:i4>
      </vt:variant>
      <vt:variant>
        <vt:i4>39</vt:i4>
      </vt:variant>
      <vt:variant>
        <vt:i4>0</vt:i4>
      </vt:variant>
      <vt:variant>
        <vt:i4>5</vt:i4>
      </vt:variant>
      <vt:variant>
        <vt:lpwstr/>
      </vt:variant>
      <vt:variant>
        <vt:lpwstr>pluralisme_conclusion</vt:lpwstr>
      </vt:variant>
      <vt:variant>
        <vt:i4>5701695</vt:i4>
      </vt:variant>
      <vt:variant>
        <vt:i4>36</vt:i4>
      </vt:variant>
      <vt:variant>
        <vt:i4>0</vt:i4>
      </vt:variant>
      <vt:variant>
        <vt:i4>5</vt:i4>
      </vt:variant>
      <vt:variant>
        <vt:lpwstr/>
      </vt:variant>
      <vt:variant>
        <vt:lpwstr>pluralisme_3</vt:lpwstr>
      </vt:variant>
      <vt:variant>
        <vt:i4>6619232</vt:i4>
      </vt:variant>
      <vt:variant>
        <vt:i4>33</vt:i4>
      </vt:variant>
      <vt:variant>
        <vt:i4>0</vt:i4>
      </vt:variant>
      <vt:variant>
        <vt:i4>5</vt:i4>
      </vt:variant>
      <vt:variant>
        <vt:lpwstr/>
      </vt:variant>
      <vt:variant>
        <vt:lpwstr>pluralisme_2_3</vt:lpwstr>
      </vt:variant>
      <vt:variant>
        <vt:i4>6553696</vt:i4>
      </vt:variant>
      <vt:variant>
        <vt:i4>30</vt:i4>
      </vt:variant>
      <vt:variant>
        <vt:i4>0</vt:i4>
      </vt:variant>
      <vt:variant>
        <vt:i4>5</vt:i4>
      </vt:variant>
      <vt:variant>
        <vt:lpwstr/>
      </vt:variant>
      <vt:variant>
        <vt:lpwstr>pluralisme_2_2</vt:lpwstr>
      </vt:variant>
      <vt:variant>
        <vt:i4>6750304</vt:i4>
      </vt:variant>
      <vt:variant>
        <vt:i4>27</vt:i4>
      </vt:variant>
      <vt:variant>
        <vt:i4>0</vt:i4>
      </vt:variant>
      <vt:variant>
        <vt:i4>5</vt:i4>
      </vt:variant>
      <vt:variant>
        <vt:lpwstr/>
      </vt:variant>
      <vt:variant>
        <vt:lpwstr>pluralisme_2_1</vt:lpwstr>
      </vt:variant>
      <vt:variant>
        <vt:i4>5636159</vt:i4>
      </vt:variant>
      <vt:variant>
        <vt:i4>24</vt:i4>
      </vt:variant>
      <vt:variant>
        <vt:i4>0</vt:i4>
      </vt:variant>
      <vt:variant>
        <vt:i4>5</vt:i4>
      </vt:variant>
      <vt:variant>
        <vt:lpwstr/>
      </vt:variant>
      <vt:variant>
        <vt:lpwstr>pluralisme_2</vt:lpwstr>
      </vt:variant>
      <vt:variant>
        <vt:i4>5570623</vt:i4>
      </vt:variant>
      <vt:variant>
        <vt:i4>21</vt:i4>
      </vt:variant>
      <vt:variant>
        <vt:i4>0</vt:i4>
      </vt:variant>
      <vt:variant>
        <vt:i4>5</vt:i4>
      </vt:variant>
      <vt:variant>
        <vt:lpwstr/>
      </vt:variant>
      <vt:variant>
        <vt:lpwstr>pluralisme_1</vt:lpwstr>
      </vt:variant>
      <vt:variant>
        <vt:i4>1441827</vt:i4>
      </vt:variant>
      <vt:variant>
        <vt:i4>18</vt:i4>
      </vt:variant>
      <vt:variant>
        <vt:i4>0</vt:i4>
      </vt:variant>
      <vt:variant>
        <vt:i4>5</vt:i4>
      </vt:variant>
      <vt:variant>
        <vt:lpwstr/>
      </vt:variant>
      <vt:variant>
        <vt:lpwstr>pluralisme_intro</vt:lpwstr>
      </vt:variant>
      <vt:variant>
        <vt:i4>1507424</vt:i4>
      </vt:variant>
      <vt:variant>
        <vt:i4>15</vt:i4>
      </vt:variant>
      <vt:variant>
        <vt:i4>0</vt:i4>
      </vt:variant>
      <vt:variant>
        <vt:i4>5</vt:i4>
      </vt:variant>
      <vt:variant>
        <vt:lpwstr>mailto:guy.rocher@umontreal.ca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3866719</vt:i4>
      </vt:variant>
      <vt:variant>
        <vt:i4>6</vt:i4>
      </vt:variant>
      <vt:variant>
        <vt:i4>0</vt:i4>
      </vt:variant>
      <vt:variant>
        <vt:i4>5</vt:i4>
      </vt:variant>
      <vt:variant>
        <vt:lpwstr>http://dx.doi.org/doi:10.1522/030269179</vt:lpwstr>
      </vt:variant>
      <vt:variant>
        <vt:lpwstr/>
      </vt:variant>
      <vt:variant>
        <vt:i4>8126470</vt:i4>
      </vt:variant>
      <vt:variant>
        <vt:i4>3</vt:i4>
      </vt:variant>
      <vt:variant>
        <vt:i4>0</vt:i4>
      </vt:variant>
      <vt:variant>
        <vt:i4>5</vt:i4>
      </vt:variant>
      <vt:variant>
        <vt:lpwstr>https://www.erudit.org/fr/revues/socsoc/1986-v18-n1-socsoc101/001460ar/</vt:lpwstr>
      </vt:variant>
      <vt:variant>
        <vt:lpwstr/>
      </vt:variant>
      <vt:variant>
        <vt:i4>7929860</vt:i4>
      </vt:variant>
      <vt:variant>
        <vt:i4>0</vt:i4>
      </vt:variant>
      <vt:variant>
        <vt:i4>0</vt:i4>
      </vt:variant>
      <vt:variant>
        <vt:i4>5</vt:i4>
      </vt:variant>
      <vt:variant>
        <vt:lpwstr>https://www.erudit.org/fr/revues/socsoc/1986-v18-n1-socsoc101/001041ar/</vt:lpwstr>
      </vt:variant>
      <vt:variant>
        <vt:lpwstr/>
      </vt:variant>
      <vt:variant>
        <vt:i4>2228293</vt:i4>
      </vt:variant>
      <vt:variant>
        <vt:i4>2309</vt:i4>
      </vt:variant>
      <vt:variant>
        <vt:i4>1025</vt:i4>
      </vt:variant>
      <vt:variant>
        <vt:i4>1</vt:i4>
      </vt:variant>
      <vt:variant>
        <vt:lpwstr>css_logo_gris</vt:lpwstr>
      </vt:variant>
      <vt:variant>
        <vt:lpwstr/>
      </vt:variant>
      <vt:variant>
        <vt:i4>5111880</vt:i4>
      </vt:variant>
      <vt:variant>
        <vt:i4>2555</vt:i4>
      </vt:variant>
      <vt:variant>
        <vt:i4>1026</vt:i4>
      </vt:variant>
      <vt:variant>
        <vt:i4>1</vt:i4>
      </vt:variant>
      <vt:variant>
        <vt:lpwstr>UQAC_logo_2018</vt:lpwstr>
      </vt:variant>
      <vt:variant>
        <vt:lpwstr/>
      </vt:variant>
      <vt:variant>
        <vt:i4>4194334</vt:i4>
      </vt:variant>
      <vt:variant>
        <vt:i4>4912</vt:i4>
      </vt:variant>
      <vt:variant>
        <vt:i4>1027</vt:i4>
      </vt:variant>
      <vt:variant>
        <vt:i4>1</vt:i4>
      </vt:variant>
      <vt:variant>
        <vt:lpwstr>Boite_aux_lettres_clair</vt:lpwstr>
      </vt:variant>
      <vt:variant>
        <vt:lpwstr/>
      </vt:variant>
      <vt:variant>
        <vt:i4>1703963</vt:i4>
      </vt:variant>
      <vt:variant>
        <vt:i4>5282</vt:i4>
      </vt:variant>
      <vt:variant>
        <vt:i4>1028</vt:i4>
      </vt:variant>
      <vt:variant>
        <vt:i4>1</vt:i4>
      </vt:variant>
      <vt:variant>
        <vt:lpwstr>fait_sur_mac</vt:lpwstr>
      </vt:variant>
      <vt:variant>
        <vt:lpwstr/>
      </vt:variant>
      <vt:variant>
        <vt:i4>1245295</vt:i4>
      </vt:variant>
      <vt:variant>
        <vt:i4>5385</vt:i4>
      </vt:variant>
      <vt:variant>
        <vt:i4>1029</vt:i4>
      </vt:variant>
      <vt:variant>
        <vt:i4>1</vt:i4>
      </vt:variant>
      <vt:variant>
        <vt:lpwstr>Cahiers_de_droit_39-4_L_L2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“Pluralisme juridique à Kahnawake ?”</dc:title>
  <dc:subject/>
  <dc:creator>Andrée Lajoie, Henry Quillinam, Rod MacDonald et Guy Rocher, 1998</dc:creator>
  <cp:keywords>classiques.sc.soc@gmail.com</cp:keywords>
  <dc:description>http://classiques.uqac.ca/</dc:description>
  <cp:lastModifiedBy>Microsoft Office User</cp:lastModifiedBy>
  <cp:revision>2</cp:revision>
  <cp:lastPrinted>2001-08-26T19:33:00Z</cp:lastPrinted>
  <dcterms:created xsi:type="dcterms:W3CDTF">2020-01-19T21:50:00Z</dcterms:created>
  <dcterms:modified xsi:type="dcterms:W3CDTF">2020-01-19T21:50:00Z</dcterms:modified>
  <cp:category>jean-marie tremblay, sociologue, fondateur, 1993</cp:category>
</cp:coreProperties>
</file>